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FD8BC2" w14:textId="172C7F9B" w:rsidR="00A277A3" w:rsidRPr="00A277A3" w:rsidRDefault="00A277A3" w:rsidP="00A277A3">
      <w:pPr>
        <w:spacing w:line="360" w:lineRule="auto"/>
        <w:jc w:val="both"/>
        <w:rPr>
          <w:rFonts w:asciiTheme="minorHAnsi" w:hAnsiTheme="minorHAnsi" w:cstheme="minorHAnsi"/>
          <w:b/>
          <w:sz w:val="28"/>
          <w:lang w:val="en-US"/>
        </w:rPr>
      </w:pPr>
      <w:bookmarkStart w:id="0" w:name="_Toc71527473"/>
      <w:r w:rsidRPr="00A277A3">
        <w:rPr>
          <w:rFonts w:asciiTheme="minorHAnsi" w:hAnsiTheme="minorHAnsi" w:cstheme="minorHAnsi"/>
          <w:b/>
          <w:sz w:val="28"/>
          <w:lang w:val="en-US"/>
        </w:rPr>
        <w:t>Informing a European guidance framework on electronic informed consent</w:t>
      </w:r>
      <w:r w:rsidR="006A66DE">
        <w:rPr>
          <w:rFonts w:asciiTheme="minorHAnsi" w:hAnsiTheme="minorHAnsi" w:cstheme="minorHAnsi"/>
          <w:b/>
          <w:sz w:val="28"/>
          <w:lang w:val="en-US"/>
        </w:rPr>
        <w:t xml:space="preserve"> in clinical research</w:t>
      </w:r>
      <w:bookmarkStart w:id="1" w:name="_GoBack"/>
      <w:bookmarkEnd w:id="1"/>
      <w:r w:rsidRPr="00A277A3">
        <w:rPr>
          <w:rFonts w:asciiTheme="minorHAnsi" w:hAnsiTheme="minorHAnsi" w:cstheme="minorHAnsi"/>
          <w:b/>
          <w:sz w:val="28"/>
          <w:lang w:val="en-US"/>
        </w:rPr>
        <w:t>: a qualitative study</w:t>
      </w:r>
    </w:p>
    <w:p w14:paraId="55818433" w14:textId="77777777" w:rsidR="00D6132F" w:rsidRPr="003B644D" w:rsidRDefault="00D6132F" w:rsidP="00D6132F">
      <w:pPr>
        <w:spacing w:after="120" w:line="360" w:lineRule="auto"/>
        <w:jc w:val="both"/>
        <w:rPr>
          <w:rFonts w:asciiTheme="minorHAnsi" w:hAnsiTheme="minorHAnsi" w:cstheme="minorHAnsi"/>
          <w:sz w:val="22"/>
          <w:szCs w:val="22"/>
          <w:lang w:val="en-US"/>
        </w:rPr>
      </w:pPr>
      <w:r w:rsidRPr="003B644D">
        <w:rPr>
          <w:rFonts w:asciiTheme="minorHAnsi" w:hAnsiTheme="minorHAnsi" w:cstheme="minorHAnsi"/>
          <w:sz w:val="22"/>
          <w:szCs w:val="22"/>
          <w:lang w:val="en-US"/>
        </w:rPr>
        <w:t>Evelien De Sutter*</w:t>
      </w:r>
      <w:r w:rsidRPr="003B644D">
        <w:rPr>
          <w:rFonts w:asciiTheme="minorHAnsi" w:hAnsiTheme="minorHAnsi" w:cstheme="minorHAnsi"/>
          <w:sz w:val="22"/>
          <w:szCs w:val="22"/>
          <w:vertAlign w:val="superscript"/>
          <w:lang w:val="en-US"/>
        </w:rPr>
        <w:t>1</w:t>
      </w:r>
      <w:r w:rsidRPr="003B644D">
        <w:rPr>
          <w:rFonts w:asciiTheme="minorHAnsi" w:hAnsiTheme="minorHAnsi" w:cstheme="minorHAnsi"/>
          <w:sz w:val="22"/>
          <w:szCs w:val="22"/>
          <w:lang w:val="en-US"/>
        </w:rPr>
        <w:t>, Pascal Borry</w:t>
      </w:r>
      <w:r w:rsidRPr="003B644D">
        <w:rPr>
          <w:rFonts w:asciiTheme="minorHAnsi" w:hAnsiTheme="minorHAnsi" w:cstheme="minorHAnsi"/>
          <w:sz w:val="22"/>
          <w:szCs w:val="22"/>
          <w:vertAlign w:val="superscript"/>
          <w:lang w:val="en-US"/>
        </w:rPr>
        <w:t>2</w:t>
      </w:r>
      <w:r w:rsidRPr="003B644D">
        <w:rPr>
          <w:rFonts w:asciiTheme="minorHAnsi" w:hAnsiTheme="minorHAnsi" w:cstheme="minorHAnsi"/>
          <w:sz w:val="22"/>
          <w:szCs w:val="22"/>
          <w:lang w:val="en-US"/>
        </w:rPr>
        <w:t>, Isabelle Huys</w:t>
      </w:r>
      <w:r w:rsidRPr="003B644D">
        <w:rPr>
          <w:rFonts w:asciiTheme="minorHAnsi" w:hAnsiTheme="minorHAnsi" w:cstheme="minorHAnsi"/>
          <w:sz w:val="22"/>
          <w:szCs w:val="22"/>
          <w:vertAlign w:val="superscript"/>
          <w:lang w:val="en-US"/>
        </w:rPr>
        <w:t>1+</w:t>
      </w:r>
      <w:r w:rsidRPr="003B644D">
        <w:rPr>
          <w:rFonts w:asciiTheme="minorHAnsi" w:hAnsiTheme="minorHAnsi" w:cstheme="minorHAnsi"/>
          <w:sz w:val="22"/>
          <w:szCs w:val="22"/>
          <w:lang w:val="en-US"/>
        </w:rPr>
        <w:t>, Liese Barbier</w:t>
      </w:r>
      <w:r w:rsidRPr="003B644D">
        <w:rPr>
          <w:rFonts w:asciiTheme="minorHAnsi" w:hAnsiTheme="minorHAnsi" w:cstheme="minorHAnsi"/>
          <w:sz w:val="22"/>
          <w:szCs w:val="22"/>
          <w:vertAlign w:val="superscript"/>
          <w:lang w:val="en-US"/>
        </w:rPr>
        <w:t>1+</w:t>
      </w:r>
    </w:p>
    <w:p w14:paraId="6E536E19" w14:textId="77777777" w:rsidR="00A277A3" w:rsidRPr="00A277A3" w:rsidRDefault="00A277A3" w:rsidP="00A277A3">
      <w:pPr>
        <w:spacing w:line="360" w:lineRule="auto"/>
        <w:jc w:val="both"/>
        <w:rPr>
          <w:rFonts w:asciiTheme="minorHAnsi" w:hAnsiTheme="minorHAnsi" w:cstheme="minorBidi"/>
          <w:sz w:val="22"/>
          <w:szCs w:val="22"/>
          <w:lang w:val="en-US"/>
        </w:rPr>
      </w:pPr>
      <w:r w:rsidRPr="00A277A3">
        <w:rPr>
          <w:rFonts w:asciiTheme="minorHAnsi" w:hAnsiTheme="minorHAnsi" w:cstheme="minorBidi"/>
          <w:sz w:val="22"/>
          <w:szCs w:val="22"/>
          <w:vertAlign w:val="superscript"/>
          <w:lang w:val="en-US"/>
        </w:rPr>
        <w:t>1</w:t>
      </w:r>
      <w:r w:rsidRPr="00A277A3">
        <w:rPr>
          <w:rFonts w:asciiTheme="minorHAnsi" w:hAnsiTheme="minorHAnsi" w:cstheme="minorBidi"/>
          <w:sz w:val="22"/>
          <w:szCs w:val="22"/>
          <w:lang w:val="en-US"/>
        </w:rPr>
        <w:t>Clinical Pharmacology and Pharmacotherapy, Department of Pharmaceutical and Pharmacological Sciences, KU Leuven, Leuven, Belgium</w:t>
      </w:r>
    </w:p>
    <w:p w14:paraId="11B3B5E3" w14:textId="77777777" w:rsidR="00A277A3" w:rsidRPr="00A277A3" w:rsidRDefault="00A277A3" w:rsidP="00A277A3">
      <w:pPr>
        <w:spacing w:line="360" w:lineRule="auto"/>
        <w:jc w:val="both"/>
        <w:rPr>
          <w:rFonts w:asciiTheme="minorHAnsi" w:hAnsiTheme="minorHAnsi" w:cstheme="minorBidi"/>
          <w:sz w:val="22"/>
          <w:szCs w:val="22"/>
          <w:lang w:val="en-US"/>
        </w:rPr>
      </w:pPr>
      <w:r w:rsidRPr="00A277A3">
        <w:rPr>
          <w:rFonts w:asciiTheme="minorHAnsi" w:hAnsiTheme="minorHAnsi" w:cstheme="minorBidi"/>
          <w:sz w:val="22"/>
          <w:szCs w:val="22"/>
          <w:vertAlign w:val="superscript"/>
          <w:lang w:val="en-US"/>
        </w:rPr>
        <w:t>2</w:t>
      </w:r>
      <w:r w:rsidRPr="00A277A3">
        <w:rPr>
          <w:rFonts w:asciiTheme="minorHAnsi" w:hAnsiTheme="minorHAnsi" w:cstheme="minorBidi"/>
          <w:sz w:val="22"/>
          <w:szCs w:val="22"/>
          <w:lang w:val="en-US"/>
        </w:rPr>
        <w:t xml:space="preserve">Centre for Biomedical Ethics and Law, Department of Public Health and Primary Care, KU Leuven, Leuven, Belgium </w:t>
      </w:r>
    </w:p>
    <w:p w14:paraId="3A5CD8AE" w14:textId="77777777" w:rsidR="00D6132F" w:rsidRPr="003B644D" w:rsidRDefault="00D6132F" w:rsidP="00D6132F">
      <w:pPr>
        <w:spacing w:line="360" w:lineRule="auto"/>
        <w:jc w:val="both"/>
        <w:rPr>
          <w:rFonts w:asciiTheme="minorHAnsi" w:hAnsiTheme="minorHAnsi" w:cstheme="minorHAnsi"/>
          <w:i/>
          <w:sz w:val="22"/>
          <w:lang w:val="en-US"/>
        </w:rPr>
      </w:pPr>
      <w:r w:rsidRPr="003B644D">
        <w:rPr>
          <w:rFonts w:asciiTheme="minorHAnsi" w:hAnsiTheme="minorHAnsi" w:cstheme="minorHAnsi"/>
          <w:i/>
          <w:sz w:val="22"/>
          <w:lang w:val="en-US"/>
        </w:rPr>
        <w:t>*Corresponding author</w:t>
      </w:r>
    </w:p>
    <w:p w14:paraId="16F169C6" w14:textId="77777777" w:rsidR="00D6132F" w:rsidRPr="003B644D" w:rsidRDefault="00D6132F" w:rsidP="00D6132F">
      <w:pPr>
        <w:spacing w:line="360" w:lineRule="auto"/>
        <w:jc w:val="both"/>
        <w:rPr>
          <w:rFonts w:asciiTheme="minorHAnsi" w:hAnsiTheme="minorHAnsi" w:cstheme="minorHAnsi"/>
          <w:i/>
          <w:sz w:val="22"/>
          <w:lang w:val="en-US"/>
        </w:rPr>
      </w:pPr>
      <w:r w:rsidRPr="003B644D">
        <w:rPr>
          <w:rFonts w:asciiTheme="minorHAnsi" w:hAnsiTheme="minorHAnsi" w:cstheme="minorHAnsi"/>
          <w:i/>
          <w:sz w:val="22"/>
          <w:vertAlign w:val="superscript"/>
          <w:lang w:val="en-US"/>
        </w:rPr>
        <w:t>+</w:t>
      </w:r>
      <w:r w:rsidRPr="003B644D">
        <w:rPr>
          <w:rFonts w:asciiTheme="minorHAnsi" w:hAnsiTheme="minorHAnsi" w:cstheme="minorHAnsi"/>
          <w:i/>
          <w:sz w:val="22"/>
          <w:lang w:val="en-US"/>
        </w:rPr>
        <w:t xml:space="preserve">These authors share last authorship </w:t>
      </w:r>
    </w:p>
    <w:p w14:paraId="56B35F53" w14:textId="77777777" w:rsidR="00D6132F" w:rsidRPr="00A277A3" w:rsidRDefault="00D6132F" w:rsidP="00A277A3">
      <w:pPr>
        <w:spacing w:after="120" w:line="360" w:lineRule="auto"/>
        <w:jc w:val="both"/>
        <w:rPr>
          <w:rFonts w:asciiTheme="minorHAnsi" w:hAnsiTheme="minorHAnsi" w:cstheme="minorBidi"/>
          <w:sz w:val="22"/>
          <w:szCs w:val="22"/>
          <w:lang w:val="en-US"/>
        </w:rPr>
      </w:pPr>
    </w:p>
    <w:p w14:paraId="5721B711" w14:textId="01933016" w:rsidR="00915A56" w:rsidRPr="00A277A3" w:rsidRDefault="00A277A3" w:rsidP="00A277A3">
      <w:pPr>
        <w:pStyle w:val="Heading2"/>
        <w:numPr>
          <w:ilvl w:val="0"/>
          <w:numId w:val="0"/>
        </w:numPr>
        <w:jc w:val="both"/>
        <w:rPr>
          <w:rFonts w:asciiTheme="minorHAnsi" w:hAnsiTheme="minorHAnsi" w:cstheme="minorHAnsi"/>
          <w:lang w:val="en-US"/>
        </w:rPr>
      </w:pPr>
      <w:r>
        <w:rPr>
          <w:rFonts w:asciiTheme="minorHAnsi" w:hAnsiTheme="minorHAnsi" w:cstheme="minorHAnsi"/>
          <w:lang w:val="en-US"/>
        </w:rPr>
        <w:t xml:space="preserve">Additional file 2: </w:t>
      </w:r>
      <w:r w:rsidR="00A178A1" w:rsidRPr="00A277A3">
        <w:rPr>
          <w:rFonts w:asciiTheme="minorHAnsi" w:hAnsiTheme="minorHAnsi" w:cstheme="minorHAnsi"/>
          <w:lang w:val="en-US"/>
        </w:rPr>
        <w:t>Topic</w:t>
      </w:r>
      <w:r w:rsidR="00915A56" w:rsidRPr="00A277A3">
        <w:rPr>
          <w:rFonts w:asciiTheme="minorHAnsi" w:hAnsiTheme="minorHAnsi" w:cstheme="minorHAnsi"/>
          <w:lang w:val="en-US"/>
        </w:rPr>
        <w:t xml:space="preserve"> guide</w:t>
      </w:r>
      <w:bookmarkEnd w:id="0"/>
      <w:r w:rsidR="00A3508E" w:rsidRPr="00A277A3">
        <w:rPr>
          <w:rFonts w:asciiTheme="minorHAnsi" w:hAnsiTheme="minorHAnsi" w:cstheme="minorHAnsi"/>
          <w:lang w:val="en-US"/>
        </w:rPr>
        <w:t xml:space="preserve"> focus group discussions and semi-structured interviews</w:t>
      </w:r>
    </w:p>
    <w:p w14:paraId="1211E8F6" w14:textId="4E85DA06" w:rsidR="00915A56" w:rsidRPr="00A277A3" w:rsidRDefault="00A178A1" w:rsidP="00915A56">
      <w:pPr>
        <w:spacing w:line="360" w:lineRule="auto"/>
        <w:jc w:val="both"/>
        <w:rPr>
          <w:rFonts w:asciiTheme="minorHAnsi" w:hAnsiTheme="minorHAnsi" w:cstheme="minorHAnsi"/>
          <w:b/>
          <w:szCs w:val="22"/>
          <w:u w:val="single"/>
          <w:lang w:val="en-US"/>
        </w:rPr>
      </w:pPr>
      <w:r w:rsidRPr="00A277A3">
        <w:rPr>
          <w:rFonts w:asciiTheme="minorHAnsi" w:hAnsiTheme="minorHAnsi" w:cstheme="minorHAnsi"/>
          <w:b/>
          <w:szCs w:val="22"/>
          <w:u w:val="single"/>
          <w:lang w:val="en-US"/>
        </w:rPr>
        <w:t>I</w:t>
      </w:r>
      <w:r w:rsidR="00915A56" w:rsidRPr="00A277A3">
        <w:rPr>
          <w:rFonts w:asciiTheme="minorHAnsi" w:hAnsiTheme="minorHAnsi" w:cstheme="minorHAnsi"/>
          <w:b/>
          <w:szCs w:val="22"/>
          <w:u w:val="single"/>
          <w:lang w:val="en-US"/>
        </w:rPr>
        <w:t xml:space="preserve">. </w:t>
      </w:r>
      <w:r w:rsidRPr="00A277A3">
        <w:rPr>
          <w:rFonts w:asciiTheme="minorHAnsi" w:hAnsiTheme="minorHAnsi" w:cstheme="minorHAnsi"/>
          <w:b/>
          <w:szCs w:val="22"/>
          <w:u w:val="single"/>
          <w:lang w:val="en-US"/>
        </w:rPr>
        <w:t>General introduction</w:t>
      </w:r>
    </w:p>
    <w:p w14:paraId="6ADA8181" w14:textId="6BE8F9BB" w:rsidR="00A178A1" w:rsidRPr="00A277A3" w:rsidRDefault="00A178A1" w:rsidP="00A178A1">
      <w:pPr>
        <w:pStyle w:val="ListParagraph"/>
        <w:numPr>
          <w:ilvl w:val="0"/>
          <w:numId w:val="4"/>
        </w:numPr>
        <w:spacing w:line="360" w:lineRule="auto"/>
        <w:jc w:val="both"/>
        <w:rPr>
          <w:rFonts w:asciiTheme="minorHAnsi" w:hAnsiTheme="minorHAnsi" w:cstheme="minorHAnsi"/>
          <w:sz w:val="22"/>
          <w:szCs w:val="22"/>
          <w:lang w:val="en-US"/>
        </w:rPr>
      </w:pPr>
      <w:r w:rsidRPr="00A277A3">
        <w:rPr>
          <w:rFonts w:asciiTheme="minorHAnsi" w:hAnsiTheme="minorHAnsi" w:cstheme="minorHAnsi"/>
          <w:sz w:val="22"/>
          <w:szCs w:val="22"/>
          <w:lang w:val="en-US"/>
        </w:rPr>
        <w:t>Welcoming the participant(s)</w:t>
      </w:r>
    </w:p>
    <w:p w14:paraId="63C15B4A" w14:textId="4C1CB745" w:rsidR="00A178A1" w:rsidRPr="00A277A3" w:rsidRDefault="00A178A1" w:rsidP="00A178A1">
      <w:pPr>
        <w:pStyle w:val="ListParagraph"/>
        <w:numPr>
          <w:ilvl w:val="0"/>
          <w:numId w:val="4"/>
        </w:numPr>
        <w:spacing w:line="360" w:lineRule="auto"/>
        <w:jc w:val="both"/>
        <w:rPr>
          <w:rFonts w:asciiTheme="minorHAnsi" w:hAnsiTheme="minorHAnsi" w:cstheme="minorHAnsi"/>
          <w:sz w:val="22"/>
          <w:szCs w:val="22"/>
          <w:lang w:val="en-US"/>
        </w:rPr>
      </w:pPr>
      <w:r w:rsidRPr="00A277A3">
        <w:rPr>
          <w:rFonts w:asciiTheme="minorHAnsi" w:hAnsiTheme="minorHAnsi" w:cstheme="minorHAnsi"/>
          <w:sz w:val="22"/>
          <w:szCs w:val="22"/>
          <w:lang w:val="en-US"/>
        </w:rPr>
        <w:t>Introducing the moderator(s)</w:t>
      </w:r>
      <w:r w:rsidR="00E9733A">
        <w:rPr>
          <w:rFonts w:asciiTheme="minorHAnsi" w:hAnsiTheme="minorHAnsi" w:cstheme="minorHAnsi"/>
          <w:sz w:val="22"/>
          <w:szCs w:val="22"/>
          <w:lang w:val="en-US"/>
        </w:rPr>
        <w:t>, observers (if applicable)</w:t>
      </w:r>
      <w:r w:rsidRPr="00A277A3">
        <w:rPr>
          <w:rFonts w:asciiTheme="minorHAnsi" w:hAnsiTheme="minorHAnsi" w:cstheme="minorHAnsi"/>
          <w:sz w:val="22"/>
          <w:szCs w:val="22"/>
          <w:lang w:val="en-US"/>
        </w:rPr>
        <w:t xml:space="preserve"> and the research study</w:t>
      </w:r>
    </w:p>
    <w:p w14:paraId="4564D04B" w14:textId="3E3223DB" w:rsidR="00A178A1" w:rsidRPr="00A277A3" w:rsidRDefault="00A178A1" w:rsidP="00A178A1">
      <w:pPr>
        <w:pStyle w:val="ListParagraph"/>
        <w:numPr>
          <w:ilvl w:val="0"/>
          <w:numId w:val="4"/>
        </w:numPr>
        <w:spacing w:line="360" w:lineRule="auto"/>
        <w:jc w:val="both"/>
        <w:rPr>
          <w:rFonts w:asciiTheme="minorHAnsi" w:hAnsiTheme="minorHAnsi" w:cstheme="minorHAnsi"/>
          <w:sz w:val="22"/>
          <w:szCs w:val="22"/>
          <w:lang w:val="en-US"/>
        </w:rPr>
      </w:pPr>
      <w:r w:rsidRPr="00A277A3">
        <w:rPr>
          <w:rFonts w:asciiTheme="minorHAnsi" w:hAnsiTheme="minorHAnsi" w:cstheme="minorHAnsi"/>
          <w:sz w:val="22"/>
          <w:szCs w:val="22"/>
          <w:lang w:val="en-US"/>
        </w:rPr>
        <w:t>Explaining the general rules of the focus group discussion or semi-structured interview</w:t>
      </w:r>
    </w:p>
    <w:p w14:paraId="00C3FD4C" w14:textId="579A6547" w:rsidR="00915A56" w:rsidRPr="00A277A3" w:rsidRDefault="00915A56" w:rsidP="00A178A1">
      <w:pPr>
        <w:spacing w:line="360" w:lineRule="auto"/>
        <w:jc w:val="both"/>
        <w:rPr>
          <w:rFonts w:asciiTheme="minorHAnsi" w:hAnsiTheme="minorHAnsi" w:cstheme="minorHAnsi"/>
          <w:sz w:val="22"/>
          <w:szCs w:val="22"/>
          <w:lang w:val="en-US"/>
        </w:rPr>
      </w:pPr>
    </w:p>
    <w:p w14:paraId="25D126AF" w14:textId="7263BEEC" w:rsidR="00A178A1" w:rsidRPr="00A277A3" w:rsidRDefault="00A178A1" w:rsidP="00A178A1">
      <w:pPr>
        <w:spacing w:line="360" w:lineRule="auto"/>
        <w:jc w:val="both"/>
        <w:rPr>
          <w:rFonts w:asciiTheme="minorHAnsi" w:hAnsiTheme="minorHAnsi" w:cstheme="minorHAnsi"/>
          <w:b/>
          <w:szCs w:val="22"/>
          <w:u w:val="single"/>
          <w:lang w:val="en-US"/>
        </w:rPr>
      </w:pPr>
      <w:r w:rsidRPr="00A277A3">
        <w:rPr>
          <w:rFonts w:asciiTheme="minorHAnsi" w:hAnsiTheme="minorHAnsi" w:cstheme="minorHAnsi"/>
          <w:b/>
          <w:szCs w:val="22"/>
          <w:u w:val="single"/>
          <w:lang w:val="en-US"/>
        </w:rPr>
        <w:t>II. Introduction to the topic of electronic informed consent</w:t>
      </w:r>
    </w:p>
    <w:p w14:paraId="1F7FD55D" w14:textId="2934050D" w:rsidR="007E719A" w:rsidRPr="00A277A3" w:rsidRDefault="007E719A" w:rsidP="007E719A">
      <w:pPr>
        <w:spacing w:line="360" w:lineRule="auto"/>
        <w:jc w:val="both"/>
        <w:rPr>
          <w:rFonts w:asciiTheme="minorHAnsi" w:hAnsiTheme="minorHAnsi" w:cstheme="minorHAnsi"/>
          <w:sz w:val="22"/>
          <w:szCs w:val="22"/>
          <w:lang w:val="en-US"/>
        </w:rPr>
      </w:pPr>
      <w:r w:rsidRPr="00A277A3">
        <w:rPr>
          <w:rFonts w:asciiTheme="minorHAnsi" w:hAnsiTheme="minorHAnsi" w:cstheme="minorHAnsi"/>
          <w:sz w:val="22"/>
          <w:szCs w:val="22"/>
          <w:lang w:val="en-US"/>
        </w:rPr>
        <w:t>The US Food and Drug Administration</w:t>
      </w:r>
      <w:r w:rsidR="002F057B">
        <w:rPr>
          <w:rFonts w:asciiTheme="minorHAnsi" w:hAnsiTheme="minorHAnsi" w:cstheme="minorHAnsi"/>
          <w:sz w:val="22"/>
          <w:szCs w:val="22"/>
          <w:lang w:val="en-US"/>
        </w:rPr>
        <w:t xml:space="preserve"> (FDA)</w:t>
      </w:r>
      <w:r w:rsidRPr="00A277A3">
        <w:rPr>
          <w:rFonts w:asciiTheme="minorHAnsi" w:hAnsiTheme="minorHAnsi" w:cstheme="minorHAnsi"/>
          <w:sz w:val="22"/>
          <w:szCs w:val="22"/>
          <w:lang w:val="en-US"/>
        </w:rPr>
        <w:t xml:space="preserve"> as well as the European Medicines Agency </w:t>
      </w:r>
      <w:r w:rsidR="002F057B">
        <w:rPr>
          <w:rFonts w:asciiTheme="minorHAnsi" w:hAnsiTheme="minorHAnsi" w:cstheme="minorHAnsi"/>
          <w:sz w:val="22"/>
          <w:szCs w:val="22"/>
          <w:lang w:val="en-US"/>
        </w:rPr>
        <w:t xml:space="preserve">(EMA) </w:t>
      </w:r>
      <w:r w:rsidRPr="00A277A3">
        <w:rPr>
          <w:rFonts w:asciiTheme="minorHAnsi" w:hAnsiTheme="minorHAnsi" w:cstheme="minorHAnsi"/>
          <w:sz w:val="22"/>
          <w:szCs w:val="22"/>
          <w:lang w:val="en-US"/>
        </w:rPr>
        <w:t>issued definitions of electronic informed consent.</w:t>
      </w:r>
    </w:p>
    <w:p w14:paraId="068A2A1A" w14:textId="5FC897C5" w:rsidR="00915A56" w:rsidRPr="00A277A3" w:rsidRDefault="00915A56" w:rsidP="000D16A8">
      <w:pPr>
        <w:pStyle w:val="ListParagraph"/>
        <w:numPr>
          <w:ilvl w:val="0"/>
          <w:numId w:val="6"/>
        </w:numPr>
        <w:spacing w:line="360" w:lineRule="auto"/>
        <w:jc w:val="both"/>
        <w:rPr>
          <w:rFonts w:asciiTheme="minorHAnsi" w:hAnsiTheme="minorHAnsi" w:cstheme="minorHAnsi"/>
          <w:sz w:val="22"/>
          <w:szCs w:val="22"/>
          <w:lang w:val="en-US"/>
        </w:rPr>
      </w:pPr>
      <w:r w:rsidRPr="00A277A3">
        <w:rPr>
          <w:rFonts w:asciiTheme="minorHAnsi" w:hAnsiTheme="minorHAnsi" w:cstheme="minorHAnsi"/>
          <w:b/>
          <w:sz w:val="22"/>
          <w:szCs w:val="22"/>
          <w:lang w:val="en-US"/>
        </w:rPr>
        <w:t>Definition of the FDA</w:t>
      </w:r>
      <w:r w:rsidRPr="00A277A3">
        <w:rPr>
          <w:rFonts w:asciiTheme="minorHAnsi" w:hAnsiTheme="minorHAnsi" w:cstheme="minorHAnsi"/>
          <w:sz w:val="22"/>
          <w:szCs w:val="22"/>
          <w:lang w:val="en-US"/>
        </w:rPr>
        <w:t xml:space="preserve">: </w:t>
      </w:r>
    </w:p>
    <w:p w14:paraId="7D7DE269" w14:textId="77777777" w:rsidR="00915A56" w:rsidRPr="00A277A3" w:rsidRDefault="00915A56" w:rsidP="00915A56">
      <w:pPr>
        <w:pStyle w:val="ListParagraph"/>
        <w:spacing w:line="360" w:lineRule="auto"/>
        <w:jc w:val="both"/>
        <w:rPr>
          <w:rFonts w:asciiTheme="minorHAnsi" w:eastAsia="Times New Roman" w:hAnsiTheme="minorHAnsi" w:cstheme="minorHAnsi"/>
          <w:i/>
          <w:sz w:val="22"/>
          <w:szCs w:val="22"/>
          <w:lang w:val="en-US" w:eastAsia="nl-BE"/>
        </w:rPr>
      </w:pPr>
      <w:r w:rsidRPr="00A277A3">
        <w:rPr>
          <w:rFonts w:asciiTheme="minorHAnsi" w:eastAsia="Times New Roman" w:hAnsiTheme="minorHAnsi" w:cstheme="minorHAnsi"/>
          <w:i/>
          <w:sz w:val="22"/>
          <w:szCs w:val="22"/>
          <w:lang w:val="en-US" w:eastAsia="nl-BE"/>
        </w:rPr>
        <w:t>“Electronic informed consent refers to the use of electronic systems and processes that may employ multiple electronic media, including text, graphics, audio, video, podcasts, passive and interactive Web sites, biological recognition devices, and card readers, to convey information related to the study and to obtain and document informed consent.”</w:t>
      </w:r>
    </w:p>
    <w:p w14:paraId="6163D479" w14:textId="77777777" w:rsidR="00915A56" w:rsidRPr="00A277A3" w:rsidRDefault="00915A56" w:rsidP="000D16A8">
      <w:pPr>
        <w:pStyle w:val="ListParagraph"/>
        <w:numPr>
          <w:ilvl w:val="0"/>
          <w:numId w:val="6"/>
        </w:numPr>
        <w:spacing w:line="360" w:lineRule="auto"/>
        <w:jc w:val="both"/>
        <w:rPr>
          <w:rFonts w:asciiTheme="minorHAnsi" w:eastAsia="Times New Roman" w:hAnsiTheme="minorHAnsi" w:cstheme="minorHAnsi"/>
          <w:sz w:val="22"/>
          <w:szCs w:val="22"/>
          <w:lang w:val="en-US" w:eastAsia="nl-BE"/>
        </w:rPr>
      </w:pPr>
      <w:r w:rsidRPr="00A277A3">
        <w:rPr>
          <w:rFonts w:asciiTheme="minorHAnsi" w:eastAsia="Times New Roman" w:hAnsiTheme="minorHAnsi" w:cstheme="minorHAnsi"/>
          <w:b/>
          <w:sz w:val="22"/>
          <w:szCs w:val="22"/>
          <w:lang w:val="en-US" w:eastAsia="nl-BE"/>
        </w:rPr>
        <w:t>Definition of the EMA</w:t>
      </w:r>
      <w:r w:rsidRPr="00A277A3">
        <w:rPr>
          <w:rFonts w:asciiTheme="minorHAnsi" w:eastAsia="Times New Roman" w:hAnsiTheme="minorHAnsi" w:cstheme="minorHAnsi"/>
          <w:sz w:val="22"/>
          <w:szCs w:val="22"/>
          <w:lang w:val="en-US" w:eastAsia="nl-BE"/>
        </w:rPr>
        <w:t xml:space="preserve">: </w:t>
      </w:r>
    </w:p>
    <w:p w14:paraId="4DDB0963" w14:textId="77777777" w:rsidR="00915A56" w:rsidRPr="00A277A3" w:rsidRDefault="00915A56" w:rsidP="00915A56">
      <w:pPr>
        <w:spacing w:line="360" w:lineRule="auto"/>
        <w:ind w:left="709"/>
        <w:jc w:val="both"/>
        <w:rPr>
          <w:rFonts w:asciiTheme="minorHAnsi" w:eastAsia="Times New Roman" w:hAnsiTheme="minorHAnsi" w:cstheme="minorHAnsi"/>
          <w:sz w:val="22"/>
          <w:szCs w:val="22"/>
          <w:lang w:val="en-US" w:eastAsia="nl-BE"/>
        </w:rPr>
      </w:pPr>
      <w:r w:rsidRPr="00A277A3">
        <w:rPr>
          <w:rFonts w:asciiTheme="minorHAnsi" w:eastAsia="Times New Roman" w:hAnsiTheme="minorHAnsi" w:cstheme="minorHAnsi"/>
          <w:sz w:val="22"/>
          <w:szCs w:val="22"/>
          <w:lang w:val="en-US" w:eastAsia="nl-BE"/>
        </w:rPr>
        <w:t>“</w:t>
      </w:r>
      <w:r w:rsidRPr="00A277A3">
        <w:rPr>
          <w:rFonts w:asciiTheme="minorHAnsi" w:eastAsia="Times New Roman" w:hAnsiTheme="minorHAnsi" w:cstheme="minorHAnsi"/>
          <w:i/>
          <w:sz w:val="22"/>
          <w:szCs w:val="22"/>
          <w:lang w:val="en-US" w:eastAsia="nl-BE"/>
        </w:rPr>
        <w:t>An electronic informed consent refers to the use of any digital media (e.g. text, graphics, audio, video, podcasts or websites) to firstly convey information related to the clinical trial to the trial participant and secondly document informed consent via an electronic device (e.g., mobile phones, tablets or computers)</w:t>
      </w:r>
      <w:r w:rsidRPr="00A277A3">
        <w:rPr>
          <w:rFonts w:asciiTheme="minorHAnsi" w:eastAsia="Times New Roman" w:hAnsiTheme="minorHAnsi" w:cstheme="minorHAnsi"/>
          <w:sz w:val="22"/>
          <w:szCs w:val="22"/>
          <w:lang w:val="en-US" w:eastAsia="nl-BE"/>
        </w:rPr>
        <w:t>.”</w:t>
      </w:r>
    </w:p>
    <w:p w14:paraId="6703F63A" w14:textId="615A1B07" w:rsidR="00915A56" w:rsidRPr="00A277A3" w:rsidRDefault="00915A56" w:rsidP="00915A56">
      <w:pPr>
        <w:spacing w:line="360" w:lineRule="auto"/>
        <w:jc w:val="both"/>
        <w:rPr>
          <w:rFonts w:asciiTheme="minorHAnsi" w:hAnsiTheme="minorHAnsi" w:cstheme="minorHAnsi"/>
          <w:sz w:val="22"/>
          <w:szCs w:val="22"/>
          <w:lang w:val="en-US"/>
        </w:rPr>
      </w:pPr>
      <w:r w:rsidRPr="00A277A3">
        <w:rPr>
          <w:rFonts w:asciiTheme="minorHAnsi" w:hAnsiTheme="minorHAnsi" w:cstheme="minorHAnsi"/>
          <w:sz w:val="22"/>
          <w:szCs w:val="22"/>
          <w:lang w:val="en-US"/>
        </w:rPr>
        <w:t xml:space="preserve">Both definitions are more or less similar. What do you think of these definitions? </w:t>
      </w:r>
    </w:p>
    <w:p w14:paraId="1E09F20E" w14:textId="0AB8CE0E" w:rsidR="00915A56" w:rsidRDefault="00915A56" w:rsidP="00915A56">
      <w:pPr>
        <w:spacing w:line="360" w:lineRule="auto"/>
        <w:jc w:val="both"/>
        <w:rPr>
          <w:rFonts w:asciiTheme="minorHAnsi" w:hAnsiTheme="minorHAnsi" w:cstheme="minorHAnsi"/>
          <w:b/>
          <w:sz w:val="22"/>
          <w:szCs w:val="22"/>
          <w:lang w:val="en-US"/>
        </w:rPr>
      </w:pPr>
    </w:p>
    <w:p w14:paraId="6EC5A5A2" w14:textId="2F701AAF" w:rsidR="002F057B" w:rsidRDefault="002F057B" w:rsidP="00915A56">
      <w:pPr>
        <w:spacing w:line="360" w:lineRule="auto"/>
        <w:jc w:val="both"/>
        <w:rPr>
          <w:rFonts w:asciiTheme="minorHAnsi" w:hAnsiTheme="minorHAnsi" w:cstheme="minorHAnsi"/>
          <w:b/>
          <w:sz w:val="22"/>
          <w:szCs w:val="22"/>
          <w:lang w:val="en-US"/>
        </w:rPr>
      </w:pPr>
    </w:p>
    <w:p w14:paraId="7ABC7586" w14:textId="77777777" w:rsidR="002F057B" w:rsidRPr="00A277A3" w:rsidRDefault="002F057B" w:rsidP="00915A56">
      <w:pPr>
        <w:spacing w:line="360" w:lineRule="auto"/>
        <w:jc w:val="both"/>
        <w:rPr>
          <w:rFonts w:asciiTheme="minorHAnsi" w:hAnsiTheme="minorHAnsi" w:cstheme="minorHAnsi"/>
          <w:b/>
          <w:sz w:val="22"/>
          <w:szCs w:val="22"/>
          <w:lang w:val="en-US"/>
        </w:rPr>
      </w:pPr>
    </w:p>
    <w:p w14:paraId="7E97B489" w14:textId="1E207890" w:rsidR="00915A56" w:rsidRPr="00A277A3" w:rsidRDefault="00A178A1" w:rsidP="00915A56">
      <w:pPr>
        <w:spacing w:line="360" w:lineRule="auto"/>
        <w:jc w:val="both"/>
        <w:rPr>
          <w:rFonts w:asciiTheme="minorHAnsi" w:hAnsiTheme="minorHAnsi" w:cstheme="minorHAnsi"/>
          <w:b/>
          <w:szCs w:val="22"/>
          <w:u w:val="single"/>
          <w:lang w:val="en-US"/>
        </w:rPr>
      </w:pPr>
      <w:r w:rsidRPr="00A277A3">
        <w:rPr>
          <w:rFonts w:asciiTheme="minorHAnsi" w:hAnsiTheme="minorHAnsi" w:cstheme="minorHAnsi"/>
          <w:b/>
          <w:szCs w:val="22"/>
          <w:u w:val="single"/>
          <w:lang w:val="en-US"/>
        </w:rPr>
        <w:lastRenderedPageBreak/>
        <w:t>III. T</w:t>
      </w:r>
      <w:r w:rsidR="00915A56" w:rsidRPr="00A277A3">
        <w:rPr>
          <w:rFonts w:asciiTheme="minorHAnsi" w:hAnsiTheme="minorHAnsi" w:cstheme="minorHAnsi"/>
          <w:b/>
          <w:szCs w:val="22"/>
          <w:u w:val="single"/>
          <w:lang w:val="en-US"/>
        </w:rPr>
        <w:t>ype of European guidance framework</w:t>
      </w:r>
    </w:p>
    <w:p w14:paraId="20BE08F7" w14:textId="77777777" w:rsidR="00915A56" w:rsidRPr="00A277A3" w:rsidRDefault="00915A56" w:rsidP="00915A56">
      <w:pPr>
        <w:pStyle w:val="ListParagraph"/>
        <w:numPr>
          <w:ilvl w:val="0"/>
          <w:numId w:val="2"/>
        </w:numPr>
        <w:spacing w:line="360" w:lineRule="auto"/>
        <w:jc w:val="both"/>
        <w:rPr>
          <w:rFonts w:asciiTheme="minorHAnsi" w:hAnsiTheme="minorHAnsi" w:cstheme="minorHAnsi"/>
          <w:sz w:val="22"/>
          <w:szCs w:val="22"/>
          <w:lang w:val="en-US"/>
        </w:rPr>
      </w:pPr>
      <w:r w:rsidRPr="00A277A3">
        <w:rPr>
          <w:rFonts w:asciiTheme="minorHAnsi" w:hAnsiTheme="minorHAnsi" w:cstheme="minorHAnsi"/>
          <w:sz w:val="22"/>
          <w:szCs w:val="22"/>
          <w:lang w:val="en-US"/>
        </w:rPr>
        <w:t xml:space="preserve">When you first heard of a European guidance framework related to the implementation or use of electronic informed consent in clinical research, what was the first thing that came to your mind? </w:t>
      </w:r>
      <w:r w:rsidRPr="00A277A3">
        <w:rPr>
          <w:rFonts w:asciiTheme="minorHAnsi" w:hAnsiTheme="minorHAnsi" w:cstheme="minorHAnsi"/>
          <w:sz w:val="22"/>
          <w:lang w:val="en-US"/>
        </w:rPr>
        <w:t xml:space="preserve">What kind of European guidance framework would be needed? </w:t>
      </w:r>
    </w:p>
    <w:p w14:paraId="356AB6CF" w14:textId="77777777" w:rsidR="00915A56" w:rsidRPr="00A277A3" w:rsidRDefault="00915A56" w:rsidP="00915A56">
      <w:pPr>
        <w:pStyle w:val="ListParagraph"/>
        <w:numPr>
          <w:ilvl w:val="0"/>
          <w:numId w:val="2"/>
        </w:numPr>
        <w:spacing w:line="360" w:lineRule="auto"/>
        <w:jc w:val="both"/>
        <w:rPr>
          <w:rFonts w:asciiTheme="minorHAnsi" w:hAnsiTheme="minorHAnsi" w:cstheme="minorHAnsi"/>
          <w:sz w:val="22"/>
          <w:szCs w:val="22"/>
          <w:lang w:val="en-US"/>
        </w:rPr>
      </w:pPr>
      <w:r w:rsidRPr="00A277A3">
        <w:rPr>
          <w:rFonts w:asciiTheme="minorHAnsi" w:hAnsiTheme="minorHAnsi" w:cstheme="minorHAnsi"/>
          <w:sz w:val="22"/>
          <w:lang w:val="en-US"/>
        </w:rPr>
        <w:t xml:space="preserve">What type of value should this guidance framework ideally have? </w:t>
      </w:r>
    </w:p>
    <w:p w14:paraId="59F3FD30" w14:textId="77777777" w:rsidR="00915A56" w:rsidRPr="00A277A3" w:rsidRDefault="00915A56" w:rsidP="00915A56">
      <w:pPr>
        <w:pStyle w:val="ListParagraph"/>
        <w:numPr>
          <w:ilvl w:val="0"/>
          <w:numId w:val="2"/>
        </w:numPr>
        <w:spacing w:line="360" w:lineRule="auto"/>
        <w:jc w:val="both"/>
        <w:rPr>
          <w:rFonts w:asciiTheme="minorHAnsi" w:hAnsiTheme="minorHAnsi" w:cstheme="minorHAnsi"/>
          <w:sz w:val="22"/>
          <w:szCs w:val="22"/>
          <w:lang w:val="en-US"/>
        </w:rPr>
      </w:pPr>
      <w:r w:rsidRPr="00A277A3">
        <w:rPr>
          <w:rFonts w:asciiTheme="minorHAnsi" w:hAnsiTheme="minorHAnsi" w:cstheme="minorHAnsi"/>
          <w:sz w:val="22"/>
          <w:szCs w:val="22"/>
          <w:lang w:val="en-US"/>
        </w:rPr>
        <w:t>Who (which stakeholder(s)) should initiate the creation of this European guidance framework?</w:t>
      </w:r>
    </w:p>
    <w:p w14:paraId="0044FA0D" w14:textId="6006F706" w:rsidR="00915A56" w:rsidRPr="00A277A3" w:rsidRDefault="00915A56" w:rsidP="00915A56">
      <w:pPr>
        <w:pStyle w:val="ListParagraph"/>
        <w:numPr>
          <w:ilvl w:val="0"/>
          <w:numId w:val="2"/>
        </w:numPr>
        <w:spacing w:line="360" w:lineRule="auto"/>
        <w:jc w:val="both"/>
        <w:rPr>
          <w:rFonts w:asciiTheme="minorHAnsi" w:hAnsiTheme="minorHAnsi" w:cstheme="minorHAnsi"/>
          <w:sz w:val="22"/>
          <w:szCs w:val="22"/>
          <w:lang w:val="en-US"/>
        </w:rPr>
      </w:pPr>
      <w:r w:rsidRPr="00A277A3">
        <w:rPr>
          <w:rFonts w:asciiTheme="minorHAnsi" w:hAnsiTheme="minorHAnsi" w:cstheme="minorHAnsi"/>
          <w:sz w:val="22"/>
          <w:szCs w:val="22"/>
          <w:lang w:val="en-US"/>
        </w:rPr>
        <w:t xml:space="preserve">The Good Clinical Practice Inspectors Working Group of </w:t>
      </w:r>
      <w:r w:rsidR="002F057B">
        <w:rPr>
          <w:rFonts w:asciiTheme="minorHAnsi" w:hAnsiTheme="minorHAnsi" w:cstheme="minorHAnsi"/>
          <w:sz w:val="22"/>
          <w:szCs w:val="22"/>
          <w:lang w:val="en-US"/>
        </w:rPr>
        <w:t xml:space="preserve">the EMA </w:t>
      </w:r>
      <w:r w:rsidRPr="00A277A3">
        <w:rPr>
          <w:rFonts w:asciiTheme="minorHAnsi" w:hAnsiTheme="minorHAnsi" w:cstheme="minorHAnsi"/>
          <w:sz w:val="22"/>
          <w:szCs w:val="22"/>
          <w:lang w:val="en-US"/>
        </w:rPr>
        <w:t xml:space="preserve">issued a draft guideline on computerized systems and electronic data in clinical trials. What do you think of this guidance? What do you think the impact of this guidance could be on adoption of electronic informed consent in clinical research? </w:t>
      </w:r>
    </w:p>
    <w:p w14:paraId="71396F81" w14:textId="61DA77A5" w:rsidR="00915A56" w:rsidRPr="00A277A3" w:rsidRDefault="00915A56" w:rsidP="00915A56">
      <w:pPr>
        <w:pStyle w:val="ListParagraph"/>
        <w:numPr>
          <w:ilvl w:val="0"/>
          <w:numId w:val="2"/>
        </w:numPr>
        <w:spacing w:line="360" w:lineRule="auto"/>
        <w:jc w:val="both"/>
        <w:rPr>
          <w:rFonts w:asciiTheme="minorHAnsi" w:hAnsiTheme="minorHAnsi" w:cstheme="minorHAnsi"/>
          <w:sz w:val="22"/>
          <w:szCs w:val="22"/>
          <w:lang w:val="en-US"/>
        </w:rPr>
      </w:pPr>
      <w:r w:rsidRPr="00A277A3">
        <w:rPr>
          <w:rFonts w:asciiTheme="minorHAnsi" w:hAnsiTheme="minorHAnsi" w:cstheme="minorHAnsi"/>
          <w:sz w:val="22"/>
          <w:szCs w:val="22"/>
          <w:lang w:val="en-GB"/>
        </w:rPr>
        <w:t xml:space="preserve">How should national guidance relate to </w:t>
      </w:r>
      <w:r w:rsidR="00A178A1" w:rsidRPr="00A277A3">
        <w:rPr>
          <w:rFonts w:asciiTheme="minorHAnsi" w:hAnsiTheme="minorHAnsi" w:cstheme="minorHAnsi"/>
          <w:sz w:val="22"/>
          <w:szCs w:val="22"/>
          <w:lang w:val="en-GB"/>
        </w:rPr>
        <w:t>European guidance?</w:t>
      </w:r>
    </w:p>
    <w:p w14:paraId="152CD441" w14:textId="77777777" w:rsidR="00A178A1" w:rsidRPr="00A277A3" w:rsidRDefault="00A178A1" w:rsidP="00A178A1">
      <w:pPr>
        <w:pStyle w:val="ListParagraph"/>
        <w:spacing w:line="360" w:lineRule="auto"/>
        <w:jc w:val="both"/>
        <w:rPr>
          <w:rFonts w:asciiTheme="minorHAnsi" w:hAnsiTheme="minorHAnsi" w:cstheme="minorHAnsi"/>
          <w:b/>
          <w:sz w:val="22"/>
          <w:szCs w:val="22"/>
          <w:lang w:val="en-US"/>
        </w:rPr>
      </w:pPr>
    </w:p>
    <w:p w14:paraId="43779D34" w14:textId="3FE2260C" w:rsidR="00915A56" w:rsidRPr="00A277A3" w:rsidRDefault="00A178A1" w:rsidP="00915A56">
      <w:pPr>
        <w:spacing w:line="360" w:lineRule="auto"/>
        <w:jc w:val="both"/>
        <w:rPr>
          <w:rFonts w:asciiTheme="minorHAnsi" w:hAnsiTheme="minorHAnsi" w:cstheme="minorHAnsi"/>
          <w:b/>
          <w:szCs w:val="22"/>
          <w:u w:val="single"/>
          <w:lang w:val="en-US"/>
        </w:rPr>
      </w:pPr>
      <w:r w:rsidRPr="00A277A3">
        <w:rPr>
          <w:rFonts w:asciiTheme="minorHAnsi" w:hAnsiTheme="minorHAnsi" w:cstheme="minorHAnsi"/>
          <w:b/>
          <w:szCs w:val="22"/>
          <w:u w:val="single"/>
          <w:lang w:val="en-US"/>
        </w:rPr>
        <w:t>IV. A European guidance framework: detailed discussion of topics</w:t>
      </w:r>
    </w:p>
    <w:p w14:paraId="35D58A07" w14:textId="7AC0C9C7" w:rsidR="00915A56" w:rsidRPr="00A277A3" w:rsidRDefault="00A178A1" w:rsidP="00A178A1">
      <w:pPr>
        <w:spacing w:line="360" w:lineRule="auto"/>
        <w:rPr>
          <w:rFonts w:asciiTheme="minorHAnsi" w:hAnsiTheme="minorHAnsi" w:cstheme="minorHAnsi"/>
          <w:b/>
          <w:sz w:val="22"/>
          <w:szCs w:val="22"/>
          <w:u w:val="single"/>
          <w:lang w:val="en-US"/>
        </w:rPr>
      </w:pPr>
      <w:r w:rsidRPr="00A277A3">
        <w:rPr>
          <w:rFonts w:asciiTheme="minorHAnsi" w:hAnsiTheme="minorHAnsi" w:cstheme="minorHAnsi"/>
          <w:b/>
          <w:sz w:val="22"/>
          <w:szCs w:val="22"/>
          <w:u w:val="single"/>
          <w:lang w:val="en-US"/>
        </w:rPr>
        <w:t xml:space="preserve">A) </w:t>
      </w:r>
      <w:r w:rsidR="00915A56" w:rsidRPr="00A277A3">
        <w:rPr>
          <w:rFonts w:asciiTheme="minorHAnsi" w:hAnsiTheme="minorHAnsi" w:cstheme="minorHAnsi"/>
          <w:b/>
          <w:sz w:val="22"/>
          <w:szCs w:val="22"/>
          <w:u w:val="single"/>
          <w:lang w:val="en-US"/>
        </w:rPr>
        <w:t>Harmonization of electronic informed consent</w:t>
      </w:r>
    </w:p>
    <w:p w14:paraId="5C1D036F" w14:textId="3C09CA12" w:rsidR="00915A56" w:rsidRPr="00A277A3" w:rsidRDefault="00915A56" w:rsidP="00915A56">
      <w:pPr>
        <w:spacing w:line="360" w:lineRule="auto"/>
        <w:jc w:val="both"/>
        <w:rPr>
          <w:rFonts w:asciiTheme="minorHAnsi" w:hAnsiTheme="minorHAnsi" w:cstheme="minorHAnsi"/>
          <w:sz w:val="22"/>
          <w:szCs w:val="22"/>
          <w:lang w:val="en-US"/>
        </w:rPr>
      </w:pPr>
      <w:r w:rsidRPr="00A277A3">
        <w:rPr>
          <w:rFonts w:asciiTheme="minorHAnsi" w:hAnsiTheme="minorHAnsi" w:cstheme="minorHAnsi"/>
          <w:sz w:val="22"/>
          <w:szCs w:val="22"/>
          <w:lang w:val="en-US"/>
        </w:rPr>
        <w:t xml:space="preserve">The first topic that we would like to discuss is related to the legality of electronic informed consent. Participants in one of our research studies supported harmonization of electronic informed consent across European </w:t>
      </w:r>
      <w:r w:rsidR="002F057B">
        <w:rPr>
          <w:rFonts w:asciiTheme="minorHAnsi" w:hAnsiTheme="minorHAnsi" w:cstheme="minorHAnsi"/>
          <w:sz w:val="22"/>
          <w:szCs w:val="22"/>
          <w:lang w:val="en-US"/>
        </w:rPr>
        <w:t xml:space="preserve">Union </w:t>
      </w:r>
      <w:r w:rsidRPr="00A277A3">
        <w:rPr>
          <w:rFonts w:asciiTheme="minorHAnsi" w:hAnsiTheme="minorHAnsi" w:cstheme="minorHAnsi"/>
          <w:sz w:val="22"/>
          <w:szCs w:val="22"/>
          <w:lang w:val="en-US"/>
        </w:rPr>
        <w:t>Member States and beyond. However, they indicated that establishing a harmonized approach would be challenging.</w:t>
      </w:r>
    </w:p>
    <w:p w14:paraId="6019B1CF" w14:textId="74C36717" w:rsidR="00915A56" w:rsidRPr="00A277A3" w:rsidRDefault="0079202C" w:rsidP="00915A56">
      <w:pPr>
        <w:spacing w:line="360" w:lineRule="auto"/>
        <w:rPr>
          <w:rFonts w:asciiTheme="minorHAnsi" w:hAnsiTheme="minorHAnsi" w:cstheme="minorHAnsi"/>
          <w:sz w:val="22"/>
          <w:szCs w:val="22"/>
          <w:u w:val="single"/>
          <w:lang w:val="en-US"/>
        </w:rPr>
      </w:pPr>
      <w:r w:rsidRPr="00A277A3">
        <w:rPr>
          <w:rFonts w:asciiTheme="minorHAnsi" w:hAnsiTheme="minorHAnsi" w:cstheme="minorHAnsi"/>
          <w:sz w:val="22"/>
          <w:szCs w:val="22"/>
          <w:u w:val="single"/>
          <w:lang w:val="en-US"/>
        </w:rPr>
        <w:t>1) Legality</w:t>
      </w:r>
    </w:p>
    <w:p w14:paraId="3A300E5A" w14:textId="3D2D35FE" w:rsidR="00915A56" w:rsidRPr="00A277A3" w:rsidRDefault="00915A56" w:rsidP="00915A56">
      <w:pPr>
        <w:pStyle w:val="ListParagraph"/>
        <w:numPr>
          <w:ilvl w:val="0"/>
          <w:numId w:val="6"/>
        </w:numPr>
        <w:spacing w:line="360" w:lineRule="auto"/>
        <w:jc w:val="both"/>
        <w:rPr>
          <w:rFonts w:asciiTheme="minorHAnsi" w:hAnsiTheme="minorHAnsi" w:cstheme="minorHAnsi"/>
          <w:sz w:val="22"/>
          <w:szCs w:val="22"/>
          <w:lang w:val="en-US"/>
        </w:rPr>
      </w:pPr>
      <w:r w:rsidRPr="00A277A3">
        <w:rPr>
          <w:rFonts w:asciiTheme="minorHAnsi" w:hAnsiTheme="minorHAnsi" w:cstheme="minorHAnsi"/>
          <w:b/>
          <w:sz w:val="22"/>
          <w:szCs w:val="22"/>
          <w:u w:val="single"/>
          <w:lang w:val="en-US"/>
        </w:rPr>
        <w:t>FDA guidance:</w:t>
      </w:r>
      <w:r w:rsidRPr="00A277A3">
        <w:rPr>
          <w:rFonts w:asciiTheme="minorHAnsi" w:hAnsiTheme="minorHAnsi" w:cstheme="minorHAnsi"/>
          <w:b/>
          <w:sz w:val="22"/>
          <w:szCs w:val="22"/>
          <w:lang w:val="en-US"/>
        </w:rPr>
        <w:t xml:space="preserve"> </w:t>
      </w:r>
      <w:r w:rsidR="000D16A8" w:rsidRPr="00A277A3">
        <w:rPr>
          <w:rFonts w:asciiTheme="minorHAnsi" w:hAnsiTheme="minorHAnsi" w:cstheme="minorHAnsi"/>
          <w:b/>
          <w:sz w:val="22"/>
          <w:szCs w:val="22"/>
          <w:lang w:val="en-US"/>
        </w:rPr>
        <w:t>“</w:t>
      </w:r>
      <w:r w:rsidRPr="00A277A3">
        <w:rPr>
          <w:rFonts w:asciiTheme="minorHAnsi" w:hAnsiTheme="minorHAnsi" w:cstheme="minorHAnsi"/>
          <w:i/>
          <w:sz w:val="22"/>
          <w:szCs w:val="22"/>
          <w:lang w:val="en-US"/>
        </w:rPr>
        <w:t xml:space="preserve">This guidance clarifies that when implementing an </w:t>
      </w:r>
      <w:proofErr w:type="spellStart"/>
      <w:r w:rsidRPr="00A277A3">
        <w:rPr>
          <w:rFonts w:asciiTheme="minorHAnsi" w:hAnsiTheme="minorHAnsi" w:cstheme="minorHAnsi"/>
          <w:i/>
          <w:sz w:val="22"/>
          <w:szCs w:val="22"/>
          <w:lang w:val="en-US"/>
        </w:rPr>
        <w:t>eIC</w:t>
      </w:r>
      <w:proofErr w:type="spellEnd"/>
      <w:r w:rsidRPr="00A277A3">
        <w:rPr>
          <w:rFonts w:asciiTheme="minorHAnsi" w:hAnsiTheme="minorHAnsi" w:cstheme="minorHAnsi"/>
          <w:i/>
          <w:sz w:val="22"/>
          <w:szCs w:val="22"/>
          <w:lang w:val="en-US"/>
        </w:rPr>
        <w:t>, a variety of approaches may be used to fulfill HHS and FDA regulatory requirements for informed consent and IRB review (45 CFR part 46 and 21 CFR parts 50 and 56) and FDA regulations for electronic records and electronic signatures (21 CFR part 11).</w:t>
      </w:r>
      <w:r w:rsidR="000D16A8" w:rsidRPr="00A277A3">
        <w:rPr>
          <w:rFonts w:asciiTheme="minorHAnsi" w:hAnsiTheme="minorHAnsi" w:cstheme="minorHAnsi"/>
          <w:sz w:val="22"/>
          <w:szCs w:val="22"/>
          <w:lang w:val="en-US"/>
        </w:rPr>
        <w:t>”</w:t>
      </w:r>
    </w:p>
    <w:p w14:paraId="60A36FFB" w14:textId="7FBCB11E" w:rsidR="00915A56" w:rsidRPr="00A277A3" w:rsidRDefault="00915A56" w:rsidP="000D16A8">
      <w:pPr>
        <w:pStyle w:val="ListParagraph"/>
        <w:numPr>
          <w:ilvl w:val="0"/>
          <w:numId w:val="6"/>
        </w:numPr>
        <w:spacing w:line="360" w:lineRule="auto"/>
        <w:jc w:val="both"/>
        <w:rPr>
          <w:rFonts w:asciiTheme="minorHAnsi" w:hAnsiTheme="minorHAnsi" w:cstheme="minorHAnsi"/>
          <w:sz w:val="22"/>
          <w:szCs w:val="22"/>
          <w:lang w:val="en-US"/>
        </w:rPr>
      </w:pPr>
      <w:r w:rsidRPr="00A277A3">
        <w:rPr>
          <w:rFonts w:asciiTheme="minorHAnsi" w:hAnsiTheme="minorHAnsi" w:cstheme="minorHAnsi"/>
          <w:b/>
          <w:sz w:val="22"/>
          <w:szCs w:val="22"/>
          <w:u w:val="single"/>
          <w:lang w:val="en-US"/>
        </w:rPr>
        <w:t>EMA guidance:</w:t>
      </w:r>
      <w:r w:rsidRPr="00A277A3">
        <w:rPr>
          <w:rFonts w:asciiTheme="minorHAnsi" w:hAnsiTheme="minorHAnsi" w:cstheme="minorHAnsi"/>
          <w:b/>
          <w:sz w:val="22"/>
          <w:szCs w:val="22"/>
          <w:lang w:val="en-US"/>
        </w:rPr>
        <w:t xml:space="preserve"> </w:t>
      </w:r>
      <w:r w:rsidR="000D16A8" w:rsidRPr="00A277A3">
        <w:rPr>
          <w:rFonts w:asciiTheme="minorHAnsi" w:hAnsiTheme="minorHAnsi" w:cstheme="minorHAnsi"/>
          <w:b/>
          <w:sz w:val="22"/>
          <w:szCs w:val="22"/>
          <w:lang w:val="en-US"/>
        </w:rPr>
        <w:t>“</w:t>
      </w:r>
      <w:r w:rsidRPr="00A277A3">
        <w:rPr>
          <w:rFonts w:asciiTheme="minorHAnsi" w:hAnsiTheme="minorHAnsi" w:cstheme="minorHAnsi"/>
          <w:i/>
          <w:sz w:val="22"/>
          <w:szCs w:val="22"/>
          <w:lang w:val="en-US"/>
        </w:rPr>
        <w:t>Before implementation of an electronic consent procedure is considered, the sponsor should clarify legality and GCP compliance with each country’s ethics committees and national regulatory authorities.</w:t>
      </w:r>
      <w:r w:rsidR="000D16A8" w:rsidRPr="00A277A3">
        <w:rPr>
          <w:rFonts w:asciiTheme="minorHAnsi" w:hAnsiTheme="minorHAnsi" w:cstheme="minorHAnsi"/>
          <w:sz w:val="22"/>
          <w:szCs w:val="22"/>
          <w:lang w:val="en-US"/>
        </w:rPr>
        <w:t>”</w:t>
      </w:r>
    </w:p>
    <w:p w14:paraId="5523F069" w14:textId="3B7707A5" w:rsidR="00915A56" w:rsidRPr="00A277A3" w:rsidRDefault="00915A56" w:rsidP="00915A56">
      <w:pPr>
        <w:spacing w:line="360" w:lineRule="auto"/>
        <w:jc w:val="both"/>
        <w:rPr>
          <w:rFonts w:asciiTheme="minorHAnsi" w:hAnsiTheme="minorHAnsi" w:cstheme="minorHAnsi"/>
          <w:sz w:val="22"/>
          <w:szCs w:val="22"/>
          <w:lang w:val="en-US"/>
        </w:rPr>
      </w:pPr>
      <w:r w:rsidRPr="00A277A3">
        <w:rPr>
          <w:rFonts w:asciiTheme="minorHAnsi" w:hAnsiTheme="minorHAnsi" w:cstheme="minorHAnsi"/>
          <w:sz w:val="22"/>
          <w:szCs w:val="22"/>
          <w:lang w:val="en-US"/>
        </w:rPr>
        <w:t xml:space="preserve">The FDA guidance refers to the relevant regulatory requirements to support compliant use of electronic informed consent. The EMA guidance indicates that legality must be clarified with national regulatory authorities. What is your opinion on this difference? What could be measures to facilitate the clarification of legality </w:t>
      </w:r>
      <w:r w:rsidR="002F057B">
        <w:rPr>
          <w:rFonts w:asciiTheme="minorHAnsi" w:hAnsiTheme="minorHAnsi" w:cstheme="minorHAnsi"/>
          <w:sz w:val="22"/>
          <w:szCs w:val="22"/>
          <w:lang w:val="en-US"/>
        </w:rPr>
        <w:t>across European Union Member States</w:t>
      </w:r>
      <w:r w:rsidRPr="00A277A3">
        <w:rPr>
          <w:rFonts w:asciiTheme="minorHAnsi" w:hAnsiTheme="minorHAnsi" w:cstheme="minorHAnsi"/>
          <w:sz w:val="22"/>
          <w:szCs w:val="22"/>
          <w:lang w:val="en-US"/>
        </w:rPr>
        <w:t xml:space="preserve">? </w:t>
      </w:r>
    </w:p>
    <w:p w14:paraId="5ECACBAD" w14:textId="77777777" w:rsidR="00915A56" w:rsidRPr="00A277A3" w:rsidRDefault="00915A56" w:rsidP="00915A56">
      <w:pPr>
        <w:spacing w:line="360" w:lineRule="auto"/>
        <w:jc w:val="both"/>
        <w:rPr>
          <w:rFonts w:asciiTheme="minorHAnsi" w:hAnsiTheme="minorHAnsi" w:cstheme="minorHAnsi"/>
          <w:sz w:val="22"/>
          <w:szCs w:val="22"/>
          <w:lang w:val="en-US"/>
        </w:rPr>
      </w:pPr>
    </w:p>
    <w:p w14:paraId="2B01A543" w14:textId="77777777" w:rsidR="00A277A3" w:rsidRDefault="00A277A3" w:rsidP="00915A56">
      <w:pPr>
        <w:spacing w:line="360" w:lineRule="auto"/>
        <w:jc w:val="both"/>
        <w:rPr>
          <w:rFonts w:asciiTheme="minorHAnsi" w:hAnsiTheme="minorHAnsi" w:cstheme="minorHAnsi"/>
          <w:b/>
          <w:sz w:val="22"/>
          <w:szCs w:val="22"/>
          <w:u w:val="single"/>
          <w:lang w:val="en-US"/>
        </w:rPr>
      </w:pPr>
    </w:p>
    <w:p w14:paraId="6AD73FBB" w14:textId="77777777" w:rsidR="00A277A3" w:rsidRDefault="00A277A3" w:rsidP="00915A56">
      <w:pPr>
        <w:spacing w:line="360" w:lineRule="auto"/>
        <w:jc w:val="both"/>
        <w:rPr>
          <w:rFonts w:asciiTheme="minorHAnsi" w:hAnsiTheme="minorHAnsi" w:cstheme="minorHAnsi"/>
          <w:b/>
          <w:sz w:val="22"/>
          <w:szCs w:val="22"/>
          <w:u w:val="single"/>
          <w:lang w:val="en-US"/>
        </w:rPr>
      </w:pPr>
    </w:p>
    <w:p w14:paraId="5A8C560D" w14:textId="77777777" w:rsidR="00A277A3" w:rsidRDefault="00A277A3" w:rsidP="00915A56">
      <w:pPr>
        <w:spacing w:line="360" w:lineRule="auto"/>
        <w:jc w:val="both"/>
        <w:rPr>
          <w:rFonts w:asciiTheme="minorHAnsi" w:hAnsiTheme="minorHAnsi" w:cstheme="minorHAnsi"/>
          <w:b/>
          <w:sz w:val="22"/>
          <w:szCs w:val="22"/>
          <w:u w:val="single"/>
          <w:lang w:val="en-US"/>
        </w:rPr>
      </w:pPr>
    </w:p>
    <w:p w14:paraId="24F49C64" w14:textId="5EB4D641" w:rsidR="00915A56" w:rsidRPr="00A277A3" w:rsidRDefault="00A178A1" w:rsidP="00915A56">
      <w:pPr>
        <w:spacing w:line="360" w:lineRule="auto"/>
        <w:jc w:val="both"/>
        <w:rPr>
          <w:rFonts w:asciiTheme="minorHAnsi" w:hAnsiTheme="minorHAnsi" w:cstheme="minorHAnsi"/>
          <w:b/>
          <w:sz w:val="22"/>
          <w:szCs w:val="22"/>
          <w:u w:val="single"/>
          <w:lang w:val="en-US"/>
        </w:rPr>
      </w:pPr>
      <w:r w:rsidRPr="00A277A3">
        <w:rPr>
          <w:rFonts w:asciiTheme="minorHAnsi" w:hAnsiTheme="minorHAnsi" w:cstheme="minorHAnsi"/>
          <w:b/>
          <w:sz w:val="22"/>
          <w:szCs w:val="22"/>
          <w:u w:val="single"/>
          <w:lang w:val="en-US"/>
        </w:rPr>
        <w:lastRenderedPageBreak/>
        <w:t xml:space="preserve">B) </w:t>
      </w:r>
      <w:r w:rsidR="00915A56" w:rsidRPr="00A277A3">
        <w:rPr>
          <w:rFonts w:asciiTheme="minorHAnsi" w:hAnsiTheme="minorHAnsi" w:cstheme="minorHAnsi"/>
          <w:b/>
          <w:sz w:val="22"/>
          <w:szCs w:val="22"/>
          <w:u w:val="single"/>
          <w:lang w:val="en-US"/>
        </w:rPr>
        <w:t>Ethical review of electronic informed consent</w:t>
      </w:r>
    </w:p>
    <w:p w14:paraId="79F5AFDB" w14:textId="77777777" w:rsidR="000D16A8" w:rsidRPr="00A277A3" w:rsidRDefault="00915A56" w:rsidP="000D16A8">
      <w:pPr>
        <w:spacing w:line="360" w:lineRule="auto"/>
        <w:jc w:val="both"/>
        <w:rPr>
          <w:rFonts w:asciiTheme="minorHAnsi" w:hAnsiTheme="minorHAnsi" w:cstheme="minorHAnsi"/>
          <w:sz w:val="22"/>
          <w:szCs w:val="22"/>
          <w:u w:val="single"/>
          <w:lang w:val="en-US"/>
        </w:rPr>
      </w:pPr>
      <w:r w:rsidRPr="00A277A3">
        <w:rPr>
          <w:rFonts w:asciiTheme="minorHAnsi" w:hAnsiTheme="minorHAnsi" w:cstheme="minorHAnsi"/>
          <w:sz w:val="22"/>
          <w:szCs w:val="22"/>
          <w:u w:val="single"/>
          <w:lang w:val="en-US"/>
        </w:rPr>
        <w:t>2) Which materials need to be submitted to the relevant ethics committee?</w:t>
      </w:r>
    </w:p>
    <w:p w14:paraId="254B68AB" w14:textId="77777777" w:rsidR="000D16A8" w:rsidRPr="00A277A3" w:rsidRDefault="00915A56" w:rsidP="000D16A8">
      <w:pPr>
        <w:pStyle w:val="ListParagraph"/>
        <w:numPr>
          <w:ilvl w:val="0"/>
          <w:numId w:val="7"/>
        </w:numPr>
        <w:spacing w:line="360" w:lineRule="auto"/>
        <w:jc w:val="both"/>
        <w:rPr>
          <w:rFonts w:asciiTheme="minorHAnsi" w:hAnsiTheme="minorHAnsi" w:cstheme="minorHAnsi"/>
          <w:b/>
          <w:sz w:val="22"/>
          <w:szCs w:val="22"/>
          <w:u w:val="single"/>
          <w:lang w:val="en-US"/>
        </w:rPr>
      </w:pPr>
      <w:r w:rsidRPr="00A277A3">
        <w:rPr>
          <w:rFonts w:asciiTheme="minorHAnsi" w:hAnsiTheme="minorHAnsi" w:cstheme="minorHAnsi"/>
          <w:b/>
          <w:sz w:val="22"/>
          <w:szCs w:val="22"/>
          <w:lang w:val="en-US"/>
        </w:rPr>
        <w:t>FDA guidance</w:t>
      </w:r>
      <w:r w:rsidRPr="00A277A3">
        <w:rPr>
          <w:rFonts w:asciiTheme="minorHAnsi" w:hAnsiTheme="minorHAnsi" w:cstheme="minorHAnsi"/>
          <w:sz w:val="22"/>
          <w:szCs w:val="22"/>
          <w:lang w:val="en-US"/>
        </w:rPr>
        <w:t>: “</w:t>
      </w:r>
      <w:r w:rsidRPr="00A277A3">
        <w:rPr>
          <w:rFonts w:asciiTheme="minorHAnsi" w:hAnsiTheme="minorHAnsi" w:cstheme="minorHAnsi"/>
          <w:i/>
          <w:sz w:val="22"/>
          <w:szCs w:val="22"/>
          <w:lang w:val="en-US"/>
        </w:rPr>
        <w:t xml:space="preserve">The investigator should submit to the IRB copies of all forms (electronic and paper forms) and informational materials, including any videos and Web-based presentations, which the subject will receive and view during the </w:t>
      </w:r>
      <w:proofErr w:type="spellStart"/>
      <w:r w:rsidRPr="00A277A3">
        <w:rPr>
          <w:rFonts w:asciiTheme="minorHAnsi" w:hAnsiTheme="minorHAnsi" w:cstheme="minorHAnsi"/>
          <w:i/>
          <w:sz w:val="22"/>
          <w:szCs w:val="22"/>
          <w:lang w:val="en-US"/>
        </w:rPr>
        <w:t>eIC</w:t>
      </w:r>
      <w:proofErr w:type="spellEnd"/>
      <w:r w:rsidRPr="00A277A3">
        <w:rPr>
          <w:rFonts w:asciiTheme="minorHAnsi" w:hAnsiTheme="minorHAnsi" w:cstheme="minorHAnsi"/>
          <w:i/>
          <w:sz w:val="22"/>
          <w:szCs w:val="22"/>
          <w:lang w:val="en-US"/>
        </w:rPr>
        <w:t xml:space="preserve"> process</w:t>
      </w:r>
      <w:r w:rsidRPr="00A277A3">
        <w:rPr>
          <w:rFonts w:asciiTheme="minorHAnsi" w:hAnsiTheme="minorHAnsi" w:cstheme="minorHAnsi"/>
          <w:sz w:val="22"/>
          <w:szCs w:val="22"/>
          <w:lang w:val="en-US"/>
        </w:rPr>
        <w:t>.”</w:t>
      </w:r>
    </w:p>
    <w:p w14:paraId="565844F9" w14:textId="1C452FE7" w:rsidR="00915A56" w:rsidRPr="00A277A3" w:rsidRDefault="00915A56" w:rsidP="000D16A8">
      <w:pPr>
        <w:pStyle w:val="ListParagraph"/>
        <w:numPr>
          <w:ilvl w:val="0"/>
          <w:numId w:val="7"/>
        </w:numPr>
        <w:spacing w:line="360" w:lineRule="auto"/>
        <w:jc w:val="both"/>
        <w:rPr>
          <w:rFonts w:asciiTheme="minorHAnsi" w:hAnsiTheme="minorHAnsi" w:cstheme="minorHAnsi"/>
          <w:b/>
          <w:sz w:val="22"/>
          <w:szCs w:val="22"/>
          <w:u w:val="single"/>
          <w:lang w:val="en-US"/>
        </w:rPr>
      </w:pPr>
      <w:r w:rsidRPr="00A277A3">
        <w:rPr>
          <w:rFonts w:asciiTheme="minorHAnsi" w:hAnsiTheme="minorHAnsi" w:cstheme="minorHAnsi"/>
          <w:b/>
          <w:sz w:val="22"/>
          <w:szCs w:val="22"/>
          <w:lang w:val="en-US"/>
        </w:rPr>
        <w:t>EMA guidance</w:t>
      </w:r>
      <w:r w:rsidRPr="00A277A3">
        <w:rPr>
          <w:rFonts w:asciiTheme="minorHAnsi" w:hAnsiTheme="minorHAnsi" w:cstheme="minorHAnsi"/>
          <w:sz w:val="22"/>
          <w:szCs w:val="22"/>
          <w:lang w:val="en-US"/>
        </w:rPr>
        <w:t>: “</w:t>
      </w:r>
      <w:r w:rsidRPr="00A277A3">
        <w:rPr>
          <w:rFonts w:asciiTheme="minorHAnsi" w:hAnsiTheme="minorHAnsi" w:cstheme="minorHAnsi"/>
          <w:i/>
          <w:sz w:val="22"/>
          <w:szCs w:val="22"/>
          <w:lang w:val="en-US"/>
        </w:rPr>
        <w:t>Consideration should be given as to how the system would be presented documentarily to the EC for approval such that it captures the functionality of the systems and the experience of the potential trial participant using it.</w:t>
      </w:r>
      <w:r w:rsidRPr="00A277A3">
        <w:rPr>
          <w:rFonts w:asciiTheme="minorHAnsi" w:hAnsiTheme="minorHAnsi" w:cstheme="minorHAnsi"/>
          <w:sz w:val="22"/>
          <w:szCs w:val="22"/>
          <w:lang w:val="en-US"/>
        </w:rPr>
        <w:t>”</w:t>
      </w:r>
      <w:r w:rsidRPr="00A277A3">
        <w:rPr>
          <w:rFonts w:asciiTheme="minorHAnsi" w:hAnsiTheme="minorHAnsi" w:cstheme="minorHAnsi"/>
          <w:b/>
          <w:sz w:val="22"/>
          <w:szCs w:val="22"/>
          <w:lang w:val="en-US"/>
        </w:rPr>
        <w:t xml:space="preserve"> </w:t>
      </w:r>
    </w:p>
    <w:p w14:paraId="135AF454" w14:textId="4CDFBAFA" w:rsidR="00915A56" w:rsidRPr="00A277A3" w:rsidRDefault="00915A56" w:rsidP="00915A56">
      <w:pPr>
        <w:pStyle w:val="ListParagraph"/>
        <w:spacing w:line="360" w:lineRule="auto"/>
        <w:ind w:left="0"/>
        <w:jc w:val="both"/>
        <w:rPr>
          <w:rFonts w:asciiTheme="minorHAnsi" w:hAnsiTheme="minorHAnsi" w:cstheme="minorHAnsi"/>
          <w:sz w:val="22"/>
          <w:szCs w:val="22"/>
          <w:lang w:val="en-US"/>
        </w:rPr>
      </w:pPr>
      <w:r w:rsidRPr="00A277A3">
        <w:rPr>
          <w:rFonts w:asciiTheme="minorHAnsi" w:hAnsiTheme="minorHAnsi" w:cstheme="minorHAnsi"/>
          <w:sz w:val="22"/>
          <w:szCs w:val="22"/>
          <w:lang w:val="en-US"/>
        </w:rPr>
        <w:t>The FDA guidance describe</w:t>
      </w:r>
      <w:r w:rsidR="00DD4121" w:rsidRPr="00A277A3">
        <w:rPr>
          <w:rFonts w:asciiTheme="minorHAnsi" w:hAnsiTheme="minorHAnsi" w:cstheme="minorHAnsi"/>
          <w:sz w:val="22"/>
          <w:szCs w:val="22"/>
          <w:lang w:val="en-US"/>
        </w:rPr>
        <w:t>s</w:t>
      </w:r>
      <w:r w:rsidRPr="00A277A3">
        <w:rPr>
          <w:rFonts w:asciiTheme="minorHAnsi" w:hAnsiTheme="minorHAnsi" w:cstheme="minorHAnsi"/>
          <w:sz w:val="22"/>
          <w:szCs w:val="22"/>
          <w:lang w:val="en-US"/>
        </w:rPr>
        <w:t xml:space="preserve"> in a detailed way which materials need to be submitted to the ethics committee, whereas the guidance of EMA leaves some room for interpretation. Which description would you prefer? What would you have to change for a European framework? </w:t>
      </w:r>
    </w:p>
    <w:p w14:paraId="235BF543" w14:textId="77777777" w:rsidR="00915A56" w:rsidRPr="00A277A3" w:rsidRDefault="00915A56" w:rsidP="00915A56">
      <w:pPr>
        <w:autoSpaceDE w:val="0"/>
        <w:autoSpaceDN w:val="0"/>
        <w:adjustRightInd w:val="0"/>
        <w:spacing w:line="360" w:lineRule="auto"/>
        <w:jc w:val="both"/>
        <w:rPr>
          <w:rFonts w:asciiTheme="minorHAnsi" w:hAnsiTheme="minorHAnsi" w:cstheme="minorHAnsi"/>
          <w:sz w:val="22"/>
          <w:szCs w:val="22"/>
          <w:lang w:val="en-US"/>
        </w:rPr>
      </w:pPr>
    </w:p>
    <w:p w14:paraId="4318154F" w14:textId="77777777" w:rsidR="000D16A8" w:rsidRPr="00A277A3" w:rsidRDefault="00915A56" w:rsidP="000D16A8">
      <w:pPr>
        <w:spacing w:line="360" w:lineRule="auto"/>
        <w:jc w:val="both"/>
        <w:rPr>
          <w:rFonts w:asciiTheme="minorHAnsi" w:hAnsiTheme="minorHAnsi" w:cstheme="minorHAnsi"/>
          <w:sz w:val="22"/>
          <w:szCs w:val="22"/>
          <w:u w:val="single"/>
          <w:lang w:val="en-US"/>
        </w:rPr>
      </w:pPr>
      <w:r w:rsidRPr="00A277A3">
        <w:rPr>
          <w:rFonts w:asciiTheme="minorHAnsi" w:hAnsiTheme="minorHAnsi" w:cstheme="minorHAnsi"/>
          <w:sz w:val="22"/>
          <w:szCs w:val="22"/>
          <w:u w:val="single"/>
          <w:lang w:val="en-US"/>
        </w:rPr>
        <w:t>3) What are the responsibilities of the relevant ethics committee in the evaluation process of electronic informed consent?</w:t>
      </w:r>
    </w:p>
    <w:p w14:paraId="292BB53B" w14:textId="6D8F4C81" w:rsidR="00915A56" w:rsidRPr="00BE63F1" w:rsidRDefault="00915A56" w:rsidP="00915A56">
      <w:pPr>
        <w:pStyle w:val="ListParagraph"/>
        <w:numPr>
          <w:ilvl w:val="0"/>
          <w:numId w:val="8"/>
        </w:numPr>
        <w:spacing w:line="360" w:lineRule="auto"/>
        <w:jc w:val="both"/>
        <w:rPr>
          <w:rFonts w:asciiTheme="minorHAnsi" w:hAnsiTheme="minorHAnsi" w:cstheme="minorHAnsi"/>
          <w:i/>
          <w:color w:val="000000"/>
          <w:sz w:val="22"/>
          <w:szCs w:val="22"/>
          <w:lang w:val="en-US"/>
        </w:rPr>
      </w:pPr>
      <w:r w:rsidRPr="00A277A3">
        <w:rPr>
          <w:rFonts w:asciiTheme="minorHAnsi" w:hAnsiTheme="minorHAnsi" w:cstheme="minorHAnsi"/>
          <w:b/>
          <w:sz w:val="22"/>
          <w:szCs w:val="22"/>
          <w:lang w:val="en-US"/>
        </w:rPr>
        <w:t>FDA guidance</w:t>
      </w:r>
      <w:r w:rsidRPr="00A277A3">
        <w:rPr>
          <w:rFonts w:asciiTheme="minorHAnsi" w:hAnsiTheme="minorHAnsi" w:cstheme="minorHAnsi"/>
          <w:sz w:val="22"/>
          <w:szCs w:val="22"/>
          <w:lang w:val="en-US"/>
        </w:rPr>
        <w:t>: “</w:t>
      </w:r>
      <w:r w:rsidRPr="00A277A3">
        <w:rPr>
          <w:rFonts w:asciiTheme="minorHAnsi" w:hAnsiTheme="minorHAnsi" w:cstheme="minorHAnsi"/>
          <w:i/>
          <w:color w:val="000000"/>
          <w:sz w:val="22"/>
          <w:szCs w:val="22"/>
          <w:lang w:val="en-US"/>
        </w:rPr>
        <w:t xml:space="preserve">A critical part of this responsibility is for the IRB to ensure there is an adequate informed consent process that protects the rights and welfare of subjects participating in HHS-regulated research and FDA-regulated clinical investigations. Therefore, the IRB must review and approve the </w:t>
      </w:r>
      <w:proofErr w:type="spellStart"/>
      <w:r w:rsidRPr="00A277A3">
        <w:rPr>
          <w:rFonts w:asciiTheme="minorHAnsi" w:hAnsiTheme="minorHAnsi" w:cstheme="minorHAnsi"/>
          <w:i/>
          <w:color w:val="000000"/>
          <w:sz w:val="22"/>
          <w:szCs w:val="22"/>
          <w:lang w:val="en-US"/>
        </w:rPr>
        <w:t>eIC</w:t>
      </w:r>
      <w:proofErr w:type="spellEnd"/>
      <w:r w:rsidRPr="00A277A3">
        <w:rPr>
          <w:rFonts w:asciiTheme="minorHAnsi" w:hAnsiTheme="minorHAnsi" w:cstheme="minorHAnsi"/>
          <w:i/>
          <w:color w:val="000000"/>
          <w:sz w:val="22"/>
          <w:szCs w:val="22"/>
          <w:lang w:val="en-US"/>
        </w:rPr>
        <w:t xml:space="preserve"> and any amendments to the </w:t>
      </w:r>
      <w:proofErr w:type="spellStart"/>
      <w:r w:rsidRPr="00A277A3">
        <w:rPr>
          <w:rFonts w:asciiTheme="minorHAnsi" w:hAnsiTheme="minorHAnsi" w:cstheme="minorHAnsi"/>
          <w:i/>
          <w:color w:val="000000"/>
          <w:sz w:val="22"/>
          <w:szCs w:val="22"/>
          <w:lang w:val="en-US"/>
        </w:rPr>
        <w:t>eIC</w:t>
      </w:r>
      <w:proofErr w:type="spellEnd"/>
      <w:r w:rsidRPr="00A277A3">
        <w:rPr>
          <w:rFonts w:asciiTheme="minorHAnsi" w:hAnsiTheme="minorHAnsi" w:cstheme="minorHAnsi"/>
          <w:i/>
          <w:color w:val="000000"/>
          <w:sz w:val="22"/>
          <w:szCs w:val="22"/>
          <w:lang w:val="en-US"/>
        </w:rPr>
        <w:t xml:space="preserve"> that the subject will receive and view. The IRBs should also review any optional questions or methods used to gauge subject comprehension of key study elements. The IRB should also review the usability of the </w:t>
      </w:r>
      <w:proofErr w:type="spellStart"/>
      <w:r w:rsidRPr="00A277A3">
        <w:rPr>
          <w:rFonts w:asciiTheme="minorHAnsi" w:hAnsiTheme="minorHAnsi" w:cstheme="minorHAnsi"/>
          <w:i/>
          <w:color w:val="000000"/>
          <w:sz w:val="22"/>
          <w:szCs w:val="22"/>
          <w:lang w:val="en-US"/>
        </w:rPr>
        <w:t>eIC</w:t>
      </w:r>
      <w:proofErr w:type="spellEnd"/>
      <w:r w:rsidRPr="00A277A3">
        <w:rPr>
          <w:rFonts w:asciiTheme="minorHAnsi" w:hAnsiTheme="minorHAnsi" w:cstheme="minorHAnsi"/>
          <w:i/>
          <w:color w:val="000000"/>
          <w:sz w:val="22"/>
          <w:szCs w:val="22"/>
          <w:lang w:val="en-US"/>
        </w:rPr>
        <w:t xml:space="preserve"> materials to ensure that they are easy to navigate. If the program uses hyperlinks to convey study-related information, IRBs should review the contents to which subjects are referred in order to determine if the study-related information that has been supplied is accurate and appropriate. Because Web sites are often modified over time, IRBs must maintain the version of the Web site information that contains the study-related information that the IRB reviews and approves, either electronically or as a hard copy.</w:t>
      </w:r>
      <w:r w:rsidR="000D16A8" w:rsidRPr="00A277A3">
        <w:rPr>
          <w:rFonts w:asciiTheme="minorHAnsi" w:hAnsiTheme="minorHAnsi" w:cstheme="minorHAnsi"/>
          <w:i/>
          <w:color w:val="000000"/>
          <w:sz w:val="22"/>
          <w:szCs w:val="22"/>
          <w:lang w:val="en-US"/>
        </w:rPr>
        <w:t xml:space="preserve"> </w:t>
      </w:r>
      <w:r w:rsidRPr="00A277A3">
        <w:rPr>
          <w:rFonts w:asciiTheme="minorHAnsi" w:hAnsiTheme="minorHAnsi" w:cstheme="minorHAnsi"/>
          <w:i/>
          <w:color w:val="000000"/>
          <w:sz w:val="22"/>
          <w:szCs w:val="22"/>
          <w:lang w:val="en-US"/>
        </w:rPr>
        <w:t xml:space="preserve">IRBs, investigators, and sponsors should consider such issues as how the electronic signature is created and whether the informed consent or permission document can be produced in hard copy for review by the subject upon request. </w:t>
      </w:r>
      <w:r w:rsidRPr="00BE63F1">
        <w:rPr>
          <w:rFonts w:asciiTheme="minorHAnsi" w:hAnsiTheme="minorHAnsi" w:cstheme="minorHAnsi"/>
          <w:i/>
          <w:color w:val="000000"/>
          <w:sz w:val="22"/>
          <w:szCs w:val="22"/>
          <w:lang w:val="en-US"/>
        </w:rPr>
        <w:t>IRBs, investigators, and sponsors may rely on a statement from the vendor of the electronic system used for obtaining the electronic signature that describes how the signature is created and that the system meets the relevant requirements contained in 21 CFR part 11.”</w:t>
      </w:r>
    </w:p>
    <w:p w14:paraId="0CD467DC" w14:textId="77777777" w:rsidR="00915A56" w:rsidRPr="00A277A3" w:rsidRDefault="00915A56" w:rsidP="00915A56">
      <w:pPr>
        <w:pStyle w:val="ListParagraph"/>
        <w:numPr>
          <w:ilvl w:val="0"/>
          <w:numId w:val="3"/>
        </w:numPr>
        <w:spacing w:line="360" w:lineRule="auto"/>
        <w:ind w:left="0"/>
        <w:jc w:val="both"/>
        <w:rPr>
          <w:rFonts w:asciiTheme="minorHAnsi" w:hAnsiTheme="minorHAnsi" w:cstheme="minorHAnsi"/>
          <w:color w:val="000000"/>
          <w:sz w:val="23"/>
          <w:szCs w:val="23"/>
          <w:lang w:val="en-US"/>
        </w:rPr>
      </w:pPr>
      <w:r w:rsidRPr="00A277A3">
        <w:rPr>
          <w:rFonts w:asciiTheme="minorHAnsi" w:hAnsiTheme="minorHAnsi" w:cstheme="minorHAnsi"/>
          <w:b/>
          <w:sz w:val="22"/>
          <w:szCs w:val="22"/>
          <w:lang w:val="en-US"/>
        </w:rPr>
        <w:t>EMA guidance:</w:t>
      </w:r>
      <w:r w:rsidRPr="00A277A3">
        <w:rPr>
          <w:rFonts w:asciiTheme="minorHAnsi" w:hAnsiTheme="minorHAnsi" w:cstheme="minorHAnsi"/>
          <w:color w:val="000000"/>
          <w:sz w:val="23"/>
          <w:szCs w:val="23"/>
          <w:lang w:val="en-US"/>
        </w:rPr>
        <w:t xml:space="preserve"> /</w:t>
      </w:r>
      <w:r w:rsidRPr="00A277A3">
        <w:rPr>
          <w:rFonts w:asciiTheme="minorHAnsi" w:hAnsiTheme="minorHAnsi" w:cstheme="minorHAnsi"/>
          <w:b/>
          <w:sz w:val="22"/>
          <w:szCs w:val="22"/>
          <w:lang w:val="en-US"/>
        </w:rPr>
        <w:t xml:space="preserve"> </w:t>
      </w:r>
    </w:p>
    <w:p w14:paraId="4BA12B14" w14:textId="77777777" w:rsidR="00915A56" w:rsidRPr="00A277A3" w:rsidRDefault="00915A56" w:rsidP="00915A56">
      <w:pPr>
        <w:pStyle w:val="ListParagraph"/>
        <w:spacing w:line="360" w:lineRule="auto"/>
        <w:ind w:left="0"/>
        <w:jc w:val="both"/>
        <w:rPr>
          <w:rFonts w:asciiTheme="minorHAnsi" w:hAnsiTheme="minorHAnsi" w:cstheme="minorHAnsi"/>
          <w:color w:val="000000"/>
          <w:sz w:val="22"/>
          <w:szCs w:val="22"/>
          <w:lang w:val="en-US"/>
        </w:rPr>
      </w:pPr>
      <w:r w:rsidRPr="00A277A3">
        <w:rPr>
          <w:rFonts w:asciiTheme="minorHAnsi" w:hAnsiTheme="minorHAnsi" w:cstheme="minorHAnsi"/>
          <w:color w:val="000000"/>
          <w:sz w:val="22"/>
          <w:szCs w:val="22"/>
          <w:lang w:val="en-US"/>
        </w:rPr>
        <w:t xml:space="preserve">Only the guidance of the FDA provides information on the responsibilities of the ethics committee when evaluating electronic informed consent. What is your opinion on incorporating the </w:t>
      </w:r>
      <w:r w:rsidRPr="00A277A3">
        <w:rPr>
          <w:rFonts w:asciiTheme="minorHAnsi" w:hAnsiTheme="minorHAnsi" w:cstheme="minorHAnsi"/>
          <w:color w:val="000000"/>
          <w:sz w:val="22"/>
          <w:szCs w:val="22"/>
          <w:lang w:val="en-US"/>
        </w:rPr>
        <w:lastRenderedPageBreak/>
        <w:t xml:space="preserve">responsibilities of the ethics committee in a European guidance framework? Which responsibilities do you think that ethics committees should have? </w:t>
      </w:r>
    </w:p>
    <w:p w14:paraId="00FE7509" w14:textId="77777777" w:rsidR="00915A56" w:rsidRPr="00A277A3" w:rsidRDefault="00915A56" w:rsidP="00915A56">
      <w:pPr>
        <w:pStyle w:val="ListParagraph"/>
        <w:spacing w:line="360" w:lineRule="auto"/>
        <w:ind w:left="0"/>
        <w:jc w:val="both"/>
        <w:rPr>
          <w:rFonts w:asciiTheme="minorHAnsi" w:hAnsiTheme="minorHAnsi" w:cstheme="minorHAnsi"/>
          <w:color w:val="000000"/>
          <w:sz w:val="23"/>
          <w:szCs w:val="23"/>
          <w:lang w:val="en-GB"/>
        </w:rPr>
      </w:pPr>
    </w:p>
    <w:p w14:paraId="3CDC9AC9" w14:textId="5E692523" w:rsidR="00915A56" w:rsidRPr="00A277A3" w:rsidRDefault="00A178A1" w:rsidP="00915A56">
      <w:pPr>
        <w:spacing w:line="360" w:lineRule="auto"/>
        <w:jc w:val="both"/>
        <w:rPr>
          <w:rFonts w:asciiTheme="minorHAnsi" w:hAnsiTheme="minorHAnsi" w:cstheme="minorHAnsi"/>
          <w:b/>
          <w:szCs w:val="22"/>
          <w:u w:val="single"/>
          <w:lang w:val="en-US"/>
        </w:rPr>
      </w:pPr>
      <w:r w:rsidRPr="00A277A3">
        <w:rPr>
          <w:rFonts w:asciiTheme="minorHAnsi" w:hAnsiTheme="minorHAnsi" w:cstheme="minorHAnsi"/>
          <w:b/>
          <w:sz w:val="22"/>
          <w:szCs w:val="22"/>
          <w:u w:val="single"/>
          <w:lang w:val="en-US"/>
        </w:rPr>
        <w:t xml:space="preserve">C) </w:t>
      </w:r>
      <w:r w:rsidR="00915A56" w:rsidRPr="00A277A3">
        <w:rPr>
          <w:rFonts w:asciiTheme="minorHAnsi" w:hAnsiTheme="minorHAnsi" w:cstheme="minorHAnsi"/>
          <w:b/>
          <w:sz w:val="22"/>
          <w:szCs w:val="22"/>
          <w:u w:val="single"/>
          <w:lang w:val="en-US"/>
        </w:rPr>
        <w:t>Conduct of the electronic informed consent process</w:t>
      </w:r>
    </w:p>
    <w:p w14:paraId="762AD38E" w14:textId="77777777" w:rsidR="00915A56" w:rsidRPr="00A277A3" w:rsidRDefault="00915A56" w:rsidP="00915A56">
      <w:pPr>
        <w:spacing w:line="360" w:lineRule="auto"/>
        <w:jc w:val="both"/>
        <w:rPr>
          <w:rFonts w:asciiTheme="minorHAnsi" w:hAnsiTheme="minorHAnsi" w:cstheme="minorHAnsi"/>
          <w:sz w:val="22"/>
          <w:szCs w:val="22"/>
          <w:u w:val="single"/>
          <w:lang w:val="en-US"/>
        </w:rPr>
      </w:pPr>
      <w:r w:rsidRPr="00A277A3">
        <w:rPr>
          <w:rFonts w:asciiTheme="minorHAnsi" w:hAnsiTheme="minorHAnsi" w:cstheme="minorHAnsi"/>
          <w:sz w:val="22"/>
          <w:szCs w:val="22"/>
          <w:u w:val="single"/>
          <w:lang w:val="en-US"/>
        </w:rPr>
        <w:t>4) Where can the electronic informed consent process take place?</w:t>
      </w:r>
    </w:p>
    <w:p w14:paraId="6402DF47" w14:textId="77777777" w:rsidR="00915A56" w:rsidRPr="00A277A3" w:rsidRDefault="00915A56" w:rsidP="000D16A8">
      <w:pPr>
        <w:pStyle w:val="ListParagraph"/>
        <w:numPr>
          <w:ilvl w:val="0"/>
          <w:numId w:val="8"/>
        </w:numPr>
        <w:spacing w:line="360" w:lineRule="auto"/>
        <w:jc w:val="both"/>
        <w:rPr>
          <w:rFonts w:asciiTheme="minorHAnsi" w:hAnsiTheme="minorHAnsi" w:cstheme="minorHAnsi"/>
          <w:b/>
          <w:sz w:val="22"/>
          <w:szCs w:val="22"/>
          <w:u w:val="single"/>
          <w:lang w:val="en-US"/>
        </w:rPr>
      </w:pPr>
      <w:r w:rsidRPr="00A277A3">
        <w:rPr>
          <w:rFonts w:asciiTheme="minorHAnsi" w:hAnsiTheme="minorHAnsi" w:cstheme="minorHAnsi"/>
          <w:b/>
          <w:sz w:val="22"/>
          <w:szCs w:val="22"/>
          <w:lang w:val="en-US"/>
        </w:rPr>
        <w:t>FDA guidance: “</w:t>
      </w:r>
      <w:r w:rsidRPr="00A277A3">
        <w:rPr>
          <w:rFonts w:asciiTheme="minorHAnsi" w:hAnsiTheme="minorHAnsi" w:cstheme="minorHAnsi"/>
          <w:i/>
          <w:sz w:val="22"/>
          <w:szCs w:val="22"/>
          <w:lang w:val="en-US"/>
        </w:rPr>
        <w:t xml:space="preserve">The investigator should have methods in place to ensure that the </w:t>
      </w:r>
      <w:proofErr w:type="spellStart"/>
      <w:r w:rsidRPr="00A277A3">
        <w:rPr>
          <w:rFonts w:asciiTheme="minorHAnsi" w:hAnsiTheme="minorHAnsi" w:cstheme="minorHAnsi"/>
          <w:i/>
          <w:sz w:val="22"/>
          <w:szCs w:val="22"/>
          <w:lang w:val="en-US"/>
        </w:rPr>
        <w:t>eIC</w:t>
      </w:r>
      <w:proofErr w:type="spellEnd"/>
      <w:r w:rsidRPr="00A277A3">
        <w:rPr>
          <w:rFonts w:asciiTheme="minorHAnsi" w:hAnsiTheme="minorHAnsi" w:cstheme="minorHAnsi"/>
          <w:i/>
          <w:sz w:val="22"/>
          <w:szCs w:val="22"/>
          <w:lang w:val="en-US"/>
        </w:rPr>
        <w:t xml:space="preserve"> process allows subjects the opportunity to consider whether or not to participate and to ask questions about the study before signing consent as well as at any time during the subject’s involvement in the research. </w:t>
      </w:r>
      <w:bookmarkStart w:id="2" w:name="_Hlk85307740"/>
      <w:r w:rsidRPr="00A277A3">
        <w:rPr>
          <w:rFonts w:asciiTheme="minorHAnsi" w:hAnsiTheme="minorHAnsi" w:cstheme="minorHAnsi"/>
          <w:i/>
          <w:sz w:val="22"/>
          <w:szCs w:val="22"/>
          <w:lang w:val="en-US"/>
        </w:rPr>
        <w:t>This may be accomplished by in-person discussions with study personnel or through a combination of electronic messaging, telephone calls, video conferencing, or a live chat with a remotely located investigator or study personnel</w:t>
      </w:r>
      <w:bookmarkEnd w:id="2"/>
      <w:r w:rsidRPr="00A277A3">
        <w:rPr>
          <w:rFonts w:asciiTheme="minorHAnsi" w:hAnsiTheme="minorHAnsi" w:cstheme="minorHAnsi"/>
          <w:i/>
          <w:sz w:val="22"/>
          <w:szCs w:val="22"/>
          <w:lang w:val="en-US"/>
        </w:rPr>
        <w:t>.”</w:t>
      </w:r>
    </w:p>
    <w:p w14:paraId="76338C1B" w14:textId="0E8A8304" w:rsidR="00915A56" w:rsidRPr="00A277A3" w:rsidRDefault="00915A56" w:rsidP="000D16A8">
      <w:pPr>
        <w:pStyle w:val="ListParagraph"/>
        <w:numPr>
          <w:ilvl w:val="0"/>
          <w:numId w:val="8"/>
        </w:numPr>
        <w:spacing w:line="360" w:lineRule="auto"/>
        <w:jc w:val="both"/>
        <w:rPr>
          <w:rFonts w:asciiTheme="minorHAnsi" w:hAnsiTheme="minorHAnsi" w:cstheme="minorHAnsi"/>
          <w:lang w:val="en-US"/>
        </w:rPr>
      </w:pPr>
      <w:r w:rsidRPr="00A277A3">
        <w:rPr>
          <w:rFonts w:asciiTheme="minorHAnsi" w:hAnsiTheme="minorHAnsi" w:cstheme="minorHAnsi"/>
          <w:b/>
          <w:sz w:val="22"/>
          <w:szCs w:val="22"/>
          <w:lang w:val="en-US"/>
        </w:rPr>
        <w:t xml:space="preserve">EMA guidance: </w:t>
      </w:r>
      <w:r w:rsidRPr="00A277A3">
        <w:rPr>
          <w:rFonts w:asciiTheme="minorHAnsi" w:hAnsiTheme="minorHAnsi" w:cstheme="minorHAnsi"/>
          <w:sz w:val="22"/>
          <w:lang w:val="en-US"/>
        </w:rPr>
        <w:t>“</w:t>
      </w:r>
      <w:r w:rsidRPr="00A277A3">
        <w:rPr>
          <w:rFonts w:asciiTheme="minorHAnsi" w:hAnsiTheme="minorHAnsi" w:cstheme="minorHAnsi"/>
          <w:i/>
          <w:sz w:val="22"/>
          <w:lang w:val="en-US"/>
        </w:rPr>
        <w:t>The interview should be conducted in person or, it could be done remotely where this can be justified and where allowed nationally and if approved by an ethics committee using electronic methods that allow for two-way communication in real time</w:t>
      </w:r>
      <w:r w:rsidRPr="00A277A3">
        <w:rPr>
          <w:rFonts w:asciiTheme="minorHAnsi" w:hAnsiTheme="minorHAnsi" w:cstheme="minorHAnsi"/>
          <w:sz w:val="22"/>
          <w:lang w:val="en-US"/>
        </w:rPr>
        <w:t>.</w:t>
      </w:r>
      <w:r w:rsidR="000D16A8" w:rsidRPr="00A277A3">
        <w:rPr>
          <w:rFonts w:asciiTheme="minorHAnsi" w:hAnsiTheme="minorHAnsi" w:cstheme="minorHAnsi"/>
          <w:sz w:val="22"/>
          <w:lang w:val="en-US"/>
        </w:rPr>
        <w:t>”</w:t>
      </w:r>
    </w:p>
    <w:p w14:paraId="46FE624E" w14:textId="311AD5F8" w:rsidR="00915A56" w:rsidRPr="00A277A3" w:rsidRDefault="00915A56" w:rsidP="0079202C">
      <w:pPr>
        <w:spacing w:line="360" w:lineRule="auto"/>
        <w:jc w:val="both"/>
        <w:rPr>
          <w:rFonts w:asciiTheme="minorHAnsi" w:hAnsiTheme="minorHAnsi" w:cstheme="minorHAnsi"/>
          <w:bCs/>
          <w:sz w:val="22"/>
          <w:lang w:val="en-US"/>
        </w:rPr>
      </w:pPr>
      <w:r w:rsidRPr="00A277A3">
        <w:rPr>
          <w:rFonts w:asciiTheme="minorHAnsi" w:hAnsiTheme="minorHAnsi" w:cstheme="minorHAnsi"/>
          <w:bCs/>
          <w:sz w:val="22"/>
          <w:lang w:val="en-US"/>
        </w:rPr>
        <w:t xml:space="preserve">What do you think of the proposed options? </w:t>
      </w:r>
      <w:r w:rsidR="000D16A8" w:rsidRPr="00A277A3">
        <w:rPr>
          <w:rFonts w:asciiTheme="minorHAnsi" w:hAnsiTheme="minorHAnsi" w:cstheme="minorHAnsi"/>
          <w:bCs/>
          <w:sz w:val="22"/>
          <w:lang w:val="en-US"/>
        </w:rPr>
        <w:t>What are the pros en cons?</w:t>
      </w:r>
      <w:r w:rsidRPr="00A277A3">
        <w:rPr>
          <w:rFonts w:asciiTheme="minorHAnsi" w:hAnsiTheme="minorHAnsi" w:cstheme="minorHAnsi"/>
          <w:bCs/>
          <w:sz w:val="22"/>
          <w:lang w:val="en-US"/>
        </w:rPr>
        <w:t xml:space="preserve"> </w:t>
      </w:r>
    </w:p>
    <w:p w14:paraId="280E2440" w14:textId="77777777" w:rsidR="00915A56" w:rsidRPr="00A277A3" w:rsidRDefault="00915A56" w:rsidP="00915A56">
      <w:pPr>
        <w:spacing w:line="360" w:lineRule="auto"/>
        <w:jc w:val="both"/>
        <w:rPr>
          <w:rFonts w:asciiTheme="minorHAnsi" w:hAnsiTheme="minorHAnsi" w:cstheme="minorHAnsi"/>
          <w:b/>
          <w:sz w:val="22"/>
          <w:szCs w:val="22"/>
          <w:lang w:val="en-GB"/>
        </w:rPr>
      </w:pPr>
    </w:p>
    <w:p w14:paraId="0568D9F3" w14:textId="59E1728F" w:rsidR="000D16A8" w:rsidRPr="00A277A3" w:rsidRDefault="000D16A8" w:rsidP="000D16A8">
      <w:pPr>
        <w:spacing w:line="360" w:lineRule="auto"/>
        <w:jc w:val="both"/>
        <w:rPr>
          <w:rFonts w:asciiTheme="minorHAnsi" w:hAnsiTheme="minorHAnsi" w:cstheme="minorHAnsi"/>
          <w:b/>
          <w:szCs w:val="22"/>
          <w:u w:val="single"/>
          <w:lang w:val="en-US"/>
        </w:rPr>
      </w:pPr>
      <w:r w:rsidRPr="00A277A3">
        <w:rPr>
          <w:rFonts w:asciiTheme="minorHAnsi" w:hAnsiTheme="minorHAnsi" w:cstheme="minorHAnsi"/>
          <w:b/>
          <w:szCs w:val="22"/>
          <w:u w:val="single"/>
          <w:lang w:val="en-US"/>
        </w:rPr>
        <w:t xml:space="preserve">V. </w:t>
      </w:r>
      <w:r w:rsidR="00915A56" w:rsidRPr="00A277A3">
        <w:rPr>
          <w:rFonts w:asciiTheme="minorHAnsi" w:hAnsiTheme="minorHAnsi" w:cstheme="minorHAnsi"/>
          <w:b/>
          <w:szCs w:val="22"/>
          <w:u w:val="single"/>
          <w:lang w:val="en-US"/>
        </w:rPr>
        <w:t>Other considerations</w:t>
      </w:r>
      <w:r w:rsidRPr="00A277A3">
        <w:rPr>
          <w:rFonts w:asciiTheme="minorHAnsi" w:hAnsiTheme="minorHAnsi" w:cstheme="minorHAnsi"/>
          <w:b/>
          <w:szCs w:val="22"/>
          <w:u w:val="single"/>
          <w:lang w:val="en-US"/>
        </w:rPr>
        <w:t xml:space="preserve"> and closing</w:t>
      </w:r>
    </w:p>
    <w:p w14:paraId="074130B5" w14:textId="5CFAEE6E" w:rsidR="000D16A8" w:rsidRPr="00A277A3" w:rsidRDefault="00915A56" w:rsidP="000D16A8">
      <w:pPr>
        <w:pStyle w:val="ListParagraph"/>
        <w:numPr>
          <w:ilvl w:val="0"/>
          <w:numId w:val="5"/>
        </w:numPr>
        <w:spacing w:line="360" w:lineRule="auto"/>
        <w:jc w:val="both"/>
        <w:rPr>
          <w:rFonts w:asciiTheme="minorHAnsi" w:hAnsiTheme="minorHAnsi" w:cstheme="minorHAnsi"/>
          <w:b/>
          <w:sz w:val="22"/>
          <w:szCs w:val="22"/>
          <w:lang w:val="en-US"/>
        </w:rPr>
      </w:pPr>
      <w:r w:rsidRPr="00A277A3">
        <w:rPr>
          <w:rFonts w:asciiTheme="minorHAnsi" w:hAnsiTheme="minorHAnsi" w:cstheme="minorHAnsi"/>
          <w:sz w:val="22"/>
          <w:szCs w:val="22"/>
          <w:lang w:val="en-US"/>
        </w:rPr>
        <w:t xml:space="preserve">We discussed several topics. </w:t>
      </w:r>
      <w:r w:rsidR="000D16A8" w:rsidRPr="00A277A3">
        <w:rPr>
          <w:rFonts w:asciiTheme="minorHAnsi" w:hAnsiTheme="minorHAnsi" w:cstheme="minorHAnsi"/>
          <w:sz w:val="22"/>
          <w:szCs w:val="22"/>
          <w:lang w:val="en-US"/>
        </w:rPr>
        <w:t>Do you have any further comments or issues which you think may be relevant to a European guidance framework?</w:t>
      </w:r>
    </w:p>
    <w:p w14:paraId="78B16CD7" w14:textId="23DA94D4" w:rsidR="000D16A8" w:rsidRPr="00A277A3" w:rsidRDefault="000D16A8" w:rsidP="000D16A8">
      <w:pPr>
        <w:pStyle w:val="ListParagraph"/>
        <w:numPr>
          <w:ilvl w:val="0"/>
          <w:numId w:val="5"/>
        </w:numPr>
        <w:spacing w:line="360" w:lineRule="auto"/>
        <w:jc w:val="both"/>
        <w:rPr>
          <w:rFonts w:asciiTheme="minorHAnsi" w:hAnsiTheme="minorHAnsi" w:cstheme="minorHAnsi"/>
          <w:sz w:val="22"/>
          <w:szCs w:val="22"/>
          <w:lang w:val="en-US"/>
        </w:rPr>
      </w:pPr>
      <w:r w:rsidRPr="00A277A3">
        <w:rPr>
          <w:rFonts w:asciiTheme="minorHAnsi" w:hAnsiTheme="minorHAnsi" w:cstheme="minorHAnsi"/>
          <w:sz w:val="22"/>
          <w:szCs w:val="22"/>
          <w:lang w:val="en-US"/>
        </w:rPr>
        <w:t>Do you have any questions?</w:t>
      </w:r>
    </w:p>
    <w:p w14:paraId="2100C193" w14:textId="77777777" w:rsidR="00915A56" w:rsidRPr="00A277A3" w:rsidRDefault="00915A56" w:rsidP="00915A56">
      <w:pPr>
        <w:spacing w:line="360" w:lineRule="auto"/>
        <w:jc w:val="both"/>
        <w:rPr>
          <w:rFonts w:asciiTheme="minorHAnsi" w:hAnsiTheme="minorHAnsi" w:cstheme="minorHAnsi"/>
          <w:b/>
          <w:sz w:val="22"/>
          <w:szCs w:val="22"/>
          <w:lang w:val="en-US"/>
        </w:rPr>
      </w:pPr>
    </w:p>
    <w:p w14:paraId="7B0B831F" w14:textId="77777777" w:rsidR="00DF4833" w:rsidRPr="00A277A3" w:rsidRDefault="00DF4833">
      <w:pPr>
        <w:rPr>
          <w:rFonts w:asciiTheme="minorHAnsi" w:hAnsiTheme="minorHAnsi" w:cstheme="minorHAnsi"/>
          <w:lang w:val="en-US"/>
        </w:rPr>
      </w:pPr>
    </w:p>
    <w:sectPr w:rsidR="00DF4833" w:rsidRPr="00A277A3" w:rsidSect="001E6EF3">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220A96" w14:textId="77777777" w:rsidR="00976274" w:rsidRDefault="00976274" w:rsidP="00976274">
      <w:r>
        <w:separator/>
      </w:r>
    </w:p>
  </w:endnote>
  <w:endnote w:type="continuationSeparator" w:id="0">
    <w:p w14:paraId="0B0D4505" w14:textId="77777777" w:rsidR="00976274" w:rsidRDefault="00976274" w:rsidP="00976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025549"/>
      <w:docPartObj>
        <w:docPartGallery w:val="Page Numbers (Bottom of Page)"/>
        <w:docPartUnique/>
      </w:docPartObj>
    </w:sdtPr>
    <w:sdtEndPr>
      <w:rPr>
        <w:noProof/>
      </w:rPr>
    </w:sdtEndPr>
    <w:sdtContent>
      <w:p w14:paraId="6EA3833C" w14:textId="070267C1" w:rsidR="00976274" w:rsidRDefault="0097627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A87904A" w14:textId="77777777" w:rsidR="00976274" w:rsidRDefault="009762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71E40B" w14:textId="77777777" w:rsidR="00976274" w:rsidRDefault="00976274" w:rsidP="00976274">
      <w:r>
        <w:separator/>
      </w:r>
    </w:p>
  </w:footnote>
  <w:footnote w:type="continuationSeparator" w:id="0">
    <w:p w14:paraId="3EED80E5" w14:textId="77777777" w:rsidR="00976274" w:rsidRDefault="00976274" w:rsidP="009762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60EAA"/>
    <w:multiLevelType w:val="hybridMultilevel"/>
    <w:tmpl w:val="317A6BF4"/>
    <w:lvl w:ilvl="0" w:tplc="0813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F63C91"/>
    <w:multiLevelType w:val="hybridMultilevel"/>
    <w:tmpl w:val="B01EF076"/>
    <w:lvl w:ilvl="0" w:tplc="0813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4A1CE6"/>
    <w:multiLevelType w:val="hybridMultilevel"/>
    <w:tmpl w:val="491AE1B8"/>
    <w:lvl w:ilvl="0" w:tplc="0813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6E9AC2"/>
    <w:multiLevelType w:val="hybridMultilevel"/>
    <w:tmpl w:val="CB4294B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B2145A9"/>
    <w:multiLevelType w:val="hybridMultilevel"/>
    <w:tmpl w:val="904C5602"/>
    <w:lvl w:ilvl="0" w:tplc="882A4856">
      <w:start w:val="7"/>
      <w:numFmt w:val="bullet"/>
      <w:lvlText w:val="-"/>
      <w:lvlJc w:val="left"/>
      <w:pPr>
        <w:ind w:left="720" w:hanging="360"/>
      </w:pPr>
      <w:rPr>
        <w:rFonts w:ascii="Arial" w:eastAsiaTheme="minorHAnsi"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DB77017"/>
    <w:multiLevelType w:val="multilevel"/>
    <w:tmpl w:val="0813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15:restartNumberingAfterBreak="0">
    <w:nsid w:val="61677E63"/>
    <w:multiLevelType w:val="hybridMultilevel"/>
    <w:tmpl w:val="BEE02F5E"/>
    <w:lvl w:ilvl="0" w:tplc="0813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D83760"/>
    <w:multiLevelType w:val="hybridMultilevel"/>
    <w:tmpl w:val="404ACB4C"/>
    <w:lvl w:ilvl="0" w:tplc="0813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7"/>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A56"/>
    <w:rsid w:val="000D16A8"/>
    <w:rsid w:val="0016305F"/>
    <w:rsid w:val="001C67D0"/>
    <w:rsid w:val="001E6EF3"/>
    <w:rsid w:val="002F057B"/>
    <w:rsid w:val="005456F1"/>
    <w:rsid w:val="00594986"/>
    <w:rsid w:val="006A66DE"/>
    <w:rsid w:val="00723E5F"/>
    <w:rsid w:val="0079202C"/>
    <w:rsid w:val="007E719A"/>
    <w:rsid w:val="007F22C1"/>
    <w:rsid w:val="008E2224"/>
    <w:rsid w:val="00915A56"/>
    <w:rsid w:val="00976274"/>
    <w:rsid w:val="00A178A1"/>
    <w:rsid w:val="00A277A3"/>
    <w:rsid w:val="00A3508E"/>
    <w:rsid w:val="00BE63F1"/>
    <w:rsid w:val="00CF731E"/>
    <w:rsid w:val="00D6132F"/>
    <w:rsid w:val="00D958D6"/>
    <w:rsid w:val="00DD4121"/>
    <w:rsid w:val="00DF4833"/>
    <w:rsid w:val="00E8404C"/>
    <w:rsid w:val="00E9733A"/>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4035B"/>
  <w15:chartTrackingRefBased/>
  <w15:docId w15:val="{AA1951A1-5019-40C1-9B7B-B27A63BFC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5A56"/>
    <w:pPr>
      <w:spacing w:after="0" w:line="240" w:lineRule="auto"/>
    </w:pPr>
    <w:rPr>
      <w:rFonts w:ascii="Arial" w:hAnsi="Arial" w:cs="Arial"/>
      <w:sz w:val="24"/>
      <w:szCs w:val="24"/>
      <w:lang w:val="nl-BE"/>
    </w:rPr>
  </w:style>
  <w:style w:type="paragraph" w:styleId="Heading1">
    <w:name w:val="heading 1"/>
    <w:basedOn w:val="Normal"/>
    <w:next w:val="Normal"/>
    <w:link w:val="Heading1Char"/>
    <w:qFormat/>
    <w:rsid w:val="00915A56"/>
    <w:pPr>
      <w:keepNext/>
      <w:keepLines/>
      <w:numPr>
        <w:numId w:val="1"/>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915A56"/>
    <w:pPr>
      <w:keepNext/>
      <w:keepLines/>
      <w:numPr>
        <w:ilvl w:val="1"/>
        <w:numId w:val="1"/>
      </w:numPr>
      <w:spacing w:before="40" w:after="120"/>
      <w:ind w:left="578" w:hanging="578"/>
      <w:outlineLvl w:val="1"/>
    </w:pPr>
    <w:rPr>
      <w:rFonts w:eastAsiaTheme="majorEastAsia" w:cstheme="majorBidi"/>
      <w:b/>
      <w:color w:val="000000" w:themeColor="text1"/>
      <w:sz w:val="26"/>
      <w:szCs w:val="26"/>
    </w:rPr>
  </w:style>
  <w:style w:type="paragraph" w:styleId="Heading3">
    <w:name w:val="heading 3"/>
    <w:basedOn w:val="Normal"/>
    <w:next w:val="Normal"/>
    <w:link w:val="Heading3Char"/>
    <w:unhideWhenUsed/>
    <w:qFormat/>
    <w:rsid w:val="00915A56"/>
    <w:pPr>
      <w:keepNext/>
      <w:keepLines/>
      <w:numPr>
        <w:ilvl w:val="2"/>
        <w:numId w:val="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nhideWhenUsed/>
    <w:qFormat/>
    <w:rsid w:val="00915A56"/>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915A56"/>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915A56"/>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915A56"/>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915A56"/>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915A56"/>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15A56"/>
    <w:rPr>
      <w:rFonts w:asciiTheme="majorHAnsi" w:eastAsiaTheme="majorEastAsia" w:hAnsiTheme="majorHAnsi" w:cstheme="majorBidi"/>
      <w:color w:val="2F5496" w:themeColor="accent1" w:themeShade="BF"/>
      <w:sz w:val="32"/>
      <w:szCs w:val="32"/>
      <w:lang w:val="nl-BE"/>
    </w:rPr>
  </w:style>
  <w:style w:type="character" w:customStyle="1" w:styleId="Heading2Char">
    <w:name w:val="Heading 2 Char"/>
    <w:basedOn w:val="DefaultParagraphFont"/>
    <w:link w:val="Heading2"/>
    <w:rsid w:val="00915A56"/>
    <w:rPr>
      <w:rFonts w:ascii="Arial" w:eastAsiaTheme="majorEastAsia" w:hAnsi="Arial" w:cstheme="majorBidi"/>
      <w:b/>
      <w:color w:val="000000" w:themeColor="text1"/>
      <w:sz w:val="26"/>
      <w:szCs w:val="26"/>
      <w:lang w:val="nl-BE"/>
    </w:rPr>
  </w:style>
  <w:style w:type="character" w:customStyle="1" w:styleId="Heading3Char">
    <w:name w:val="Heading 3 Char"/>
    <w:basedOn w:val="DefaultParagraphFont"/>
    <w:link w:val="Heading3"/>
    <w:rsid w:val="00915A56"/>
    <w:rPr>
      <w:rFonts w:asciiTheme="majorHAnsi" w:eastAsiaTheme="majorEastAsia" w:hAnsiTheme="majorHAnsi" w:cstheme="majorBidi"/>
      <w:color w:val="1F3763" w:themeColor="accent1" w:themeShade="7F"/>
      <w:sz w:val="24"/>
      <w:szCs w:val="24"/>
      <w:lang w:val="nl-BE"/>
    </w:rPr>
  </w:style>
  <w:style w:type="character" w:customStyle="1" w:styleId="Heading4Char">
    <w:name w:val="Heading 4 Char"/>
    <w:basedOn w:val="DefaultParagraphFont"/>
    <w:link w:val="Heading4"/>
    <w:rsid w:val="00915A56"/>
    <w:rPr>
      <w:rFonts w:asciiTheme="majorHAnsi" w:eastAsiaTheme="majorEastAsia" w:hAnsiTheme="majorHAnsi" w:cstheme="majorBidi"/>
      <w:i/>
      <w:iCs/>
      <w:color w:val="2F5496" w:themeColor="accent1" w:themeShade="BF"/>
      <w:sz w:val="24"/>
      <w:szCs w:val="24"/>
      <w:lang w:val="nl-BE"/>
    </w:rPr>
  </w:style>
  <w:style w:type="character" w:customStyle="1" w:styleId="Heading5Char">
    <w:name w:val="Heading 5 Char"/>
    <w:basedOn w:val="DefaultParagraphFont"/>
    <w:link w:val="Heading5"/>
    <w:semiHidden/>
    <w:rsid w:val="00915A56"/>
    <w:rPr>
      <w:rFonts w:asciiTheme="majorHAnsi" w:eastAsiaTheme="majorEastAsia" w:hAnsiTheme="majorHAnsi" w:cstheme="majorBidi"/>
      <w:color w:val="2F5496" w:themeColor="accent1" w:themeShade="BF"/>
      <w:sz w:val="24"/>
      <w:szCs w:val="24"/>
      <w:lang w:val="nl-BE"/>
    </w:rPr>
  </w:style>
  <w:style w:type="character" w:customStyle="1" w:styleId="Heading6Char">
    <w:name w:val="Heading 6 Char"/>
    <w:basedOn w:val="DefaultParagraphFont"/>
    <w:link w:val="Heading6"/>
    <w:semiHidden/>
    <w:rsid w:val="00915A56"/>
    <w:rPr>
      <w:rFonts w:asciiTheme="majorHAnsi" w:eastAsiaTheme="majorEastAsia" w:hAnsiTheme="majorHAnsi" w:cstheme="majorBidi"/>
      <w:color w:val="1F3763" w:themeColor="accent1" w:themeShade="7F"/>
      <w:sz w:val="24"/>
      <w:szCs w:val="24"/>
      <w:lang w:val="nl-BE"/>
    </w:rPr>
  </w:style>
  <w:style w:type="character" w:customStyle="1" w:styleId="Heading7Char">
    <w:name w:val="Heading 7 Char"/>
    <w:basedOn w:val="DefaultParagraphFont"/>
    <w:link w:val="Heading7"/>
    <w:semiHidden/>
    <w:rsid w:val="00915A56"/>
    <w:rPr>
      <w:rFonts w:asciiTheme="majorHAnsi" w:eastAsiaTheme="majorEastAsia" w:hAnsiTheme="majorHAnsi" w:cstheme="majorBidi"/>
      <w:i/>
      <w:iCs/>
      <w:color w:val="1F3763" w:themeColor="accent1" w:themeShade="7F"/>
      <w:sz w:val="24"/>
      <w:szCs w:val="24"/>
      <w:lang w:val="nl-BE"/>
    </w:rPr>
  </w:style>
  <w:style w:type="character" w:customStyle="1" w:styleId="Heading8Char">
    <w:name w:val="Heading 8 Char"/>
    <w:basedOn w:val="DefaultParagraphFont"/>
    <w:link w:val="Heading8"/>
    <w:semiHidden/>
    <w:rsid w:val="00915A56"/>
    <w:rPr>
      <w:rFonts w:asciiTheme="majorHAnsi" w:eastAsiaTheme="majorEastAsia" w:hAnsiTheme="majorHAnsi" w:cstheme="majorBidi"/>
      <w:color w:val="272727" w:themeColor="text1" w:themeTint="D8"/>
      <w:sz w:val="21"/>
      <w:szCs w:val="21"/>
      <w:lang w:val="nl-BE"/>
    </w:rPr>
  </w:style>
  <w:style w:type="character" w:customStyle="1" w:styleId="Heading9Char">
    <w:name w:val="Heading 9 Char"/>
    <w:basedOn w:val="DefaultParagraphFont"/>
    <w:link w:val="Heading9"/>
    <w:semiHidden/>
    <w:rsid w:val="00915A56"/>
    <w:rPr>
      <w:rFonts w:asciiTheme="majorHAnsi" w:eastAsiaTheme="majorEastAsia" w:hAnsiTheme="majorHAnsi" w:cstheme="majorBidi"/>
      <w:i/>
      <w:iCs/>
      <w:color w:val="272727" w:themeColor="text1" w:themeTint="D8"/>
      <w:sz w:val="21"/>
      <w:szCs w:val="21"/>
      <w:lang w:val="nl-BE"/>
    </w:rPr>
  </w:style>
  <w:style w:type="paragraph" w:styleId="ListParagraph">
    <w:name w:val="List Paragraph"/>
    <w:basedOn w:val="Normal"/>
    <w:link w:val="ListParagraphChar"/>
    <w:uiPriority w:val="34"/>
    <w:qFormat/>
    <w:rsid w:val="00915A56"/>
    <w:pPr>
      <w:ind w:left="720"/>
      <w:contextualSpacing/>
    </w:pPr>
  </w:style>
  <w:style w:type="character" w:customStyle="1" w:styleId="ListParagraphChar">
    <w:name w:val="List Paragraph Char"/>
    <w:basedOn w:val="DefaultParagraphFont"/>
    <w:link w:val="ListParagraph"/>
    <w:uiPriority w:val="34"/>
    <w:rsid w:val="00915A56"/>
    <w:rPr>
      <w:rFonts w:ascii="Arial" w:hAnsi="Arial" w:cs="Arial"/>
      <w:sz w:val="24"/>
      <w:szCs w:val="24"/>
      <w:lang w:val="nl-BE"/>
    </w:rPr>
  </w:style>
  <w:style w:type="paragraph" w:styleId="NormalWeb">
    <w:name w:val="Normal (Web)"/>
    <w:basedOn w:val="Normal"/>
    <w:uiPriority w:val="99"/>
    <w:unhideWhenUsed/>
    <w:rsid w:val="00915A56"/>
    <w:pPr>
      <w:spacing w:before="100" w:beforeAutospacing="1" w:after="100" w:afterAutospacing="1"/>
    </w:pPr>
    <w:rPr>
      <w:rFonts w:ascii="Times New Roman" w:eastAsia="Times New Roman" w:hAnsi="Times New Roman" w:cs="Times New Roman"/>
      <w:lang w:eastAsia="nl-BE"/>
    </w:rPr>
  </w:style>
  <w:style w:type="character" w:styleId="CommentReference">
    <w:name w:val="annotation reference"/>
    <w:basedOn w:val="DefaultParagraphFont"/>
    <w:uiPriority w:val="99"/>
    <w:semiHidden/>
    <w:unhideWhenUsed/>
    <w:rsid w:val="00915A56"/>
    <w:rPr>
      <w:sz w:val="16"/>
      <w:szCs w:val="16"/>
    </w:rPr>
  </w:style>
  <w:style w:type="paragraph" w:styleId="CommentText">
    <w:name w:val="annotation text"/>
    <w:basedOn w:val="Normal"/>
    <w:link w:val="CommentTextChar"/>
    <w:uiPriority w:val="99"/>
    <w:semiHidden/>
    <w:unhideWhenUsed/>
    <w:rsid w:val="00915A56"/>
    <w:rPr>
      <w:sz w:val="20"/>
      <w:szCs w:val="20"/>
    </w:rPr>
  </w:style>
  <w:style w:type="character" w:customStyle="1" w:styleId="CommentTextChar">
    <w:name w:val="Comment Text Char"/>
    <w:basedOn w:val="DefaultParagraphFont"/>
    <w:link w:val="CommentText"/>
    <w:uiPriority w:val="99"/>
    <w:semiHidden/>
    <w:rsid w:val="00915A56"/>
    <w:rPr>
      <w:rFonts w:ascii="Arial" w:hAnsi="Arial" w:cs="Arial"/>
      <w:sz w:val="20"/>
      <w:szCs w:val="20"/>
      <w:lang w:val="nl-BE"/>
    </w:rPr>
  </w:style>
  <w:style w:type="paragraph" w:customStyle="1" w:styleId="CM23">
    <w:name w:val="CM23"/>
    <w:basedOn w:val="Normal"/>
    <w:next w:val="Normal"/>
    <w:uiPriority w:val="99"/>
    <w:rsid w:val="00915A56"/>
    <w:pPr>
      <w:autoSpaceDE w:val="0"/>
      <w:autoSpaceDN w:val="0"/>
      <w:adjustRightInd w:val="0"/>
    </w:pPr>
    <w:rPr>
      <w:rFonts w:ascii="Times New Roman" w:hAnsi="Times New Roman" w:cs="Times New Roman"/>
      <w:lang w:val="en-US"/>
    </w:rPr>
  </w:style>
  <w:style w:type="paragraph" w:styleId="BalloonText">
    <w:name w:val="Balloon Text"/>
    <w:basedOn w:val="Normal"/>
    <w:link w:val="BalloonTextChar"/>
    <w:uiPriority w:val="99"/>
    <w:semiHidden/>
    <w:unhideWhenUsed/>
    <w:rsid w:val="00915A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5A56"/>
    <w:rPr>
      <w:rFonts w:ascii="Segoe UI" w:hAnsi="Segoe UI" w:cs="Segoe UI"/>
      <w:sz w:val="18"/>
      <w:szCs w:val="18"/>
      <w:lang w:val="nl-BE"/>
    </w:rPr>
  </w:style>
  <w:style w:type="paragraph" w:styleId="Header">
    <w:name w:val="header"/>
    <w:basedOn w:val="Normal"/>
    <w:link w:val="HeaderChar"/>
    <w:uiPriority w:val="99"/>
    <w:unhideWhenUsed/>
    <w:rsid w:val="00976274"/>
    <w:pPr>
      <w:tabs>
        <w:tab w:val="center" w:pos="4703"/>
        <w:tab w:val="right" w:pos="9406"/>
      </w:tabs>
    </w:pPr>
  </w:style>
  <w:style w:type="character" w:customStyle="1" w:styleId="HeaderChar">
    <w:name w:val="Header Char"/>
    <w:basedOn w:val="DefaultParagraphFont"/>
    <w:link w:val="Header"/>
    <w:uiPriority w:val="99"/>
    <w:rsid w:val="00976274"/>
    <w:rPr>
      <w:rFonts w:ascii="Arial" w:hAnsi="Arial" w:cs="Arial"/>
      <w:sz w:val="24"/>
      <w:szCs w:val="24"/>
      <w:lang w:val="nl-BE"/>
    </w:rPr>
  </w:style>
  <w:style w:type="paragraph" w:styleId="Footer">
    <w:name w:val="footer"/>
    <w:basedOn w:val="Normal"/>
    <w:link w:val="FooterChar"/>
    <w:uiPriority w:val="99"/>
    <w:unhideWhenUsed/>
    <w:rsid w:val="00976274"/>
    <w:pPr>
      <w:tabs>
        <w:tab w:val="center" w:pos="4703"/>
        <w:tab w:val="right" w:pos="9406"/>
      </w:tabs>
    </w:pPr>
  </w:style>
  <w:style w:type="character" w:customStyle="1" w:styleId="FooterChar">
    <w:name w:val="Footer Char"/>
    <w:basedOn w:val="DefaultParagraphFont"/>
    <w:link w:val="Footer"/>
    <w:uiPriority w:val="99"/>
    <w:rsid w:val="00976274"/>
    <w:rPr>
      <w:rFonts w:ascii="Arial" w:hAnsi="Arial" w:cs="Arial"/>
      <w:sz w:val="24"/>
      <w:szCs w:val="24"/>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685bc27c-546e-4923-864f-8fc5b1bbd8c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538387E414B0A4F8A1FD6F9560608E7" ma:contentTypeVersion="15" ma:contentTypeDescription="Create a new document." ma:contentTypeScope="" ma:versionID="7a329d0e4ac2aee3f9388c394b999158">
  <xsd:schema xmlns:xsd="http://www.w3.org/2001/XMLSchema" xmlns:xs="http://www.w3.org/2001/XMLSchema" xmlns:p="http://schemas.microsoft.com/office/2006/metadata/properties" xmlns:ns3="685bc27c-546e-4923-864f-8fc5b1bbd8cd" xmlns:ns4="494f3c23-626e-476d-b988-f5835333453e" targetNamespace="http://schemas.microsoft.com/office/2006/metadata/properties" ma:root="true" ma:fieldsID="dbcf3ab715a4db733167bd7991391271" ns3:_="" ns4:_="">
    <xsd:import namespace="685bc27c-546e-4923-864f-8fc5b1bbd8cd"/>
    <xsd:import namespace="494f3c23-626e-476d-b988-f583533345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5bc27c-546e-4923-864f-8fc5b1bbd8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4f3c23-626e-476d-b988-f5835333453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6BDC96-32B4-485C-BFFB-1E67FA332ED3}">
  <ds:schemaRefs>
    <ds:schemaRef ds:uri="http://schemas.microsoft.com/sharepoint/v3/contenttype/forms"/>
  </ds:schemaRefs>
</ds:datastoreItem>
</file>

<file path=customXml/itemProps2.xml><?xml version="1.0" encoding="utf-8"?>
<ds:datastoreItem xmlns:ds="http://schemas.openxmlformats.org/officeDocument/2006/customXml" ds:itemID="{051EA4CA-7D3E-4CC2-8610-3A604044A726}">
  <ds:schemaRefs>
    <ds:schemaRef ds:uri="494f3c23-626e-476d-b988-f5835333453e"/>
    <ds:schemaRef ds:uri="http://schemas.microsoft.com/office/2006/metadata/properties"/>
    <ds:schemaRef ds:uri="685bc27c-546e-4923-864f-8fc5b1bbd8cd"/>
    <ds:schemaRef ds:uri="http://schemas.microsoft.com/office/infopath/2007/PartnerControls"/>
    <ds:schemaRef ds:uri="http://purl.org/dc/dcmitype/"/>
    <ds:schemaRef ds:uri="http://www.w3.org/XML/1998/namespace"/>
    <ds:schemaRef ds:uri="http://schemas.microsoft.com/office/2006/documentManagement/types"/>
    <ds:schemaRef ds:uri="http://schemas.openxmlformats.org/package/2006/metadata/core-properties"/>
    <ds:schemaRef ds:uri="http://purl.org/dc/terms/"/>
    <ds:schemaRef ds:uri="http://purl.org/dc/elements/1.1/"/>
  </ds:schemaRefs>
</ds:datastoreItem>
</file>

<file path=customXml/itemProps3.xml><?xml version="1.0" encoding="utf-8"?>
<ds:datastoreItem xmlns:ds="http://schemas.openxmlformats.org/officeDocument/2006/customXml" ds:itemID="{72302E5B-5DE2-470D-A15B-F7406E38E5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5bc27c-546e-4923-864f-8fc5b1bbd8cd"/>
    <ds:schemaRef ds:uri="494f3c23-626e-476d-b988-f583533345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1209</Words>
  <Characters>6893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Evelien De Sutter</dc:creator>
  <cp:keywords/>
  <dc:description/>
  <cp:lastModifiedBy>Evelien De Sutter</cp:lastModifiedBy>
  <cp:revision>2</cp:revision>
  <dcterms:created xsi:type="dcterms:W3CDTF">2023-02-20T12:46:00Z</dcterms:created>
  <dcterms:modified xsi:type="dcterms:W3CDTF">2023-02-20T12:46:00Z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0x0101003538387E414B0A4F8A1FD6F9560608E7</vt:lpwstr>
  </property>
</Properties>
</file>