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EE4" w:rsidRPr="000A6A1B" w:rsidRDefault="00E13EE4" w:rsidP="00E13EE4">
      <w:pPr>
        <w:pStyle w:val="Heading1"/>
        <w:rPr>
          <w:color w:val="auto"/>
        </w:rPr>
      </w:pPr>
      <w:r w:rsidRPr="000A6A1B">
        <w:rPr>
          <w:color w:val="auto"/>
        </w:rPr>
        <w:t>Supplementary file 1 BRIT2 Knowledge Support System</w:t>
      </w:r>
    </w:p>
    <w:p w:rsidR="00E13EE4" w:rsidRPr="000A6A1B" w:rsidRDefault="00E13EE4" w:rsidP="00E13EE4">
      <w:pPr>
        <w:rPr>
          <w:rFonts w:cs="Arial"/>
          <w:color w:val="auto"/>
        </w:rPr>
      </w:pPr>
    </w:p>
    <w:p w:rsidR="00E13EE4" w:rsidRPr="000A6A1B" w:rsidRDefault="00E13EE4" w:rsidP="00E13EE4">
      <w:pPr>
        <w:pStyle w:val="xnormal"/>
        <w:rPr>
          <w:rFonts w:ascii="Arial" w:hAnsi="Arial" w:cs="Arial"/>
        </w:rPr>
      </w:pPr>
      <w:r w:rsidRPr="000A6A1B">
        <w:rPr>
          <w:rFonts w:ascii="Arial" w:hAnsi="Arial" w:cs="Arial"/>
        </w:rPr>
        <w:t xml:space="preserve">The BRIT Knowledge Support System (KS) is an add-on piece of software that will integrate with prescriber electronic health record (EHR) systems [e.g. EMIS, TPP] for use during primary care consultations. The system aims to help clinicians to optimise the way they prescribe antibiotics by providing personalised analytics-based information about the patient to aid clinician decision-making. Initially the system will be restricted to adult patients (18-years and over) who are presenting with a common infection. </w:t>
      </w:r>
    </w:p>
    <w:p w:rsidR="00E13EE4" w:rsidRPr="000A6A1B" w:rsidRDefault="00E13EE4" w:rsidP="00E13EE4">
      <w:pPr>
        <w:pStyle w:val="xnormal"/>
        <w:rPr>
          <w:rFonts w:ascii="Arial" w:hAnsi="Arial" w:cs="Arial"/>
        </w:rPr>
      </w:pPr>
      <w:r w:rsidRPr="000A6A1B">
        <w:rPr>
          <w:rFonts w:ascii="Arial" w:hAnsi="Arial" w:cs="Arial"/>
        </w:rPr>
        <w:t> </w:t>
      </w:r>
    </w:p>
    <w:p w:rsidR="00E13EE4" w:rsidRPr="000A6A1B" w:rsidRDefault="00E13EE4" w:rsidP="00E13EE4">
      <w:pPr>
        <w:pStyle w:val="xnormal"/>
        <w:rPr>
          <w:rFonts w:ascii="Arial" w:hAnsi="Arial" w:cs="Arial"/>
        </w:rPr>
      </w:pPr>
      <w:r w:rsidRPr="000A6A1B">
        <w:rPr>
          <w:rFonts w:ascii="Arial" w:hAnsi="Arial" w:cs="Arial"/>
        </w:rPr>
        <w:t xml:space="preserve">After diagnosis, the prescriber will trigger opening of the system (either manually via a button click or automatically triggered by EHR clinical codes or key words). The prescriber will enter answers to standard questions about the patient’s condition, symptoms and severity. Relevant patient data will then be extracted from the patient's EHR and evaluated in the context of clinical experiences of comparable patients as collected in large national research datasets, such as </w:t>
      </w:r>
      <w:proofErr w:type="spellStart"/>
      <w:r w:rsidRPr="000A6A1B">
        <w:rPr>
          <w:rFonts w:ascii="Arial" w:hAnsi="Arial" w:cs="Arial"/>
        </w:rPr>
        <w:t>OpenSafely</w:t>
      </w:r>
      <w:proofErr w:type="spellEnd"/>
      <w:r w:rsidRPr="000A6A1B">
        <w:rPr>
          <w:rFonts w:ascii="Arial" w:hAnsi="Arial" w:cs="Arial"/>
        </w:rPr>
        <w:t xml:space="preserve"> </w:t>
      </w:r>
      <w:r w:rsidRPr="000A6A1B">
        <w:rPr>
          <w:rFonts w:ascii="Arial" w:hAnsi="Arial" w:cs="Arial"/>
        </w:rPr>
        <w:fldChar w:fldCharType="begin"/>
      </w:r>
      <w:r>
        <w:rPr>
          <w:rFonts w:ascii="Arial" w:hAnsi="Arial" w:cs="Arial"/>
        </w:rPr>
        <w:instrText xml:space="preserve"> ADDIN EN.CITE &lt;EndNote&gt;&lt;Cite&gt;&lt;Author&gt;OpenSAFELY&lt;/Author&gt;&lt;Year&gt;2022&lt;/Year&gt;&lt;RecNum&gt;466&lt;/RecNum&gt;&lt;DisplayText&gt;(1)&lt;/DisplayText&gt;&lt;record&gt;&lt;rec-number&gt;466&lt;/rec-number&gt;&lt;foreign-keys&gt;&lt;key app="EN" db-id="pt9wd5atvtvd55e02z4vpaecxzx0rw0advsa" timestamp="1657119724"&gt;466&lt;/key&gt;&lt;/foreign-keys&gt;&lt;ref-type name="Web Page"&gt;12&lt;/ref-type&gt;&lt;contributors&gt;&lt;authors&gt;&lt;author&gt;OpenSAFELY&lt;/author&gt;&lt;/authors&gt;&lt;/contributors&gt;&lt;titles&gt;&lt;title&gt;Secure analytics platform for NHS electronic health records&lt;/title&gt;&lt;/titles&gt;&lt;volume&gt;2022&lt;/volume&gt;&lt;number&gt;06/07/2022&lt;/number&gt;&lt;dates&gt;&lt;year&gt;2022&lt;/year&gt;&lt;/dates&gt;&lt;pub-location&gt;Online&lt;/pub-location&gt;&lt;publisher&gt;Bennett Institute for Applied Data Science&lt;/publisher&gt;&lt;urls&gt;&lt;related-urls&gt;&lt;url&gt;https://www.opensafely.org/&lt;/url&gt;&lt;/related-urls&gt;&lt;/urls&gt;&lt;/record&gt;&lt;/Cite&gt;&lt;/EndNote&gt;</w:instrText>
      </w:r>
      <w:r w:rsidRPr="000A6A1B">
        <w:rPr>
          <w:rFonts w:ascii="Arial" w:hAnsi="Arial" w:cs="Arial"/>
        </w:rPr>
        <w:fldChar w:fldCharType="separate"/>
      </w:r>
      <w:r>
        <w:rPr>
          <w:rFonts w:ascii="Arial" w:hAnsi="Arial" w:cs="Arial"/>
          <w:noProof/>
        </w:rPr>
        <w:t>(1)</w:t>
      </w:r>
      <w:r w:rsidRPr="000A6A1B">
        <w:rPr>
          <w:rFonts w:ascii="Arial" w:hAnsi="Arial" w:cs="Arial"/>
        </w:rPr>
        <w:fldChar w:fldCharType="end"/>
      </w:r>
      <w:r w:rsidRPr="000A6A1B">
        <w:rPr>
          <w:rFonts w:ascii="Arial" w:hAnsi="Arial" w:cs="Arial"/>
        </w:rPr>
        <w:t xml:space="preserve">  and CPRD </w:t>
      </w:r>
      <w:r w:rsidRPr="000A6A1B">
        <w:rPr>
          <w:rFonts w:ascii="Arial" w:hAnsi="Arial" w:cs="Arial"/>
        </w:rPr>
        <w:fldChar w:fldCharType="begin"/>
      </w:r>
      <w:r>
        <w:rPr>
          <w:rFonts w:ascii="Arial" w:hAnsi="Arial" w:cs="Arial"/>
        </w:rPr>
        <w:instrText xml:space="preserve"> ADDIN EN.CITE &lt;EndNote&gt;&lt;Cite&gt;&lt;Author&gt;NIHR&lt;/Author&gt;&lt;Year&gt;2022&lt;/Year&gt;&lt;RecNum&gt;467&lt;/RecNum&gt;&lt;DisplayText&gt;(2)&lt;/DisplayText&gt;&lt;record&gt;&lt;rec-number&gt;467&lt;/rec-number&gt;&lt;foreign-keys&gt;&lt;key app="EN" db-id="pt9wd5atvtvd55e02z4vpaecxzx0rw0advsa" timestamp="1657119926"&gt;467&lt;/key&gt;&lt;/foreign-keys&gt;&lt;ref-type name="Web Page"&gt;12&lt;/ref-type&gt;&lt;contributors&gt;&lt;authors&gt;&lt;author&gt;NIHR,&lt;/author&gt;&lt;author&gt;MHPRA&lt;/author&gt;&lt;/authors&gt;&lt;/contributors&gt;&lt;titles&gt;&lt;title&gt;Clinical Practice Research Datalink&lt;/title&gt;&lt;/titles&gt;&lt;volume&gt;2022&lt;/volume&gt;&lt;number&gt;06/07/2022&lt;/number&gt;&lt;dates&gt;&lt;year&gt;2022&lt;/year&gt;&lt;/dates&gt;&lt;publisher&gt;Medicines and Healthcare products Regulatory Agency.,&amp;#xD;National Institute for Health and Care Research (NIHR).,&lt;/publisher&gt;&lt;urls&gt;&lt;related-urls&gt;&lt;url&gt;https://cprd.com/&lt;/url&gt;&lt;/related-urls&gt;&lt;/urls&gt;&lt;/record&gt;&lt;/Cite&gt;&lt;/EndNote&gt;</w:instrText>
      </w:r>
      <w:r w:rsidRPr="000A6A1B">
        <w:rPr>
          <w:rFonts w:ascii="Arial" w:hAnsi="Arial" w:cs="Arial"/>
        </w:rPr>
        <w:fldChar w:fldCharType="separate"/>
      </w:r>
      <w:r>
        <w:rPr>
          <w:rFonts w:ascii="Arial" w:hAnsi="Arial" w:cs="Arial"/>
          <w:noProof/>
        </w:rPr>
        <w:t>(2)</w:t>
      </w:r>
      <w:r w:rsidRPr="000A6A1B">
        <w:rPr>
          <w:rFonts w:ascii="Arial" w:hAnsi="Arial" w:cs="Arial"/>
        </w:rPr>
        <w:fldChar w:fldCharType="end"/>
      </w:r>
      <w:r w:rsidRPr="000A6A1B">
        <w:rPr>
          <w:rFonts w:ascii="Arial" w:hAnsi="Arial" w:cs="Arial"/>
        </w:rPr>
        <w:t>. In addition to a summary of pertinent history from the patient EHR's, the prescriber will then be presented with analytical information, including susceptibility to severe infection (if the patient were to go without antibiotics), risks related to potential antibiotic prescribing and alternative actions by other GPs. The prescriber will also be able to generate individualised patient leaflets to give to patients at the end of the consultation. Data from large national data sources will be used to get better understanding of the drivers for heterogeneity in care and for the clinical outcomes with different treatment strategies.</w:t>
      </w:r>
    </w:p>
    <w:p w:rsidR="00E13EE4" w:rsidRPr="000A6A1B" w:rsidRDefault="00E13EE4" w:rsidP="00E13EE4">
      <w:pPr>
        <w:pStyle w:val="xnormal"/>
        <w:rPr>
          <w:rFonts w:ascii="Arial" w:hAnsi="Arial" w:cs="Arial"/>
        </w:rPr>
      </w:pPr>
      <w:r w:rsidRPr="000A6A1B">
        <w:rPr>
          <w:rFonts w:ascii="Arial" w:hAnsi="Arial" w:cs="Arial"/>
        </w:rPr>
        <w:t> </w:t>
      </w:r>
    </w:p>
    <w:p w:rsidR="00E13EE4" w:rsidRPr="000A6A1B" w:rsidRDefault="00E13EE4" w:rsidP="00E13EE4">
      <w:pPr>
        <w:pStyle w:val="xnormal"/>
        <w:rPr>
          <w:rFonts w:ascii="Arial" w:hAnsi="Arial" w:cs="Arial"/>
        </w:rPr>
      </w:pPr>
      <w:r w:rsidRPr="000A6A1B">
        <w:rPr>
          <w:rFonts w:ascii="Arial" w:hAnsi="Arial" w:cs="Arial"/>
        </w:rPr>
        <w:t xml:space="preserve">The KS is being developed as part of a Learning Health System in conjunction with other BRIT prescribing tools. Patient consultation data will be added into the system to inform the underlying model and future analyses. The results will provide baseline content for dashboards and reports that will be used to produce individual and practice level feedback to clinicians on their antibiotic prescribing patterns and outcomes. Clinicians will be supported to use the KS and give feedback to the developers using an online community of practice in an ongoing feedback loop between research and development and practical application for patient care. </w:t>
      </w:r>
    </w:p>
    <w:p w:rsidR="00674F48" w:rsidRDefault="00674F48">
      <w:bookmarkStart w:id="0" w:name="_GoBack"/>
      <w:bookmarkEnd w:id="0"/>
    </w:p>
    <w:sectPr w:rsidR="00674F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EE4"/>
    <w:rsid w:val="00000281"/>
    <w:rsid w:val="00003CB2"/>
    <w:rsid w:val="000114C1"/>
    <w:rsid w:val="00011BC9"/>
    <w:rsid w:val="00014814"/>
    <w:rsid w:val="00014F4B"/>
    <w:rsid w:val="00015479"/>
    <w:rsid w:val="00027C84"/>
    <w:rsid w:val="000433B9"/>
    <w:rsid w:val="00045A77"/>
    <w:rsid w:val="00053061"/>
    <w:rsid w:val="00053804"/>
    <w:rsid w:val="00054CF5"/>
    <w:rsid w:val="00064E4C"/>
    <w:rsid w:val="0007184E"/>
    <w:rsid w:val="00074180"/>
    <w:rsid w:val="00076903"/>
    <w:rsid w:val="00082B0A"/>
    <w:rsid w:val="00082B91"/>
    <w:rsid w:val="00084AF8"/>
    <w:rsid w:val="00085877"/>
    <w:rsid w:val="000874F7"/>
    <w:rsid w:val="00092FAD"/>
    <w:rsid w:val="000964BC"/>
    <w:rsid w:val="000A0AE5"/>
    <w:rsid w:val="000B3875"/>
    <w:rsid w:val="000B68E9"/>
    <w:rsid w:val="000C199E"/>
    <w:rsid w:val="000D054E"/>
    <w:rsid w:val="000E50CD"/>
    <w:rsid w:val="000F66E4"/>
    <w:rsid w:val="000F7649"/>
    <w:rsid w:val="0010136F"/>
    <w:rsid w:val="00101539"/>
    <w:rsid w:val="00101D17"/>
    <w:rsid w:val="00103001"/>
    <w:rsid w:val="00110924"/>
    <w:rsid w:val="00110F6F"/>
    <w:rsid w:val="00111AB0"/>
    <w:rsid w:val="0011505B"/>
    <w:rsid w:val="00126263"/>
    <w:rsid w:val="00130D78"/>
    <w:rsid w:val="00131AC4"/>
    <w:rsid w:val="001330B1"/>
    <w:rsid w:val="0013500F"/>
    <w:rsid w:val="00135BC5"/>
    <w:rsid w:val="001361D6"/>
    <w:rsid w:val="00144EF6"/>
    <w:rsid w:val="001455CF"/>
    <w:rsid w:val="00146655"/>
    <w:rsid w:val="00146FB1"/>
    <w:rsid w:val="00151D64"/>
    <w:rsid w:val="001547BB"/>
    <w:rsid w:val="00154B12"/>
    <w:rsid w:val="001561EA"/>
    <w:rsid w:val="0017166C"/>
    <w:rsid w:val="00176D2F"/>
    <w:rsid w:val="001860CB"/>
    <w:rsid w:val="001908AA"/>
    <w:rsid w:val="00193B07"/>
    <w:rsid w:val="001971C9"/>
    <w:rsid w:val="001977E9"/>
    <w:rsid w:val="001A48B2"/>
    <w:rsid w:val="001D7290"/>
    <w:rsid w:val="001F63C0"/>
    <w:rsid w:val="001F7B02"/>
    <w:rsid w:val="002071E6"/>
    <w:rsid w:val="00213F74"/>
    <w:rsid w:val="00227AE1"/>
    <w:rsid w:val="0023465A"/>
    <w:rsid w:val="00235BE1"/>
    <w:rsid w:val="002402C5"/>
    <w:rsid w:val="00250058"/>
    <w:rsid w:val="002522C7"/>
    <w:rsid w:val="00256BCA"/>
    <w:rsid w:val="002607DE"/>
    <w:rsid w:val="00265F7C"/>
    <w:rsid w:val="00272343"/>
    <w:rsid w:val="002728EC"/>
    <w:rsid w:val="00272BB0"/>
    <w:rsid w:val="00274FAC"/>
    <w:rsid w:val="00275816"/>
    <w:rsid w:val="00277BD0"/>
    <w:rsid w:val="00284B79"/>
    <w:rsid w:val="00284BC7"/>
    <w:rsid w:val="0028679E"/>
    <w:rsid w:val="002872A2"/>
    <w:rsid w:val="00291603"/>
    <w:rsid w:val="00291766"/>
    <w:rsid w:val="00292C3D"/>
    <w:rsid w:val="002A54F2"/>
    <w:rsid w:val="002A7031"/>
    <w:rsid w:val="002A7806"/>
    <w:rsid w:val="002B0CAD"/>
    <w:rsid w:val="002C1899"/>
    <w:rsid w:val="002D02DB"/>
    <w:rsid w:val="002D10A2"/>
    <w:rsid w:val="002E08C3"/>
    <w:rsid w:val="002E66C8"/>
    <w:rsid w:val="002F51C6"/>
    <w:rsid w:val="002F7584"/>
    <w:rsid w:val="00302206"/>
    <w:rsid w:val="00320892"/>
    <w:rsid w:val="00322C2F"/>
    <w:rsid w:val="00323C67"/>
    <w:rsid w:val="0033065E"/>
    <w:rsid w:val="00331603"/>
    <w:rsid w:val="003327A6"/>
    <w:rsid w:val="00332986"/>
    <w:rsid w:val="00340918"/>
    <w:rsid w:val="003658D1"/>
    <w:rsid w:val="0036720F"/>
    <w:rsid w:val="003717D2"/>
    <w:rsid w:val="00374046"/>
    <w:rsid w:val="0038334B"/>
    <w:rsid w:val="0038654E"/>
    <w:rsid w:val="00386705"/>
    <w:rsid w:val="003A5CAF"/>
    <w:rsid w:val="003A7646"/>
    <w:rsid w:val="003A7D8C"/>
    <w:rsid w:val="003B15AF"/>
    <w:rsid w:val="003B4866"/>
    <w:rsid w:val="003B4966"/>
    <w:rsid w:val="003B6CBA"/>
    <w:rsid w:val="003C0B44"/>
    <w:rsid w:val="003C2ECB"/>
    <w:rsid w:val="003C4518"/>
    <w:rsid w:val="003D347D"/>
    <w:rsid w:val="003D4262"/>
    <w:rsid w:val="003F3BEB"/>
    <w:rsid w:val="003F64E0"/>
    <w:rsid w:val="00404CF9"/>
    <w:rsid w:val="00423732"/>
    <w:rsid w:val="00430A61"/>
    <w:rsid w:val="0043609C"/>
    <w:rsid w:val="00441852"/>
    <w:rsid w:val="004531E6"/>
    <w:rsid w:val="00453734"/>
    <w:rsid w:val="0045438A"/>
    <w:rsid w:val="00467303"/>
    <w:rsid w:val="00470870"/>
    <w:rsid w:val="00474521"/>
    <w:rsid w:val="004758A4"/>
    <w:rsid w:val="00480577"/>
    <w:rsid w:val="00485F40"/>
    <w:rsid w:val="00490CB7"/>
    <w:rsid w:val="004A19FB"/>
    <w:rsid w:val="004B2B04"/>
    <w:rsid w:val="004B3D3E"/>
    <w:rsid w:val="004B6454"/>
    <w:rsid w:val="004E2E5E"/>
    <w:rsid w:val="004E331F"/>
    <w:rsid w:val="004F66EA"/>
    <w:rsid w:val="00501829"/>
    <w:rsid w:val="00511170"/>
    <w:rsid w:val="0052053E"/>
    <w:rsid w:val="005231A6"/>
    <w:rsid w:val="00532960"/>
    <w:rsid w:val="0053601C"/>
    <w:rsid w:val="00537824"/>
    <w:rsid w:val="0054146D"/>
    <w:rsid w:val="005444B4"/>
    <w:rsid w:val="00545C06"/>
    <w:rsid w:val="0055037E"/>
    <w:rsid w:val="0055221D"/>
    <w:rsid w:val="00554A37"/>
    <w:rsid w:val="0055530B"/>
    <w:rsid w:val="00555FB5"/>
    <w:rsid w:val="00562434"/>
    <w:rsid w:val="005707E2"/>
    <w:rsid w:val="00575541"/>
    <w:rsid w:val="005762E9"/>
    <w:rsid w:val="00580D5F"/>
    <w:rsid w:val="005928EF"/>
    <w:rsid w:val="00592CFF"/>
    <w:rsid w:val="00595DB9"/>
    <w:rsid w:val="00597EDC"/>
    <w:rsid w:val="005A6B56"/>
    <w:rsid w:val="005A71C7"/>
    <w:rsid w:val="005B245D"/>
    <w:rsid w:val="005B67C1"/>
    <w:rsid w:val="005C7AC3"/>
    <w:rsid w:val="005D6D53"/>
    <w:rsid w:val="005E10B7"/>
    <w:rsid w:val="005E11BC"/>
    <w:rsid w:val="005E238C"/>
    <w:rsid w:val="005E2413"/>
    <w:rsid w:val="005E7CC3"/>
    <w:rsid w:val="005F1E73"/>
    <w:rsid w:val="005F5A5E"/>
    <w:rsid w:val="005F79F1"/>
    <w:rsid w:val="006070DF"/>
    <w:rsid w:val="0061262E"/>
    <w:rsid w:val="00620CAF"/>
    <w:rsid w:val="00621E10"/>
    <w:rsid w:val="00623658"/>
    <w:rsid w:val="00640864"/>
    <w:rsid w:val="0064650B"/>
    <w:rsid w:val="00667206"/>
    <w:rsid w:val="00670EBE"/>
    <w:rsid w:val="00674F48"/>
    <w:rsid w:val="00682011"/>
    <w:rsid w:val="00687A3A"/>
    <w:rsid w:val="00692B98"/>
    <w:rsid w:val="00693FC0"/>
    <w:rsid w:val="006B5006"/>
    <w:rsid w:val="006B51C2"/>
    <w:rsid w:val="006D1772"/>
    <w:rsid w:val="006D4C2A"/>
    <w:rsid w:val="006D5046"/>
    <w:rsid w:val="006E1F6B"/>
    <w:rsid w:val="006F350E"/>
    <w:rsid w:val="007047C9"/>
    <w:rsid w:val="007047E1"/>
    <w:rsid w:val="00705A03"/>
    <w:rsid w:val="0071096F"/>
    <w:rsid w:val="00716BED"/>
    <w:rsid w:val="00717675"/>
    <w:rsid w:val="00722AAD"/>
    <w:rsid w:val="00747B77"/>
    <w:rsid w:val="00750340"/>
    <w:rsid w:val="00753508"/>
    <w:rsid w:val="0075532E"/>
    <w:rsid w:val="007607BA"/>
    <w:rsid w:val="007636B0"/>
    <w:rsid w:val="00766529"/>
    <w:rsid w:val="00766BEE"/>
    <w:rsid w:val="00773BDE"/>
    <w:rsid w:val="00782AA3"/>
    <w:rsid w:val="00791D34"/>
    <w:rsid w:val="00792DED"/>
    <w:rsid w:val="00793351"/>
    <w:rsid w:val="007A48E3"/>
    <w:rsid w:val="007A6AC4"/>
    <w:rsid w:val="007B6F62"/>
    <w:rsid w:val="007C0C4A"/>
    <w:rsid w:val="007C178B"/>
    <w:rsid w:val="007C330F"/>
    <w:rsid w:val="007C6D5C"/>
    <w:rsid w:val="007D29DD"/>
    <w:rsid w:val="007F5814"/>
    <w:rsid w:val="007F7AD7"/>
    <w:rsid w:val="0080031F"/>
    <w:rsid w:val="00800435"/>
    <w:rsid w:val="00807BB3"/>
    <w:rsid w:val="00807DA9"/>
    <w:rsid w:val="00827900"/>
    <w:rsid w:val="00827B89"/>
    <w:rsid w:val="00827C8E"/>
    <w:rsid w:val="00830C9E"/>
    <w:rsid w:val="00843752"/>
    <w:rsid w:val="0085026B"/>
    <w:rsid w:val="008504E3"/>
    <w:rsid w:val="0085199C"/>
    <w:rsid w:val="00855893"/>
    <w:rsid w:val="008571E8"/>
    <w:rsid w:val="00863657"/>
    <w:rsid w:val="008645ED"/>
    <w:rsid w:val="0086787D"/>
    <w:rsid w:val="00873AF7"/>
    <w:rsid w:val="0087778F"/>
    <w:rsid w:val="0088205A"/>
    <w:rsid w:val="00887DF8"/>
    <w:rsid w:val="00897F47"/>
    <w:rsid w:val="008A3494"/>
    <w:rsid w:val="008A7D61"/>
    <w:rsid w:val="008B0E06"/>
    <w:rsid w:val="008B3357"/>
    <w:rsid w:val="008B5513"/>
    <w:rsid w:val="008B7E6E"/>
    <w:rsid w:val="008C0296"/>
    <w:rsid w:val="008C4D04"/>
    <w:rsid w:val="008D5DF8"/>
    <w:rsid w:val="008E2C45"/>
    <w:rsid w:val="008E443C"/>
    <w:rsid w:val="008F46E4"/>
    <w:rsid w:val="008F56B3"/>
    <w:rsid w:val="008F6DD1"/>
    <w:rsid w:val="00904D35"/>
    <w:rsid w:val="00906793"/>
    <w:rsid w:val="0091374F"/>
    <w:rsid w:val="009169FA"/>
    <w:rsid w:val="00920583"/>
    <w:rsid w:val="00927DBA"/>
    <w:rsid w:val="00936CFB"/>
    <w:rsid w:val="00937C6B"/>
    <w:rsid w:val="00943CE0"/>
    <w:rsid w:val="00943ECC"/>
    <w:rsid w:val="00954FAB"/>
    <w:rsid w:val="00960B98"/>
    <w:rsid w:val="00960FF1"/>
    <w:rsid w:val="00970BD0"/>
    <w:rsid w:val="00970F26"/>
    <w:rsid w:val="00973ED6"/>
    <w:rsid w:val="00987347"/>
    <w:rsid w:val="009874D9"/>
    <w:rsid w:val="00995C0D"/>
    <w:rsid w:val="00996964"/>
    <w:rsid w:val="009A3057"/>
    <w:rsid w:val="009A6269"/>
    <w:rsid w:val="009A739A"/>
    <w:rsid w:val="009A7944"/>
    <w:rsid w:val="009B00CF"/>
    <w:rsid w:val="009B6A32"/>
    <w:rsid w:val="009C4869"/>
    <w:rsid w:val="009C52E0"/>
    <w:rsid w:val="009C5FD5"/>
    <w:rsid w:val="009C654E"/>
    <w:rsid w:val="009D24FE"/>
    <w:rsid w:val="009E1DD6"/>
    <w:rsid w:val="009E2BC8"/>
    <w:rsid w:val="009E40E3"/>
    <w:rsid w:val="009E4AE7"/>
    <w:rsid w:val="009F18EE"/>
    <w:rsid w:val="009F2E35"/>
    <w:rsid w:val="009F3A29"/>
    <w:rsid w:val="009F7CAA"/>
    <w:rsid w:val="00A00CB4"/>
    <w:rsid w:val="00A02E13"/>
    <w:rsid w:val="00A10756"/>
    <w:rsid w:val="00A151E2"/>
    <w:rsid w:val="00A174A4"/>
    <w:rsid w:val="00A235B7"/>
    <w:rsid w:val="00A237AD"/>
    <w:rsid w:val="00A33020"/>
    <w:rsid w:val="00A42072"/>
    <w:rsid w:val="00A445DB"/>
    <w:rsid w:val="00A45A83"/>
    <w:rsid w:val="00A51184"/>
    <w:rsid w:val="00A56A9E"/>
    <w:rsid w:val="00A60354"/>
    <w:rsid w:val="00A61093"/>
    <w:rsid w:val="00A66B9C"/>
    <w:rsid w:val="00A77FDD"/>
    <w:rsid w:val="00A927F0"/>
    <w:rsid w:val="00A9533D"/>
    <w:rsid w:val="00A9595E"/>
    <w:rsid w:val="00AA11C0"/>
    <w:rsid w:val="00AA1255"/>
    <w:rsid w:val="00AA6114"/>
    <w:rsid w:val="00AC4E70"/>
    <w:rsid w:val="00AC5929"/>
    <w:rsid w:val="00AC64BC"/>
    <w:rsid w:val="00AC6568"/>
    <w:rsid w:val="00AD0551"/>
    <w:rsid w:val="00AD4865"/>
    <w:rsid w:val="00AD4F02"/>
    <w:rsid w:val="00AD6CA6"/>
    <w:rsid w:val="00AD7A91"/>
    <w:rsid w:val="00AE23FD"/>
    <w:rsid w:val="00AE3C3A"/>
    <w:rsid w:val="00AE48CE"/>
    <w:rsid w:val="00AE56B0"/>
    <w:rsid w:val="00AF26F0"/>
    <w:rsid w:val="00AF4EBE"/>
    <w:rsid w:val="00AF7FC9"/>
    <w:rsid w:val="00B0071A"/>
    <w:rsid w:val="00B0362A"/>
    <w:rsid w:val="00B056E4"/>
    <w:rsid w:val="00B06734"/>
    <w:rsid w:val="00B13480"/>
    <w:rsid w:val="00B136BD"/>
    <w:rsid w:val="00B21290"/>
    <w:rsid w:val="00B218DD"/>
    <w:rsid w:val="00B2232F"/>
    <w:rsid w:val="00B2455C"/>
    <w:rsid w:val="00B27C78"/>
    <w:rsid w:val="00B32122"/>
    <w:rsid w:val="00B3527B"/>
    <w:rsid w:val="00B359DC"/>
    <w:rsid w:val="00B468FD"/>
    <w:rsid w:val="00B510DB"/>
    <w:rsid w:val="00B55C2B"/>
    <w:rsid w:val="00B63799"/>
    <w:rsid w:val="00B64A8B"/>
    <w:rsid w:val="00B71255"/>
    <w:rsid w:val="00B74590"/>
    <w:rsid w:val="00B75CC4"/>
    <w:rsid w:val="00B7677D"/>
    <w:rsid w:val="00B93F08"/>
    <w:rsid w:val="00BA2C77"/>
    <w:rsid w:val="00BA7D55"/>
    <w:rsid w:val="00BC2238"/>
    <w:rsid w:val="00BC4B01"/>
    <w:rsid w:val="00BC67AB"/>
    <w:rsid w:val="00BD3653"/>
    <w:rsid w:val="00BD5CC2"/>
    <w:rsid w:val="00BF155E"/>
    <w:rsid w:val="00BF1E3B"/>
    <w:rsid w:val="00BF479C"/>
    <w:rsid w:val="00C15F43"/>
    <w:rsid w:val="00C25681"/>
    <w:rsid w:val="00C26ABE"/>
    <w:rsid w:val="00C457AC"/>
    <w:rsid w:val="00C46376"/>
    <w:rsid w:val="00C56F0C"/>
    <w:rsid w:val="00C61A35"/>
    <w:rsid w:val="00C63855"/>
    <w:rsid w:val="00C72CAF"/>
    <w:rsid w:val="00C80B16"/>
    <w:rsid w:val="00C82449"/>
    <w:rsid w:val="00C87CA5"/>
    <w:rsid w:val="00C94685"/>
    <w:rsid w:val="00C94C9D"/>
    <w:rsid w:val="00C95999"/>
    <w:rsid w:val="00CA5D0B"/>
    <w:rsid w:val="00CA7BFD"/>
    <w:rsid w:val="00CB4379"/>
    <w:rsid w:val="00CC3894"/>
    <w:rsid w:val="00CC3E51"/>
    <w:rsid w:val="00CC4955"/>
    <w:rsid w:val="00CE1ECF"/>
    <w:rsid w:val="00CE411C"/>
    <w:rsid w:val="00CE4ADC"/>
    <w:rsid w:val="00CE568B"/>
    <w:rsid w:val="00CF10CD"/>
    <w:rsid w:val="00CF2900"/>
    <w:rsid w:val="00D01B8E"/>
    <w:rsid w:val="00D0240A"/>
    <w:rsid w:val="00D05E96"/>
    <w:rsid w:val="00D1176A"/>
    <w:rsid w:val="00D12571"/>
    <w:rsid w:val="00D166C1"/>
    <w:rsid w:val="00D25584"/>
    <w:rsid w:val="00D3088E"/>
    <w:rsid w:val="00D33500"/>
    <w:rsid w:val="00D435D5"/>
    <w:rsid w:val="00D47462"/>
    <w:rsid w:val="00D57B4A"/>
    <w:rsid w:val="00D62EA4"/>
    <w:rsid w:val="00D77680"/>
    <w:rsid w:val="00D82FB7"/>
    <w:rsid w:val="00D83268"/>
    <w:rsid w:val="00D85229"/>
    <w:rsid w:val="00D94FC2"/>
    <w:rsid w:val="00DA16C2"/>
    <w:rsid w:val="00DA2BFA"/>
    <w:rsid w:val="00DA6BA8"/>
    <w:rsid w:val="00DA7BF2"/>
    <w:rsid w:val="00DB1072"/>
    <w:rsid w:val="00DC423A"/>
    <w:rsid w:val="00DC5FF1"/>
    <w:rsid w:val="00DD1934"/>
    <w:rsid w:val="00DD2F33"/>
    <w:rsid w:val="00DD4ED0"/>
    <w:rsid w:val="00DD4EE3"/>
    <w:rsid w:val="00DE1E4A"/>
    <w:rsid w:val="00DE46D1"/>
    <w:rsid w:val="00DF18E5"/>
    <w:rsid w:val="00DF1A9D"/>
    <w:rsid w:val="00DF3B2F"/>
    <w:rsid w:val="00DF3EA6"/>
    <w:rsid w:val="00DF4DCD"/>
    <w:rsid w:val="00DF5AC9"/>
    <w:rsid w:val="00DF662B"/>
    <w:rsid w:val="00E00D45"/>
    <w:rsid w:val="00E030AA"/>
    <w:rsid w:val="00E03587"/>
    <w:rsid w:val="00E13EE4"/>
    <w:rsid w:val="00E16042"/>
    <w:rsid w:val="00E20C0E"/>
    <w:rsid w:val="00E25355"/>
    <w:rsid w:val="00E328A8"/>
    <w:rsid w:val="00E34A04"/>
    <w:rsid w:val="00E37F71"/>
    <w:rsid w:val="00E41531"/>
    <w:rsid w:val="00E44B3B"/>
    <w:rsid w:val="00E510FF"/>
    <w:rsid w:val="00E51FCE"/>
    <w:rsid w:val="00E53156"/>
    <w:rsid w:val="00E54298"/>
    <w:rsid w:val="00E60FA5"/>
    <w:rsid w:val="00E715DB"/>
    <w:rsid w:val="00E717D1"/>
    <w:rsid w:val="00E71A88"/>
    <w:rsid w:val="00E71F7F"/>
    <w:rsid w:val="00E902A4"/>
    <w:rsid w:val="00E92499"/>
    <w:rsid w:val="00E926F3"/>
    <w:rsid w:val="00E951AB"/>
    <w:rsid w:val="00EA0BD3"/>
    <w:rsid w:val="00EA0D55"/>
    <w:rsid w:val="00EA1B13"/>
    <w:rsid w:val="00EA6B89"/>
    <w:rsid w:val="00EB5AC4"/>
    <w:rsid w:val="00EC1587"/>
    <w:rsid w:val="00ED1C59"/>
    <w:rsid w:val="00EE2312"/>
    <w:rsid w:val="00EF45EF"/>
    <w:rsid w:val="00F11242"/>
    <w:rsid w:val="00F120AF"/>
    <w:rsid w:val="00F12DA7"/>
    <w:rsid w:val="00F12DFC"/>
    <w:rsid w:val="00F1408D"/>
    <w:rsid w:val="00F1694C"/>
    <w:rsid w:val="00F21160"/>
    <w:rsid w:val="00F21E4C"/>
    <w:rsid w:val="00F24370"/>
    <w:rsid w:val="00F25125"/>
    <w:rsid w:val="00F27111"/>
    <w:rsid w:val="00F35FD5"/>
    <w:rsid w:val="00F4517A"/>
    <w:rsid w:val="00F475AE"/>
    <w:rsid w:val="00F475C1"/>
    <w:rsid w:val="00F51E78"/>
    <w:rsid w:val="00F55F1D"/>
    <w:rsid w:val="00F60343"/>
    <w:rsid w:val="00F622AE"/>
    <w:rsid w:val="00F67A90"/>
    <w:rsid w:val="00F7133F"/>
    <w:rsid w:val="00F80544"/>
    <w:rsid w:val="00F81FDD"/>
    <w:rsid w:val="00F85F3B"/>
    <w:rsid w:val="00F860E3"/>
    <w:rsid w:val="00F94BF3"/>
    <w:rsid w:val="00FA35B1"/>
    <w:rsid w:val="00FA547E"/>
    <w:rsid w:val="00FA7E7B"/>
    <w:rsid w:val="00FB177F"/>
    <w:rsid w:val="00FC084D"/>
    <w:rsid w:val="00FC27D0"/>
    <w:rsid w:val="00FC4E37"/>
    <w:rsid w:val="00FD507F"/>
    <w:rsid w:val="00FD7733"/>
    <w:rsid w:val="00FE6732"/>
    <w:rsid w:val="00FF2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ns"/>
    <w:qFormat/>
    <w:rsid w:val="00E13EE4"/>
    <w:pPr>
      <w:spacing w:after="0" w:line="240" w:lineRule="auto"/>
    </w:pPr>
    <w:rPr>
      <w:rFonts w:ascii="Arial" w:hAnsi="Arial" w:cs="Calibri"/>
      <w:color w:val="000000"/>
      <w:sz w:val="20"/>
      <w:lang w:val="en-GB"/>
    </w:rPr>
  </w:style>
  <w:style w:type="paragraph" w:styleId="Heading1">
    <w:name w:val="heading 1"/>
    <w:basedOn w:val="Normal"/>
    <w:next w:val="Normal"/>
    <w:link w:val="Heading1Char"/>
    <w:autoRedefine/>
    <w:uiPriority w:val="9"/>
    <w:qFormat/>
    <w:rsid w:val="00E13EE4"/>
    <w:pPr>
      <w:keepNext/>
      <w:keepLines/>
      <w:spacing w:before="360" w:after="120" w:line="259" w:lineRule="auto"/>
      <w:outlineLvl w:val="0"/>
    </w:pPr>
    <w:rPr>
      <w:rFonts w:eastAsiaTheme="majorEastAsia"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EE4"/>
    <w:rPr>
      <w:rFonts w:ascii="Arial" w:eastAsiaTheme="majorEastAsia" w:hAnsi="Arial" w:cstheme="majorBidi"/>
      <w:color w:val="365F91" w:themeColor="accent1" w:themeShade="BF"/>
      <w:sz w:val="32"/>
      <w:szCs w:val="32"/>
      <w:lang w:val="en-GB"/>
    </w:rPr>
  </w:style>
  <w:style w:type="paragraph" w:customStyle="1" w:styleId="xnormal">
    <w:name w:val="x_normal"/>
    <w:basedOn w:val="Normal"/>
    <w:rsid w:val="00E13EE4"/>
    <w:rPr>
      <w:rFonts w:ascii="Times New Roman" w:hAnsi="Times New Roman" w:cs="Times New Roman"/>
      <w:color w:val="auto"/>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ns"/>
    <w:qFormat/>
    <w:rsid w:val="00E13EE4"/>
    <w:pPr>
      <w:spacing w:after="0" w:line="240" w:lineRule="auto"/>
    </w:pPr>
    <w:rPr>
      <w:rFonts w:ascii="Arial" w:hAnsi="Arial" w:cs="Calibri"/>
      <w:color w:val="000000"/>
      <w:sz w:val="20"/>
      <w:lang w:val="en-GB"/>
    </w:rPr>
  </w:style>
  <w:style w:type="paragraph" w:styleId="Heading1">
    <w:name w:val="heading 1"/>
    <w:basedOn w:val="Normal"/>
    <w:next w:val="Normal"/>
    <w:link w:val="Heading1Char"/>
    <w:autoRedefine/>
    <w:uiPriority w:val="9"/>
    <w:qFormat/>
    <w:rsid w:val="00E13EE4"/>
    <w:pPr>
      <w:keepNext/>
      <w:keepLines/>
      <w:spacing w:before="360" w:after="120" w:line="259" w:lineRule="auto"/>
      <w:outlineLvl w:val="0"/>
    </w:pPr>
    <w:rPr>
      <w:rFonts w:eastAsiaTheme="majorEastAsia"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EE4"/>
    <w:rPr>
      <w:rFonts w:ascii="Arial" w:eastAsiaTheme="majorEastAsia" w:hAnsi="Arial" w:cstheme="majorBidi"/>
      <w:color w:val="365F91" w:themeColor="accent1" w:themeShade="BF"/>
      <w:sz w:val="32"/>
      <w:szCs w:val="32"/>
      <w:lang w:val="en-GB"/>
    </w:rPr>
  </w:style>
  <w:style w:type="paragraph" w:customStyle="1" w:styleId="xnormal">
    <w:name w:val="x_normal"/>
    <w:basedOn w:val="Normal"/>
    <w:rsid w:val="00E13EE4"/>
    <w:rPr>
      <w:rFonts w:ascii="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 Lapuz</dc:creator>
  <cp:lastModifiedBy>Darlene Lapuz</cp:lastModifiedBy>
  <cp:revision>1</cp:revision>
  <dcterms:created xsi:type="dcterms:W3CDTF">2023-03-06T07:38:00Z</dcterms:created>
  <dcterms:modified xsi:type="dcterms:W3CDTF">2023-03-06T07:38:00Z</dcterms:modified>
</cp:coreProperties>
</file>