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65B3B" w14:textId="48EFDB49" w:rsidR="00D167E2" w:rsidRPr="0025048E" w:rsidRDefault="00ED6974" w:rsidP="00D167E2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Supplementary File 3</w:t>
      </w:r>
      <w:r w:rsidR="00EA08CA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Pr="0025048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Definition of Spatial Methods</w:t>
      </w:r>
    </w:p>
    <w:tbl>
      <w:tblPr>
        <w:tblStyle w:val="TableGrid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379"/>
      </w:tblGrid>
      <w:tr w:rsidR="00D167E2" w14:paraId="26B511A7" w14:textId="77777777" w:rsidTr="005B25C0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1E6D0C1" w14:textId="77777777" w:rsidR="00D167E2" w:rsidRPr="00073129" w:rsidRDefault="00D167E2" w:rsidP="005B25C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73129">
              <w:rPr>
                <w:rFonts w:ascii="Times New Roman" w:hAnsi="Times New Roman" w:cs="Times New Roman"/>
                <w:b/>
                <w:bCs/>
              </w:rPr>
              <w:t>Approach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6EE372B9" w14:textId="77777777" w:rsidR="00D167E2" w:rsidRPr="00073129" w:rsidRDefault="00D167E2" w:rsidP="005B25C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73129">
              <w:rPr>
                <w:rFonts w:ascii="Times New Roman" w:hAnsi="Times New Roman" w:cs="Times New Roman"/>
                <w:b/>
                <w:bCs/>
              </w:rPr>
              <w:t>Definition</w:t>
            </w:r>
          </w:p>
        </w:tc>
      </w:tr>
      <w:tr w:rsidR="00D167E2" w14:paraId="565E96F8" w14:textId="77777777" w:rsidTr="005B25C0">
        <w:tc>
          <w:tcPr>
            <w:tcW w:w="8647" w:type="dxa"/>
            <w:gridSpan w:val="2"/>
            <w:tcBorders>
              <w:top w:val="single" w:sz="4" w:space="0" w:color="auto"/>
            </w:tcBorders>
          </w:tcPr>
          <w:p w14:paraId="0B73039F" w14:textId="77777777" w:rsidR="00D167E2" w:rsidRPr="00073129" w:rsidRDefault="00D167E2" w:rsidP="005B25C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73129">
              <w:rPr>
                <w:rFonts w:ascii="Times New Roman" w:hAnsi="Times New Roman" w:cs="Times New Roman"/>
                <w:b/>
                <w:bCs/>
              </w:rPr>
              <w:t>Area-based measures</w:t>
            </w:r>
          </w:p>
        </w:tc>
      </w:tr>
      <w:tr w:rsidR="00D167E2" w14:paraId="7A02971F" w14:textId="77777777" w:rsidTr="005B25C0">
        <w:tc>
          <w:tcPr>
            <w:tcW w:w="2268" w:type="dxa"/>
            <w:tcBorders>
              <w:top w:val="single" w:sz="4" w:space="0" w:color="auto"/>
            </w:tcBorders>
          </w:tcPr>
          <w:p w14:paraId="05D28861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4F79"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of practices or services  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78C6B45F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56BFA">
              <w:rPr>
                <w:rFonts w:ascii="Times New Roman" w:hAnsi="Times New Roman" w:cs="Times New Roman"/>
              </w:rPr>
              <w:t>Number of</w:t>
            </w:r>
            <w:r>
              <w:rPr>
                <w:rFonts w:ascii="Times New Roman" w:hAnsi="Times New Roman" w:cs="Times New Roman"/>
              </w:rPr>
              <w:t xml:space="preserve"> practices or</w:t>
            </w:r>
            <w:r w:rsidRPr="00E56BF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health</w:t>
            </w:r>
            <w:r w:rsidRPr="00E56BFA">
              <w:rPr>
                <w:rFonts w:ascii="Times New Roman" w:hAnsi="Times New Roman" w:cs="Times New Roman"/>
              </w:rPr>
              <w:t xml:space="preserve"> s</w:t>
            </w:r>
            <w:r>
              <w:rPr>
                <w:rFonts w:ascii="Times New Roman" w:hAnsi="Times New Roman" w:cs="Times New Roman"/>
              </w:rPr>
              <w:t>ervices within a defined geographic area.</w:t>
            </w:r>
          </w:p>
        </w:tc>
      </w:tr>
      <w:tr w:rsidR="00D167E2" w14:paraId="18BF86FC" w14:textId="77777777" w:rsidTr="005B25C0">
        <w:tc>
          <w:tcPr>
            <w:tcW w:w="2268" w:type="dxa"/>
          </w:tcPr>
          <w:p w14:paraId="506C6EC8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PPR</w:t>
            </w:r>
          </w:p>
        </w:tc>
        <w:tc>
          <w:tcPr>
            <w:tcW w:w="6379" w:type="dxa"/>
          </w:tcPr>
          <w:p w14:paraId="6AE2C57F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Supply ratio of the population to healthcare providers within a defined geographic area </w:t>
            </w:r>
            <w:r w:rsidRPr="007F34AE">
              <w:rPr>
                <w:rFonts w:ascii="Times New Roman" w:hAnsi="Times New Roman" w:cs="Times New Roman"/>
              </w:rPr>
              <w:t>[21]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167E2" w14:paraId="2CF04468" w14:textId="77777777" w:rsidTr="005B25C0">
        <w:tc>
          <w:tcPr>
            <w:tcW w:w="2268" w:type="dxa"/>
          </w:tcPr>
          <w:p w14:paraId="06AA301E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Floating catchment area models (e.g., 2SFCA, 3SFCA)</w:t>
            </w:r>
          </w:p>
        </w:tc>
        <w:tc>
          <w:tcPr>
            <w:tcW w:w="6379" w:type="dxa"/>
          </w:tcPr>
          <w:p w14:paraId="4A0495B6" w14:textId="77777777" w:rsidR="00D167E2" w:rsidRPr="00E56BFA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Multi-step model that uses population service catchment areas to calculate a supply-to-demand ratio for each health service location </w:t>
            </w:r>
            <w:r w:rsidRPr="007F34AE">
              <w:rPr>
                <w:rFonts w:ascii="Times New Roman" w:hAnsi="Times New Roman" w:cs="Times New Roman"/>
              </w:rPr>
              <w:t>[59]</w:t>
            </w:r>
            <w:r>
              <w:rPr>
                <w:rFonts w:ascii="Times New Roman" w:hAnsi="Times New Roman" w:cs="Times New Roman"/>
              </w:rPr>
              <w:t xml:space="preserve">.   </w:t>
            </w:r>
          </w:p>
        </w:tc>
      </w:tr>
      <w:tr w:rsidR="00D167E2" w14:paraId="0EDE7536" w14:textId="77777777" w:rsidTr="005B25C0">
        <w:tc>
          <w:tcPr>
            <w:tcW w:w="8647" w:type="dxa"/>
            <w:gridSpan w:val="2"/>
          </w:tcPr>
          <w:p w14:paraId="187D02BB" w14:textId="77777777" w:rsidR="00D167E2" w:rsidRPr="00073129" w:rsidRDefault="00D167E2" w:rsidP="005B25C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73129">
              <w:rPr>
                <w:rFonts w:ascii="Times New Roman" w:hAnsi="Times New Roman" w:cs="Times New Roman"/>
                <w:b/>
                <w:bCs/>
              </w:rPr>
              <w:t>Distance-based measures</w:t>
            </w:r>
          </w:p>
        </w:tc>
      </w:tr>
      <w:tr w:rsidR="00D167E2" w14:paraId="45620984" w14:textId="77777777" w:rsidTr="005B25C0">
        <w:tc>
          <w:tcPr>
            <w:tcW w:w="2268" w:type="dxa"/>
          </w:tcPr>
          <w:p w14:paraId="074351B7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Euclidean distance </w:t>
            </w:r>
          </w:p>
        </w:tc>
        <w:tc>
          <w:tcPr>
            <w:tcW w:w="6379" w:type="dxa"/>
          </w:tcPr>
          <w:p w14:paraId="3CA29CB1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A71FE">
              <w:rPr>
                <w:rFonts w:ascii="Times New Roman" w:hAnsi="Times New Roman" w:cs="Times New Roman"/>
              </w:rPr>
              <w:t>traight-line distance between two points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34AE">
              <w:rPr>
                <w:rFonts w:ascii="Times New Roman" w:hAnsi="Times New Roman" w:cs="Times New Roman"/>
              </w:rPr>
              <w:t>[15]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167E2" w14:paraId="08D0A136" w14:textId="77777777" w:rsidTr="005B25C0">
        <w:tc>
          <w:tcPr>
            <w:tcW w:w="2268" w:type="dxa"/>
          </w:tcPr>
          <w:p w14:paraId="5D13F746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Multiple ring buffer</w:t>
            </w:r>
          </w:p>
        </w:tc>
        <w:tc>
          <w:tcPr>
            <w:tcW w:w="6379" w:type="dxa"/>
          </w:tcPr>
          <w:p w14:paraId="62022EF7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217F83">
              <w:rPr>
                <w:rFonts w:ascii="Times New Roman" w:hAnsi="Times New Roman" w:cs="Times New Roman"/>
              </w:rPr>
              <w:t>ultiple buffers at specified distances around the</w:t>
            </w:r>
            <w:r>
              <w:rPr>
                <w:rFonts w:ascii="Times New Roman" w:hAnsi="Times New Roman" w:cs="Times New Roman"/>
              </w:rPr>
              <w:t xml:space="preserve"> health service.</w:t>
            </w:r>
          </w:p>
        </w:tc>
      </w:tr>
      <w:tr w:rsidR="00D167E2" w14:paraId="4721325B" w14:textId="77777777" w:rsidTr="005B25C0">
        <w:tc>
          <w:tcPr>
            <w:tcW w:w="2268" w:type="dxa"/>
            <w:tcBorders>
              <w:bottom w:val="single" w:sz="4" w:space="0" w:color="auto"/>
            </w:tcBorders>
          </w:tcPr>
          <w:p w14:paraId="46C5422C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Network distance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18887C9C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distance (m, km) between a point of origin and the nearest health service travelling along a road or public transport network </w:t>
            </w:r>
            <w:r w:rsidRPr="007F34AE">
              <w:rPr>
                <w:rFonts w:ascii="Times New Roman" w:hAnsi="Times New Roman" w:cs="Times New Roman"/>
              </w:rPr>
              <w:t>[13]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167E2" w14:paraId="03B2AD9E" w14:textId="77777777" w:rsidTr="005B25C0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95A40C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Travel time 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0AC35C25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17F83">
              <w:rPr>
                <w:rFonts w:ascii="Times New Roman" w:hAnsi="Times New Roman" w:cs="Times New Roman"/>
              </w:rPr>
              <w:t>The time travelled (min, h</w:t>
            </w:r>
            <w:r>
              <w:rPr>
                <w:rFonts w:ascii="Times New Roman" w:hAnsi="Times New Roman" w:cs="Times New Roman"/>
              </w:rPr>
              <w:t>r</w:t>
            </w:r>
            <w:r w:rsidRPr="00217F83">
              <w:rPr>
                <w:rFonts w:ascii="Times New Roman" w:hAnsi="Times New Roman" w:cs="Times New Roman"/>
              </w:rPr>
              <w:t>) along a road network between a point of origin and health service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34AE">
              <w:rPr>
                <w:rFonts w:ascii="Times New Roman" w:hAnsi="Times New Roman" w:cs="Times New Roman"/>
              </w:rPr>
              <w:t>[13]</w:t>
            </w:r>
            <w:r w:rsidRPr="00217F83">
              <w:rPr>
                <w:rFonts w:ascii="Times New Roman" w:hAnsi="Times New Roman" w:cs="Times New Roman"/>
              </w:rPr>
              <w:t>.</w:t>
            </w:r>
          </w:p>
        </w:tc>
      </w:tr>
      <w:tr w:rsidR="00D167E2" w14:paraId="43882273" w14:textId="77777777" w:rsidTr="005B25C0">
        <w:tc>
          <w:tcPr>
            <w:tcW w:w="86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BB4662" w14:textId="77777777" w:rsidR="00D167E2" w:rsidRPr="00DC0DA0" w:rsidRDefault="00D167E2" w:rsidP="005B25C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C0DA0">
              <w:rPr>
                <w:rFonts w:ascii="Times New Roman" w:hAnsi="Times New Roman" w:cs="Times New Roman"/>
                <w:b/>
                <w:bCs/>
              </w:rPr>
              <w:t xml:space="preserve">Spatial analysis </w:t>
            </w:r>
          </w:p>
        </w:tc>
      </w:tr>
      <w:tr w:rsidR="00D167E2" w14:paraId="72AA9715" w14:textId="77777777" w:rsidTr="005B25C0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89E7190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Origin Destination Cost Matrix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51778EB5" w14:textId="77777777" w:rsidR="00D167E2" w:rsidRPr="00217F83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DC0DA0">
              <w:rPr>
                <w:rFonts w:ascii="Times New Roman" w:hAnsi="Times New Roman" w:cs="Times New Roman"/>
              </w:rPr>
              <w:t xml:space="preserve">easures the least-cost </w:t>
            </w:r>
            <w:r>
              <w:rPr>
                <w:rFonts w:ascii="Times New Roman" w:hAnsi="Times New Roman" w:cs="Times New Roman"/>
              </w:rPr>
              <w:t>(</w:t>
            </w:r>
            <w:r w:rsidRPr="00000151">
              <w:rPr>
                <w:rFonts w:ascii="Times New Roman" w:hAnsi="Times New Roman" w:cs="Times New Roman"/>
              </w:rPr>
              <w:t>travel time and travel distance</w:t>
            </w:r>
            <w:r>
              <w:rPr>
                <w:rFonts w:ascii="Times New Roman" w:hAnsi="Times New Roman" w:cs="Times New Roman"/>
              </w:rPr>
              <w:t>)</w:t>
            </w:r>
            <w:r w:rsidRPr="00000151">
              <w:rPr>
                <w:rFonts w:ascii="Times New Roman" w:hAnsi="Times New Roman" w:cs="Times New Roman"/>
              </w:rPr>
              <w:t xml:space="preserve"> </w:t>
            </w:r>
            <w:r w:rsidRPr="00DC0DA0">
              <w:rPr>
                <w:rFonts w:ascii="Times New Roman" w:hAnsi="Times New Roman" w:cs="Times New Roman"/>
              </w:rPr>
              <w:t>paths along the network from multiple origins to multiple destinations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34AE">
              <w:rPr>
                <w:rFonts w:ascii="Times New Roman" w:hAnsi="Times New Roman" w:cs="Times New Roman"/>
              </w:rPr>
              <w:t>[111]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167E2" w14:paraId="17CDDD97" w14:textId="77777777" w:rsidTr="005B25C0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572FEF6" w14:textId="77777777" w:rsidR="00D167E2" w:rsidRPr="002D1ABE" w:rsidRDefault="00D167E2" w:rsidP="005B25C0">
            <w:r>
              <w:rPr>
                <w:rFonts w:ascii="Times New Roman" w:hAnsi="Times New Roman" w:cs="Times New Roman"/>
              </w:rPr>
              <w:t>Raster based-cost distance modelling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77ABE06E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15340E">
              <w:rPr>
                <w:rFonts w:ascii="Times New Roman" w:hAnsi="Times New Roman" w:cs="Times New Roman"/>
              </w:rPr>
              <w:t>istance to the nearest source for each cell in the raster, based on the least-accumulative cost over a cost surface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34AE">
              <w:rPr>
                <w:rFonts w:ascii="Times New Roman" w:hAnsi="Times New Roman" w:cs="Times New Roman"/>
              </w:rPr>
              <w:t>[112]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167E2" w14:paraId="4EF8712B" w14:textId="77777777" w:rsidTr="005B25C0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FBAA69F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Spatial autocorrelation </w:t>
            </w:r>
          </w:p>
          <w:p w14:paraId="46970784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2B08200E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1D3B5E">
              <w:rPr>
                <w:rFonts w:ascii="Times New Roman" w:hAnsi="Times New Roman" w:cs="Times New Roman"/>
              </w:rPr>
              <w:t xml:space="preserve">alculates the correlation within variables across a global or local georeferenced space </w:t>
            </w:r>
            <w:r w:rsidRPr="007F34AE">
              <w:rPr>
                <w:rFonts w:ascii="Times New Roman" w:hAnsi="Times New Roman" w:cs="Times New Roman"/>
              </w:rPr>
              <w:t>[113]</w:t>
            </w:r>
            <w:r w:rsidRPr="001D3B5E">
              <w:rPr>
                <w:rFonts w:ascii="Times New Roman" w:hAnsi="Times New Roman" w:cs="Times New Roman"/>
              </w:rPr>
              <w:t xml:space="preserve">. Global spatial autocorrelation analyses the characteristics across the entire study area (e.g., clustering) and summarises the overall pattern of spatial dependence in the data into a single indicator, such as Moran’s I and Geary’s C statistics </w:t>
            </w:r>
            <w:r w:rsidRPr="007F34AE">
              <w:rPr>
                <w:rFonts w:ascii="Times New Roman" w:hAnsi="Times New Roman" w:cs="Times New Roman"/>
              </w:rPr>
              <w:t>[114]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1C28F67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00445D9" w14:textId="77777777" w:rsidR="00D167E2" w:rsidRPr="00956F0F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D3B5E">
              <w:rPr>
                <w:rFonts w:ascii="Times New Roman" w:hAnsi="Times New Roman" w:cs="Times New Roman"/>
              </w:rPr>
              <w:t>Local Indicators of Spatial Association (LISA) statistics identify individual-level characteristics</w:t>
            </w:r>
            <w:r>
              <w:rPr>
                <w:rFonts w:ascii="Times New Roman" w:hAnsi="Times New Roman" w:cs="Times New Roman"/>
              </w:rPr>
              <w:t xml:space="preserve"> and</w:t>
            </w:r>
            <w:r w:rsidRPr="001D3B5E">
              <w:rPr>
                <w:rFonts w:ascii="Times New Roman" w:hAnsi="Times New Roman" w:cs="Times New Roman"/>
              </w:rPr>
              <w:t xml:space="preserve"> possible centres of statistically significant clustering</w:t>
            </w:r>
            <w:r>
              <w:rPr>
                <w:rFonts w:ascii="Times New Roman" w:hAnsi="Times New Roman" w:cs="Times New Roman"/>
              </w:rPr>
              <w:t xml:space="preserve"> (e.g., hot spots or cold spots)</w:t>
            </w:r>
            <w:r w:rsidRPr="001D3B5E">
              <w:rPr>
                <w:rFonts w:ascii="Times New Roman" w:hAnsi="Times New Roman" w:cs="Times New Roman"/>
              </w:rPr>
              <w:t xml:space="preserve"> </w:t>
            </w:r>
            <w:r w:rsidRPr="007F34AE">
              <w:rPr>
                <w:rFonts w:ascii="Times New Roman" w:hAnsi="Times New Roman" w:cs="Times New Roman"/>
              </w:rPr>
              <w:t>[115]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167E2" w14:paraId="55000E04" w14:textId="77777777" w:rsidTr="005B25C0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C1A6892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Hotspot analysis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0C2A7CBD" w14:textId="77777777" w:rsidR="00D167E2" w:rsidRPr="00217F83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Identifies </w:t>
            </w:r>
            <w:r w:rsidRPr="007154D6">
              <w:rPr>
                <w:rFonts w:ascii="Times New Roman" w:hAnsi="Times New Roman" w:cs="Times New Roman"/>
              </w:rPr>
              <w:t>statistically significant spatial clusters of high values (hot spots) and low values (cold spots).</w:t>
            </w:r>
          </w:p>
        </w:tc>
      </w:tr>
      <w:tr w:rsidR="00D167E2" w14:paraId="6ECCB347" w14:textId="77777777" w:rsidTr="005B25C0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E26817F" w14:textId="77777777" w:rsidR="00D167E2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460047">
              <w:rPr>
                <w:rFonts w:ascii="Times New Roman" w:hAnsi="Times New Roman" w:cs="Times New Roman"/>
              </w:rPr>
              <w:t xml:space="preserve">luster and </w:t>
            </w:r>
            <w:r>
              <w:rPr>
                <w:rFonts w:ascii="Times New Roman" w:hAnsi="Times New Roman" w:cs="Times New Roman"/>
              </w:rPr>
              <w:t>o</w:t>
            </w:r>
            <w:r w:rsidRPr="00460047">
              <w:rPr>
                <w:rFonts w:ascii="Times New Roman" w:hAnsi="Times New Roman" w:cs="Times New Roman"/>
              </w:rPr>
              <w:t>utlier</w:t>
            </w:r>
            <w:r>
              <w:rPr>
                <w:rFonts w:ascii="Times New Roman" w:hAnsi="Times New Roman" w:cs="Times New Roman"/>
              </w:rPr>
              <w:t xml:space="preserve"> detection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2642E15F" w14:textId="77777777" w:rsidR="00D167E2" w:rsidRPr="00217F83" w:rsidRDefault="00D167E2" w:rsidP="005B25C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911194">
              <w:rPr>
                <w:rFonts w:ascii="Times New Roman" w:hAnsi="Times New Roman" w:cs="Times New Roman"/>
              </w:rPr>
              <w:t>dentifies concentrations of high values, concentrations of low values, and spatial outliers.</w:t>
            </w:r>
          </w:p>
        </w:tc>
      </w:tr>
    </w:tbl>
    <w:p w14:paraId="3E06ACB8" w14:textId="77777777" w:rsidR="00D167E2" w:rsidRDefault="00D167E2" w:rsidP="00D167E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Key: </w:t>
      </w:r>
      <w:r w:rsidRPr="000B4F79"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number; PPR = provider-to-population ratio; 2SFCA = Two-step floating catchment area; 3SFCA = Three-step floating catchment area; m = metre; km = kilometre; min = minute; hr = hour</w:t>
      </w:r>
    </w:p>
    <w:p w14:paraId="1BF2C315" w14:textId="77777777" w:rsidR="0091437B" w:rsidRDefault="0091437B"/>
    <w:sectPr w:rsidR="009143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7E2"/>
    <w:rsid w:val="00604152"/>
    <w:rsid w:val="008C2A21"/>
    <w:rsid w:val="0091437B"/>
    <w:rsid w:val="00D167E2"/>
    <w:rsid w:val="00EA08CA"/>
    <w:rsid w:val="00ED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BC016"/>
  <w15:chartTrackingRefBased/>
  <w15:docId w15:val="{1D4338E5-EC2D-4FD6-813B-9132DF0DF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7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167E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WOOD</dc:creator>
  <cp:keywords/>
  <dc:description/>
  <cp:lastModifiedBy>SARAH WOOD</cp:lastModifiedBy>
  <cp:revision>5</cp:revision>
  <dcterms:created xsi:type="dcterms:W3CDTF">2023-01-17T07:22:00Z</dcterms:created>
  <dcterms:modified xsi:type="dcterms:W3CDTF">2023-01-19T04:01:00Z</dcterms:modified>
</cp:coreProperties>
</file>