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113" w:type="dxa"/>
        <w:tblBorders>
          <w:left w:val="none" w:sz="0" w:space="0" w:color="auto"/>
          <w:right w:val="none" w:sz="0" w:space="0" w:color="auto"/>
        </w:tblBorders>
        <w:tblLook w:val="04A0" w:firstRow="1" w:lastRow="0" w:firstColumn="1" w:lastColumn="0" w:noHBand="0" w:noVBand="1"/>
      </w:tblPr>
      <w:tblGrid>
        <w:gridCol w:w="6860"/>
        <w:gridCol w:w="6861"/>
      </w:tblGrid>
      <w:tr w:rsidR="007D2EE2" w:rsidRPr="00C93EB1" w:rsidTr="00496C1D">
        <w:trPr>
          <w:tblHeader/>
        </w:trPr>
        <w:tc>
          <w:tcPr>
            <w:tcW w:w="6860" w:type="dxa"/>
            <w:tcBorders>
              <w:right w:val="nil"/>
            </w:tcBorders>
            <w:shd w:val="clear" w:color="auto" w:fill="BFBFBF" w:themeFill="background1" w:themeFillShade="BF"/>
          </w:tcPr>
          <w:p w:rsidR="007D2EE2" w:rsidRPr="00C93EB1" w:rsidRDefault="007D2EE2" w:rsidP="00576911">
            <w:pPr>
              <w:spacing w:line="300" w:lineRule="auto"/>
              <w:jc w:val="center"/>
              <w:rPr>
                <w:b/>
                <w:sz w:val="24"/>
              </w:rPr>
            </w:pPr>
            <w:r w:rsidRPr="00C93EB1">
              <w:rPr>
                <w:b/>
                <w:sz w:val="24"/>
              </w:rPr>
              <w:t xml:space="preserve">CAPO guideline recommendations </w:t>
            </w:r>
            <w:r w:rsidRPr="00C93EB1">
              <w:rPr>
                <w:b/>
                <w:sz w:val="24"/>
              </w:rPr>
              <w:fldChar w:fldCharType="begin"/>
            </w:r>
            <w:r w:rsidR="00576911">
              <w:rPr>
                <w:b/>
                <w:sz w:val="24"/>
              </w:rPr>
              <w:instrText xml:space="preserve"> ADDIN EN.CITE &lt;EndNote&gt;&lt;Cite&gt;&lt;Author&gt;Howell&lt;/Author&gt;&lt;Year&gt;2015&lt;/Year&gt;&lt;RecNum&gt;16235&lt;/RecNum&gt;&lt;DisplayText&gt;[1]&lt;/DisplayText&gt;&lt;record&gt;&lt;rec-number&gt;16235&lt;/rec-number&gt;&lt;foreign-keys&gt;&lt;key app="EN" db-id="5tp0prfrpazzasefaesvzwdl0wvr05rze0wz" timestamp="1612821452" guid="f4f809ad-6ae4-400d-92bc-dd3b4674602e"&gt;16235&lt;/key&gt;&lt;/foreign-keys&gt;&lt;ref-type name="Web Page"&gt;12&lt;/ref-type&gt;&lt;contributors&gt;&lt;authors&gt;&lt;author&gt;Howell, D.&lt;/author&gt;&lt;author&gt;Keshavarz, H&lt;/author&gt;&lt;author&gt;Broadfield, L&lt;/author&gt;&lt;author&gt;Hack, T&lt;/author&gt;&lt;author&gt;Hamel, M&lt;/author&gt;&lt;author&gt;Harth, T&lt;/author&gt;&lt;author&gt;Jones, J&lt;/author&gt;&lt;author&gt;McLeod, D&lt;/author&gt;&lt;author&gt;Olson, K&lt;/author&gt;&lt;author&gt;Phan, S&lt;/author&gt;&lt;author&gt;Sawka, A&lt;/author&gt;&lt;author&gt;Swinton, N&lt;/author&gt;&lt;author&gt;Ali, M&lt;/author&gt;&lt;author&gt;on behalf of the Cancer Journey Advisory Group of the Canadian Partnership Against Cancer,&lt;/author&gt;&lt;/authors&gt;&lt;secondary-authors&gt;&lt;author&gt;Canadian Partnership Against Cancer (Cancer Journey Advisory Group),&lt;/author&gt;&lt;author&gt;the Canadian Association of Psychosocial Oncology,&lt;/author&gt;&lt;/secondary-authors&gt;&lt;/contributors&gt;&lt;titles&gt;&lt;title&gt;A Pan Canadian Practice Guideline for Screening, Assessment, and Management of Cancer-Related Fatigue in Adults Version 2-2015&lt;/title&gt;&lt;/titles&gt;&lt;volume&gt;2018&lt;/volume&gt;&lt;number&gt;6 June&lt;/number&gt;&lt;dates&gt;&lt;year&gt;2015&lt;/year&gt;&lt;/dates&gt;&lt;pub-location&gt;Toronto&lt;/pub-location&gt;&lt;publisher&gt;Canadian Partnership Against Cancer (Cancer Journey Advisory Group) and the Canadian Association of Psychosocial Oncology&lt;/publisher&gt;&lt;urls&gt;&lt;related-urls&gt;&lt;url&gt;https://www.capo.ca/&lt;/url&gt;&lt;/related-urls&gt;&lt;/urls&gt;&lt;/record&gt;&lt;/Cite&gt;&lt;/EndNote&gt;</w:instrText>
            </w:r>
            <w:r w:rsidRPr="00C93EB1">
              <w:rPr>
                <w:b/>
                <w:sz w:val="24"/>
              </w:rPr>
              <w:fldChar w:fldCharType="separate"/>
            </w:r>
            <w:r w:rsidR="004A4D5F" w:rsidRPr="00C93EB1">
              <w:rPr>
                <w:b/>
                <w:noProof/>
                <w:sz w:val="24"/>
              </w:rPr>
              <w:t>[1]</w:t>
            </w:r>
            <w:r w:rsidRPr="00C93EB1">
              <w:rPr>
                <w:b/>
                <w:sz w:val="24"/>
              </w:rPr>
              <w:fldChar w:fldCharType="end"/>
            </w:r>
          </w:p>
        </w:tc>
        <w:tc>
          <w:tcPr>
            <w:tcW w:w="6861" w:type="dxa"/>
            <w:tcBorders>
              <w:left w:val="nil"/>
            </w:tcBorders>
            <w:shd w:val="clear" w:color="auto" w:fill="BFBFBF" w:themeFill="background1" w:themeFillShade="BF"/>
          </w:tcPr>
          <w:p w:rsidR="007D2EE2" w:rsidRPr="00C93EB1" w:rsidRDefault="007D2EE2" w:rsidP="00496C1D">
            <w:pPr>
              <w:spacing w:line="300" w:lineRule="auto"/>
              <w:jc w:val="center"/>
              <w:rPr>
                <w:b/>
                <w:sz w:val="24"/>
              </w:rPr>
            </w:pPr>
            <w:r w:rsidRPr="00C93EB1">
              <w:rPr>
                <w:b/>
                <w:sz w:val="24"/>
              </w:rPr>
              <w:t xml:space="preserve">Current practice at </w:t>
            </w:r>
            <w:r w:rsidR="001F439F">
              <w:rPr>
                <w:b/>
                <w:sz w:val="24"/>
              </w:rPr>
              <w:t>Cancer Centre</w:t>
            </w:r>
          </w:p>
        </w:tc>
      </w:tr>
      <w:tr w:rsidR="00F16FCD" w:rsidTr="00496C1D">
        <w:tc>
          <w:tcPr>
            <w:tcW w:w="13721" w:type="dxa"/>
            <w:gridSpan w:val="2"/>
            <w:shd w:val="clear" w:color="auto" w:fill="F2F2F2" w:themeFill="background1" w:themeFillShade="F2"/>
          </w:tcPr>
          <w:p w:rsidR="00F16FCD" w:rsidRPr="00F16FCD" w:rsidRDefault="00F16FCD" w:rsidP="00496C1D">
            <w:pPr>
              <w:pStyle w:val="ListParagraph"/>
              <w:numPr>
                <w:ilvl w:val="0"/>
                <w:numId w:val="5"/>
              </w:numPr>
              <w:spacing w:after="0" w:line="300" w:lineRule="auto"/>
              <w:jc w:val="center"/>
              <w:rPr>
                <w:b/>
              </w:rPr>
            </w:pPr>
            <w:r w:rsidRPr="00F16FCD">
              <w:rPr>
                <w:b/>
              </w:rPr>
              <w:t>Fatigue Screening</w:t>
            </w:r>
          </w:p>
        </w:tc>
      </w:tr>
      <w:tr w:rsidR="007D2EE2" w:rsidTr="00496C1D">
        <w:tc>
          <w:tcPr>
            <w:tcW w:w="6860" w:type="dxa"/>
          </w:tcPr>
          <w:p w:rsidR="007D2EE2" w:rsidRPr="00AB449B" w:rsidRDefault="007D2EE2" w:rsidP="00496C1D">
            <w:pPr>
              <w:numPr>
                <w:ilvl w:val="1"/>
                <w:numId w:val="3"/>
              </w:numPr>
              <w:spacing w:line="300" w:lineRule="auto"/>
              <w:ind w:left="426" w:hanging="426"/>
              <w:rPr>
                <w:i/>
              </w:rPr>
            </w:pPr>
            <w:r w:rsidRPr="007D2EE2">
              <w:rPr>
                <w:i/>
              </w:rPr>
              <w:t xml:space="preserve">Screen for presence of cancer fatigue: At diagnosis or first intake visit with a health provider; Start of/throughout treatment at specific interval (e.g. Start, midpoint, and end) or with advanced disease; post-treatment follow-up visits; as clinically indicated-changes in disease status or treatment. </w:t>
            </w:r>
          </w:p>
        </w:tc>
        <w:tc>
          <w:tcPr>
            <w:tcW w:w="6861" w:type="dxa"/>
          </w:tcPr>
          <w:p w:rsidR="00F16FCD" w:rsidRDefault="00F16FCD" w:rsidP="00496C1D">
            <w:pPr>
              <w:spacing w:line="300" w:lineRule="auto"/>
            </w:pPr>
            <w:r w:rsidRPr="00F16FCD">
              <w:rPr>
                <w:b/>
              </w:rPr>
              <w:t>Routine fatigue or symptom screening</w:t>
            </w:r>
            <w:r>
              <w:t xml:space="preserve"> </w:t>
            </w:r>
          </w:p>
          <w:p w:rsidR="007D2EE2" w:rsidRDefault="00AB449B" w:rsidP="00496C1D">
            <w:pPr>
              <w:spacing w:line="300" w:lineRule="auto"/>
            </w:pPr>
            <w:r>
              <w:t>Variable time points or intervals of screening.</w:t>
            </w:r>
          </w:p>
          <w:p w:rsidR="00AB449B" w:rsidRDefault="00AB449B" w:rsidP="00496C1D">
            <w:pPr>
              <w:pStyle w:val="ListParagraph"/>
              <w:numPr>
                <w:ilvl w:val="0"/>
                <w:numId w:val="4"/>
              </w:numPr>
              <w:spacing w:after="0" w:line="300" w:lineRule="auto"/>
            </w:pPr>
            <w:r>
              <w:t xml:space="preserve">Day chemotherapy – </w:t>
            </w:r>
            <w:r w:rsidR="00336BFC">
              <w:t xml:space="preserve">symptoms, </w:t>
            </w:r>
            <w:r>
              <w:t>before new cycle (nurse)</w:t>
            </w:r>
          </w:p>
          <w:p w:rsidR="00AB449B" w:rsidRDefault="00AB449B" w:rsidP="00496C1D">
            <w:pPr>
              <w:pStyle w:val="ListParagraph"/>
              <w:numPr>
                <w:ilvl w:val="0"/>
                <w:numId w:val="4"/>
              </w:numPr>
              <w:spacing w:after="0" w:line="300" w:lineRule="auto"/>
            </w:pPr>
            <w:r>
              <w:t xml:space="preserve">Radiotherapy </w:t>
            </w:r>
            <w:r w:rsidR="00336BFC">
              <w:t xml:space="preserve">– symptoms </w:t>
            </w:r>
            <w:r>
              <w:t>weekly (nurse)</w:t>
            </w:r>
          </w:p>
          <w:p w:rsidR="00AB449B" w:rsidRDefault="00AB449B" w:rsidP="00496C1D">
            <w:pPr>
              <w:pStyle w:val="ListParagraph"/>
              <w:numPr>
                <w:ilvl w:val="0"/>
                <w:numId w:val="4"/>
              </w:numPr>
              <w:spacing w:after="0" w:line="300" w:lineRule="auto"/>
            </w:pPr>
            <w:r>
              <w:t xml:space="preserve">Outpatient encounters – </w:t>
            </w:r>
            <w:r w:rsidR="00336BFC">
              <w:t xml:space="preserve">symptoms </w:t>
            </w:r>
            <w:r>
              <w:t>(nurse, doctor</w:t>
            </w:r>
            <w:r w:rsidR="00336BFC">
              <w:t>, allied health</w:t>
            </w:r>
            <w:r>
              <w:t>)</w:t>
            </w:r>
          </w:p>
          <w:p w:rsidR="00AB449B" w:rsidRDefault="00AB449B" w:rsidP="00496C1D">
            <w:pPr>
              <w:pStyle w:val="ListParagraph"/>
              <w:numPr>
                <w:ilvl w:val="0"/>
                <w:numId w:val="4"/>
              </w:numPr>
              <w:spacing w:after="0" w:line="300" w:lineRule="auto"/>
            </w:pPr>
            <w:r>
              <w:t>Palliative care – every encounter (nurse, doctor)</w:t>
            </w:r>
          </w:p>
          <w:p w:rsidR="00AB449B" w:rsidRDefault="00AB449B" w:rsidP="00496C1D">
            <w:pPr>
              <w:pStyle w:val="ListParagraph"/>
              <w:numPr>
                <w:ilvl w:val="0"/>
                <w:numId w:val="4"/>
              </w:numPr>
              <w:spacing w:after="0" w:line="300" w:lineRule="auto"/>
            </w:pPr>
            <w:r>
              <w:t xml:space="preserve">Inpatients – </w:t>
            </w:r>
            <w:r w:rsidR="00336BFC">
              <w:t xml:space="preserve">symptoms every shift (nurse), nutrition status </w:t>
            </w:r>
            <w:r>
              <w:t>on admission / weekly (nutrition assistant)</w:t>
            </w:r>
            <w:r w:rsidR="00B13D14">
              <w:t>, fatigue (OT/PT)</w:t>
            </w:r>
          </w:p>
          <w:p w:rsidR="004A4D5F" w:rsidRDefault="004A4D5F" w:rsidP="00496C1D">
            <w:pPr>
              <w:pStyle w:val="ListParagraph"/>
              <w:numPr>
                <w:ilvl w:val="0"/>
                <w:numId w:val="4"/>
              </w:numPr>
              <w:spacing w:after="0" w:line="300" w:lineRule="auto"/>
            </w:pPr>
            <w:r>
              <w:t>Surgical inpatients – pre-admission questionnaire (self-completed)</w:t>
            </w:r>
          </w:p>
          <w:p w:rsidR="00336BFC" w:rsidRDefault="00336BFC" w:rsidP="00496C1D">
            <w:pPr>
              <w:pStyle w:val="ListParagraph"/>
              <w:numPr>
                <w:ilvl w:val="0"/>
                <w:numId w:val="4"/>
              </w:numPr>
              <w:spacing w:after="0" w:line="300" w:lineRule="auto"/>
            </w:pPr>
            <w:r>
              <w:t xml:space="preserve">OT </w:t>
            </w:r>
            <w:r w:rsidR="004A4D5F">
              <w:t>/</w:t>
            </w:r>
            <w:r>
              <w:t xml:space="preserve"> PT outpatients – function, symptoms</w:t>
            </w:r>
            <w:r w:rsidR="00B13D14">
              <w:t>,</w:t>
            </w:r>
            <w:r>
              <w:t xml:space="preserve"> fatigue (allied health a</w:t>
            </w:r>
            <w:bookmarkStart w:id="0" w:name="_GoBack"/>
            <w:bookmarkEnd w:id="0"/>
            <w:r>
              <w:t>ssistant by phone)</w:t>
            </w:r>
          </w:p>
        </w:tc>
      </w:tr>
      <w:tr w:rsidR="00AB449B" w:rsidTr="00496C1D">
        <w:tc>
          <w:tcPr>
            <w:tcW w:w="6860" w:type="dxa"/>
          </w:tcPr>
          <w:p w:rsidR="00AB449B" w:rsidRPr="007D2EE2" w:rsidRDefault="00AB449B" w:rsidP="00496C1D">
            <w:pPr>
              <w:pStyle w:val="ListParagraph"/>
              <w:numPr>
                <w:ilvl w:val="1"/>
                <w:numId w:val="3"/>
              </w:numPr>
              <w:spacing w:after="0" w:line="300" w:lineRule="auto"/>
              <w:ind w:left="426" w:hanging="426"/>
              <w:rPr>
                <w:i/>
                <w:u w:val="single"/>
              </w:rPr>
            </w:pPr>
            <w:r w:rsidRPr="007D2EE2">
              <w:rPr>
                <w:i/>
              </w:rPr>
              <w:t>Screen for cancer fatigue severity using a valid quantitative measure with established cut-offs for severity, or a semi-quantitative measure</w:t>
            </w:r>
            <w:r w:rsidRPr="007D2EE2">
              <w:t>.</w:t>
            </w:r>
          </w:p>
        </w:tc>
        <w:tc>
          <w:tcPr>
            <w:tcW w:w="6861" w:type="dxa"/>
          </w:tcPr>
          <w:p w:rsidR="00AB449B" w:rsidRDefault="00082BC0" w:rsidP="001F439F">
            <w:pPr>
              <w:spacing w:line="300" w:lineRule="auto"/>
            </w:pPr>
            <w:r>
              <w:t>Fatigue</w:t>
            </w:r>
            <w:r w:rsidR="004A4D5F">
              <w:t xml:space="preserve"> </w:t>
            </w:r>
            <w:r w:rsidR="00797327">
              <w:t>ratings</w:t>
            </w:r>
            <w:r>
              <w:t xml:space="preserve"> included </w:t>
            </w:r>
            <w:r w:rsidR="00797327">
              <w:t>qualitative</w:t>
            </w:r>
            <w:r>
              <w:t xml:space="preserve"> (e.g. ‘somewhat’), 0-10 NRS</w:t>
            </w:r>
            <w:r w:rsidR="004A4D5F">
              <w:t xml:space="preserve">, </w:t>
            </w:r>
            <w:r w:rsidR="004A4D5F" w:rsidRPr="004A4D5F">
              <w:t>CTCAE</w:t>
            </w:r>
            <w:r w:rsidR="004A4D5F">
              <w:t xml:space="preserve"> </w:t>
            </w:r>
            <w:r w:rsidR="004A4D5F" w:rsidRPr="004A4D5F">
              <w:fldChar w:fldCharType="begin"/>
            </w:r>
            <w:r w:rsidR="00576911">
              <w:instrText xml:space="preserve"> ADDIN EN.CITE &lt;EndNote&gt;&lt;Cite&gt;&lt;Author&gt;U.S. Department of Health and Human Services&lt;/Author&gt;&lt;Year&gt;2017&lt;/Year&gt;&lt;RecNum&gt;15864&lt;/RecNum&gt;&lt;DisplayText&gt;[2]&lt;/DisplayText&gt;&lt;record&gt;&lt;rec-number&gt;15864&lt;/rec-number&gt;&lt;foreign-keys&gt;&lt;key app="EN" db-id="5tp0prfrpazzasefaesvzwdl0wvr05rze0wz" timestamp="1563835055" guid="bca0ecab-8934-4838-aa94-cee900c71875"&gt;15864&lt;/key&gt;&lt;/foreign-keys&gt;&lt;ref-type name="Electronic Article"&gt;43&lt;/ref-type&gt;&lt;contributors&gt;&lt;authors&gt;&lt;author&gt;U.S. Department of Health and Human Services,&lt;/author&gt;&lt;/authors&gt;&lt;/contributors&gt;&lt;titles&gt;&lt;title&gt;Common Terminology Criteria for Adverse Events (CTCAE) Version 5.0&lt;/title&gt;&lt;tertiary-title&gt;National Cancer Institute&lt;/tertiary-title&gt;&lt;/titles&gt;&lt;section&gt;Nov 27 2017&lt;/section&gt;&lt;dates&gt;&lt;year&gt;2017&lt;/year&gt;&lt;pub-dates&gt;&lt;date&gt;23 Jul 2019&lt;/date&gt;&lt;/pub-dates&gt;&lt;/dates&gt;&lt;publisher&gt;National Institutes of Health&lt;/publisher&gt;&lt;urls&gt;&lt;related-urls&gt;&lt;url&gt;&lt;style face="underline" font="default" size="100%"&gt;https://ctep.cancer.gov/protocolDevelopment/electronic_applications/ctc.htm#ctc_50&lt;/style&gt;&lt;/url&gt;&lt;/related-urls&gt;&lt;/urls&gt;&lt;/record&gt;&lt;/Cite&gt;&lt;/EndNote&gt;</w:instrText>
            </w:r>
            <w:r w:rsidR="004A4D5F" w:rsidRPr="004A4D5F">
              <w:fldChar w:fldCharType="separate"/>
            </w:r>
            <w:r w:rsidR="004A4D5F">
              <w:rPr>
                <w:noProof/>
              </w:rPr>
              <w:t>[2]</w:t>
            </w:r>
            <w:r w:rsidR="004A4D5F" w:rsidRPr="004A4D5F">
              <w:fldChar w:fldCharType="end"/>
            </w:r>
            <w:r w:rsidR="004A4D5F">
              <w:t xml:space="preserve">, Distress Thermometer </w:t>
            </w:r>
            <w:r w:rsidR="004A4D5F" w:rsidRPr="004A4D5F">
              <w:fldChar w:fldCharType="begin"/>
            </w:r>
            <w:r w:rsidR="001F439F">
              <w:instrText xml:space="preserve"> ADDIN EN.CITE &lt;EndNote&gt;&lt;Cite&gt;&lt;Author&gt;Abrahams&lt;/Author&gt;&lt;Year&gt;2016&lt;/Year&gt;&lt;RecNum&gt;15147&lt;/RecNum&gt;&lt;DisplayText&gt;[3]&lt;/DisplayText&gt;&lt;record&gt;&lt;rec-number&gt;15147&lt;/rec-number&gt;&lt;foreign-keys&gt;&lt;key app="EN" db-id="5tp0prfrpazzasefaesvzwdl0wvr05rze0wz" timestamp="1475029062" guid="034b4bed-0d0a-425a-9c7f-5a27150a658f"&gt;15147&lt;/key&gt;&lt;/foreign-keys&gt;&lt;ref-type name="Journal Article"&gt;17&lt;/ref-type&gt;&lt;contributors&gt;&lt;authors&gt;&lt;author&gt;Abrahams, H. J. G.&lt;/author&gt;&lt;author&gt;Gielissen, M. F. M.&lt;/author&gt;&lt;author&gt;de Lugt, M.&lt;/author&gt;&lt;author&gt;Kleijer, E. F. W.&lt;/author&gt;&lt;author&gt;de Roos, W. K.&lt;/author&gt;&lt;author&gt;Balk, E.&lt;/author&gt;&lt;author&gt;Verhagen, C. A. H. H. V. M.&lt;/author&gt;&lt;author&gt;Knoop, H.&lt;/author&gt;&lt;/authors&gt;&lt;/contributors&gt;&lt;titles&gt;&lt;title&gt;The Distress Thermometer for screening for severe fatigue in newly diagnosed breast and colorectal cancer patients&lt;/title&gt;&lt;secondary-title&gt;Psycho-Oncology&lt;/secondary-title&gt;&lt;/titles&gt;&lt;periodical&gt;&lt;full-title&gt;Psycho-Oncology&lt;/full-title&gt;&lt;abbr-1&gt;Psychooncology&lt;/abbr-1&gt;&lt;abbr-2&gt;Psychooncology&lt;/abbr-2&gt;&lt;/periodical&gt;&lt;pages&gt;693-697&lt;/pages&gt;&lt;number&gt;26&lt;/number&gt;&lt;keywords&gt;&lt;keyword&gt;cancer&lt;/keyword&gt;&lt;keyword&gt;Distress Thermometer&lt;/keyword&gt;&lt;keyword&gt;fatigue&lt;/keyword&gt;&lt;keyword&gt;oncology&lt;/keyword&gt;&lt;keyword&gt;psychometric properties&lt;/keyword&gt;&lt;keyword&gt;screening&lt;/keyword&gt;&lt;/keywords&gt;&lt;dates&gt;&lt;year&gt;2016&lt;/year&gt;&lt;/dates&gt;&lt;isbn&gt;1099-1611&lt;/isbn&gt;&lt;urls&gt;&lt;related-urls&gt;&lt;url&gt;http://dx.doi.org/10.1002/pon.4208&lt;/url&gt;&lt;url&gt;http://onlinelibrary.wiley.com/doi/10.1002/pon.4208/abstract&lt;/url&gt;&lt;/related-urls&gt;&lt;/urls&gt;&lt;electronic-resource-num&gt;10.1002/pon.4208&lt;/electronic-resource-num&gt;&lt;modified-date&gt;Pon-16-0149.r2&lt;/modified-date&gt;&lt;/record&gt;&lt;/Cite&gt;&lt;/EndNote&gt;</w:instrText>
            </w:r>
            <w:r w:rsidR="004A4D5F" w:rsidRPr="004A4D5F">
              <w:fldChar w:fldCharType="separate"/>
            </w:r>
            <w:r w:rsidR="004A4D5F">
              <w:rPr>
                <w:noProof/>
              </w:rPr>
              <w:t>[3]</w:t>
            </w:r>
            <w:r w:rsidR="004A4D5F" w:rsidRPr="004A4D5F">
              <w:fldChar w:fldCharType="end"/>
            </w:r>
            <w:r w:rsidR="004A4D5F">
              <w:t xml:space="preserve">, PCOC Assessment </w:t>
            </w:r>
            <w:r w:rsidR="004A4D5F" w:rsidRPr="004A4D5F">
              <w:fldChar w:fldCharType="begin"/>
            </w:r>
            <w:r w:rsidR="00576911">
              <w:instrText xml:space="preserve"> ADDIN EN.CITE &lt;EndNote&gt;&lt;Cite&gt;&lt;Author&gt;Palliative Care Outcomes Collaboration&lt;/Author&gt;&lt;Year&gt;2014&lt;/Year&gt;&lt;RecNum&gt;16205&lt;/RecNum&gt;&lt;DisplayText&gt;[4]&lt;/DisplayText&gt;&lt;record&gt;&lt;rec-number&gt;16205&lt;/rec-number&gt;&lt;foreign-keys&gt;&lt;key app="EN" db-id="5tp0prfrpazzasefaesvzwdl0wvr05rze0wz" timestamp="1603345833" guid="9891eb9c-3ef7-4b10-aa11-9ea0741a2f22"&gt;16205&lt;/key&gt;&lt;/foreign-keys&gt;&lt;ref-type name="Electronic Book"&gt;44&lt;/ref-type&gt;&lt;contributors&gt;&lt;authors&gt;&lt;author&gt;Palliative Care Outcomes Collaboration,&lt;/author&gt;&lt;/authors&gt;&lt;secondary-authors&gt;&lt;author&gt;S. Clapham&lt;/author&gt;&lt;author&gt;A. Holloway&lt;/author&gt;&lt;/secondary-authors&gt;&lt;/contributors&gt;&lt;titles&gt;&lt;title&gt;Clinical Manual&lt;/title&gt;&lt;/titles&gt;&lt;dates&gt;&lt;year&gt;2014&lt;/year&gt;&lt;/dates&gt;&lt;pub-location&gt;Wollongong, NSW&lt;/pub-location&gt;&lt;publisher&gt;University of Wollongong&lt;/publisher&gt;&lt;urls&gt;&lt;related-urls&gt;&lt;url&gt;www.pcoc.org.au&lt;/url&gt;&lt;/related-urls&gt;&lt;/urls&gt;&lt;/record&gt;&lt;/Cite&gt;&lt;/EndNote&gt;</w:instrText>
            </w:r>
            <w:r w:rsidR="004A4D5F" w:rsidRPr="004A4D5F">
              <w:fldChar w:fldCharType="separate"/>
            </w:r>
            <w:r w:rsidR="004A4D5F">
              <w:rPr>
                <w:noProof/>
              </w:rPr>
              <w:t>[4]</w:t>
            </w:r>
            <w:r w:rsidR="004A4D5F" w:rsidRPr="004A4D5F">
              <w:fldChar w:fldCharType="end"/>
            </w:r>
            <w:r w:rsidR="004A4D5F">
              <w:t xml:space="preserve">, </w:t>
            </w:r>
            <w:r>
              <w:t>BFI</w:t>
            </w:r>
            <w:r w:rsidR="004A4D5F" w:rsidRPr="004A4D5F">
              <w:t xml:space="preserve"> </w:t>
            </w:r>
            <w:r w:rsidR="004A4D5F" w:rsidRPr="004A4D5F">
              <w:fldChar w:fldCharType="begin"/>
            </w:r>
            <w:r w:rsidR="00576911">
              <w:instrText xml:space="preserve"> ADDIN EN.CITE &lt;EndNote&gt;&lt;Cite&gt;&lt;Author&gt;Mendoza&lt;/Author&gt;&lt;Year&gt;1999&lt;/Year&gt;&lt;RecNum&gt;319&lt;/RecNum&gt;&lt;DisplayText&gt;[5]&lt;/DisplayText&gt;&lt;record&gt;&lt;rec-number&gt;319&lt;/rec-number&gt;&lt;foreign-keys&gt;&lt;key app="EN" db-id="5tp0prfrpazzasefaesvzwdl0wvr05rze0wz" timestamp="1363847356" guid="177d2ec8-8000-47a2-a3c7-44af382105b8"&gt;319&lt;/key&gt;&lt;/foreign-keys&gt;&lt;ref-type name="Journal Article"&gt;17&lt;/ref-type&gt;&lt;contributors&gt;&lt;authors&gt;&lt;author&gt;Mendoza, Tito R&lt;/author&gt;&lt;author&gt;Wang, X. Shelley&lt;/author&gt;&lt;author&gt;Cleeland, Charles S&lt;/author&gt;&lt;author&gt;Morrissey, Marilyn&lt;/author&gt;&lt;author&gt;Johnson, Beth&lt;/author&gt;&lt;author&gt;Wendt, Judy K&lt;/author&gt;&lt;author&gt;Huber, Stephen L&lt;/author&gt;&lt;/authors&gt;&lt;/contributors&gt;&lt;titles&gt;&lt;title&gt;The rapid assessment of fatigue severity in cancer patients - use of the Brief Fatigue Inventory&lt;/title&gt;&lt;secondary-title&gt;Cancer&lt;/secondary-title&gt;&lt;alt-title&gt;Cancer&lt;/alt-title&gt;&lt;/titles&gt;&lt;periodical&gt;&lt;full-title&gt;Cancer&lt;/full-title&gt;&lt;abbr-1&gt;Cancer&lt;/abbr-1&gt;&lt;abbr-2&gt;Cancer&lt;/abbr-2&gt;&lt;/periodical&gt;&lt;alt-periodical&gt;&lt;full-title&gt;Cancer&lt;/full-title&gt;&lt;abbr-1&gt;Cancer&lt;/abbr-1&gt;&lt;abbr-2&gt;Cancer&lt;/abbr-2&gt;&lt;/alt-periodical&gt;&lt;pages&gt;1186-96&lt;/pages&gt;&lt;volume&gt;85&lt;/volume&gt;&lt;dates&gt;&lt;year&gt;1999&lt;/year&gt;&lt;/dates&gt;&lt;urls&gt;&lt;/urls&gt;&lt;electronic-resource-num&gt;10.1002/(SICI)1097-0142(19990301)85:5&amp;lt;1186::AID-CNCR24&amp;gt;3.0.CO;2-N&lt;/electronic-resource-num&gt;&lt;/record&gt;&lt;/Cite&gt;&lt;/EndNote&gt;</w:instrText>
            </w:r>
            <w:r w:rsidR="004A4D5F" w:rsidRPr="004A4D5F">
              <w:fldChar w:fldCharType="separate"/>
            </w:r>
            <w:r w:rsidR="004A4D5F">
              <w:rPr>
                <w:noProof/>
              </w:rPr>
              <w:t>[5]</w:t>
            </w:r>
            <w:r w:rsidR="004A4D5F" w:rsidRPr="004A4D5F">
              <w:fldChar w:fldCharType="end"/>
            </w:r>
          </w:p>
        </w:tc>
      </w:tr>
      <w:tr w:rsidR="00F16FCD" w:rsidTr="00496C1D">
        <w:tc>
          <w:tcPr>
            <w:tcW w:w="13721" w:type="dxa"/>
            <w:gridSpan w:val="2"/>
            <w:shd w:val="clear" w:color="auto" w:fill="F2F2F2" w:themeFill="background1" w:themeFillShade="F2"/>
          </w:tcPr>
          <w:p w:rsidR="00F16FCD" w:rsidRDefault="00F16FCD" w:rsidP="00496C1D">
            <w:pPr>
              <w:pStyle w:val="ListParagraph"/>
              <w:numPr>
                <w:ilvl w:val="0"/>
                <w:numId w:val="3"/>
              </w:numPr>
              <w:spacing w:after="0" w:line="300" w:lineRule="auto"/>
              <w:jc w:val="center"/>
            </w:pPr>
            <w:r w:rsidRPr="00F16FCD">
              <w:rPr>
                <w:b/>
              </w:rPr>
              <w:t>Fatigue assessment</w:t>
            </w:r>
          </w:p>
        </w:tc>
      </w:tr>
      <w:tr w:rsidR="004A4D5F" w:rsidTr="00FD38C2">
        <w:trPr>
          <w:trHeight w:val="3102"/>
        </w:trPr>
        <w:tc>
          <w:tcPr>
            <w:tcW w:w="6860" w:type="dxa"/>
          </w:tcPr>
          <w:p w:rsidR="004A4D5F" w:rsidRPr="00AB449B" w:rsidRDefault="004A4D5F" w:rsidP="00496C1D">
            <w:pPr>
              <w:numPr>
                <w:ilvl w:val="1"/>
                <w:numId w:val="3"/>
              </w:numPr>
              <w:spacing w:line="300" w:lineRule="auto"/>
              <w:ind w:left="426" w:hanging="426"/>
              <w:rPr>
                <w:i/>
              </w:rPr>
            </w:pPr>
            <w:r w:rsidRPr="007D2EE2">
              <w:rPr>
                <w:i/>
              </w:rPr>
              <w:t>Complete a focused assessment if screened positive for fatigue (Score &gt;2 on a 0-10 NRS) to determine onset, pattern and duration; Extent of interference with work, activity, mood; Contributing factors (physical activity, other symptoms-pain, insomnia, depression); Pre-existing co-morbid conditions; person’s beliefs, values, and knowledge about fatigue.</w:t>
            </w:r>
          </w:p>
          <w:p w:rsidR="004A4D5F" w:rsidRPr="00AB449B" w:rsidRDefault="004A4D5F" w:rsidP="00496C1D">
            <w:pPr>
              <w:numPr>
                <w:ilvl w:val="1"/>
                <w:numId w:val="3"/>
              </w:numPr>
              <w:spacing w:line="300" w:lineRule="auto"/>
              <w:ind w:left="426" w:hanging="426"/>
              <w:rPr>
                <w:i/>
              </w:rPr>
            </w:pPr>
            <w:r w:rsidRPr="007D2EE2">
              <w:rPr>
                <w:i/>
              </w:rPr>
              <w:t>Complete a comprehensive assessment including laboratory tests if screened positive for fatigue (Score &gt;2 on a 0-10 NRS) to determine/treat medical causes</w:t>
            </w:r>
          </w:p>
        </w:tc>
        <w:tc>
          <w:tcPr>
            <w:tcW w:w="6861" w:type="dxa"/>
          </w:tcPr>
          <w:p w:rsidR="003B1D34" w:rsidRDefault="004A4D5F" w:rsidP="00496C1D">
            <w:pPr>
              <w:spacing w:line="300" w:lineRule="auto"/>
            </w:pPr>
            <w:r w:rsidRPr="004A4D5F">
              <w:t xml:space="preserve">Focused fatigue assessment and management of contributing factors occurred regularly in </w:t>
            </w:r>
            <w:r w:rsidR="00082BC0">
              <w:t>OT</w:t>
            </w:r>
            <w:r w:rsidR="003F4259" w:rsidRPr="003F4259">
              <w:t xml:space="preserve"> and the multidisciplinary </w:t>
            </w:r>
            <w:r w:rsidRPr="004A4D5F">
              <w:t>allied h</w:t>
            </w:r>
            <w:r w:rsidR="00496C1D">
              <w:t xml:space="preserve">ealth ‘Optimisation’ clinic </w:t>
            </w:r>
            <w:r w:rsidR="00496C1D">
              <w:fldChar w:fldCharType="begin"/>
            </w:r>
            <w:r w:rsidR="00576911">
              <w:instrText xml:space="preserve"> ADDIN EN.CITE &lt;EndNote&gt;&lt;Cite&gt;&lt;Author&gt;Ray&lt;/Author&gt;&lt;Year&gt;2020&lt;/Year&gt;&lt;RecNum&gt;16189&lt;/RecNum&gt;&lt;DisplayText&gt;[6]&lt;/DisplayText&gt;&lt;record&gt;&lt;rec-number&gt;16189&lt;/rec-number&gt;&lt;foreign-keys&gt;&lt;key app="EN" db-id="5tp0prfrpazzasefaesvzwdl0wvr05rze0wz" timestamp="1596518433" guid="4177074e-73f4-4045-bf15-2532fe57a1ef"&gt;16189&lt;/key&gt;&lt;/foreign-keys&gt;&lt;ref-type name="Journal Article"&gt;17&lt;/ref-type&gt;&lt;contributors&gt;&lt;authors&gt;&lt;author&gt;Ray, H.&lt;/author&gt;&lt;author&gt;Beaumont, A.&lt;/author&gt;&lt;author&gt;Loeliger, J.&lt;/author&gt;&lt;author&gt;Martin, A.&lt;/author&gt;&lt;author&gt;Marston, C.&lt;/author&gt;&lt;author&gt;Gough, K.&lt;/author&gt;&lt;author&gt;Bordia, S.&lt;/author&gt;&lt;author&gt;Ftanou, M.&lt;/author&gt;&lt;author&gt;Kiss, N.&lt;/author&gt;&lt;/authors&gt;&lt;/contributors&gt;&lt;titles&gt;&lt;title&gt;Implementation of a Multidisciplinary Allied Health Optimisation Clinic for Cancer Patients with Complex Needs&lt;/title&gt;&lt;secondary-title&gt;Journal of Clinical Medicine&lt;/secondary-title&gt;&lt;alt-title&gt;J Clin Med&lt;/alt-title&gt;&lt;/titles&gt;&lt;periodical&gt;&lt;full-title&gt;Journal of Clinical Medicine&lt;/full-title&gt;&lt;/periodical&gt;&lt;alt-periodical&gt;&lt;full-title&gt;J Clin Med&lt;/full-title&gt;&lt;/alt-periodical&gt;&lt;pages&gt;2431&lt;/pages&gt;&lt;volume&gt;9&lt;/volume&gt;&lt;number&gt;8&lt;/number&gt;&lt;edition&gt;30 July 2020&lt;/edition&gt;&lt;dates&gt;&lt;year&gt;2020&lt;/year&gt;&lt;/dates&gt;&lt;urls&gt;&lt;related-urls&gt;&lt;url&gt;https://doi.org/10.3390/jcm9082431&lt;/url&gt;&lt;/related-urls&gt;&lt;/urls&gt;&lt;electronic-resource-num&gt;10.3390/jcm9082431&lt;/electronic-resource-num&gt;&lt;/record&gt;&lt;/Cite&gt;&lt;/EndNote&gt;</w:instrText>
            </w:r>
            <w:r w:rsidR="00496C1D">
              <w:fldChar w:fldCharType="separate"/>
            </w:r>
            <w:r w:rsidR="00496C1D">
              <w:rPr>
                <w:noProof/>
              </w:rPr>
              <w:t>[6]</w:t>
            </w:r>
            <w:r w:rsidR="00496C1D">
              <w:fldChar w:fldCharType="end"/>
            </w:r>
            <w:r w:rsidRPr="004A4D5F">
              <w:t xml:space="preserve">, including </w:t>
            </w:r>
            <w:r w:rsidR="003B1D34" w:rsidRPr="004A4D5F">
              <w:t xml:space="preserve">fatigue </w:t>
            </w:r>
            <w:r w:rsidRPr="004A4D5F">
              <w:t>measurement using the B</w:t>
            </w:r>
            <w:r w:rsidR="00082BC0">
              <w:t>FI</w:t>
            </w:r>
            <w:r w:rsidR="00496C1D">
              <w:t xml:space="preserve"> </w:t>
            </w:r>
            <w:r w:rsidR="00496C1D">
              <w:fldChar w:fldCharType="begin"/>
            </w:r>
            <w:r w:rsidR="00576911">
              <w:instrText xml:space="preserve"> ADDIN EN.CITE &lt;EndNote&gt;&lt;Cite&gt;&lt;Author&gt;Mendoza&lt;/Author&gt;&lt;Year&gt;1999&lt;/Year&gt;&lt;RecNum&gt;319&lt;/RecNum&gt;&lt;DisplayText&gt;[5]&lt;/DisplayText&gt;&lt;record&gt;&lt;rec-number&gt;319&lt;/rec-number&gt;&lt;foreign-keys&gt;&lt;key app="EN" db-id="5tp0prfrpazzasefaesvzwdl0wvr05rze0wz" timestamp="1363847356" guid="177d2ec8-8000-47a2-a3c7-44af382105b8"&gt;319&lt;/key&gt;&lt;/foreign-keys&gt;&lt;ref-type name="Journal Article"&gt;17&lt;/ref-type&gt;&lt;contributors&gt;&lt;authors&gt;&lt;author&gt;Mendoza, Tito R&lt;/author&gt;&lt;author&gt;Wang, X. Shelley&lt;/author&gt;&lt;author&gt;Cleeland, Charles S&lt;/author&gt;&lt;author&gt;Morrissey, Marilyn&lt;/author&gt;&lt;author&gt;Johnson, Beth&lt;/author&gt;&lt;author&gt;Wendt, Judy K&lt;/author&gt;&lt;author&gt;Huber, Stephen L&lt;/author&gt;&lt;/authors&gt;&lt;/contributors&gt;&lt;titles&gt;&lt;title&gt;The rapid assessment of fatigue severity in cancer patients - use of the Brief Fatigue Inventory&lt;/title&gt;&lt;secondary-title&gt;Cancer&lt;/secondary-title&gt;&lt;alt-title&gt;Cancer&lt;/alt-title&gt;&lt;/titles&gt;&lt;periodical&gt;&lt;full-title&gt;Cancer&lt;/full-title&gt;&lt;abbr-1&gt;Cancer&lt;/abbr-1&gt;&lt;abbr-2&gt;Cancer&lt;/abbr-2&gt;&lt;/periodical&gt;&lt;alt-periodical&gt;&lt;full-title&gt;Cancer&lt;/full-title&gt;&lt;abbr-1&gt;Cancer&lt;/abbr-1&gt;&lt;abbr-2&gt;Cancer&lt;/abbr-2&gt;&lt;/alt-periodical&gt;&lt;pages&gt;1186-96&lt;/pages&gt;&lt;volume&gt;85&lt;/volume&gt;&lt;dates&gt;&lt;year&gt;1999&lt;/year&gt;&lt;/dates&gt;&lt;urls&gt;&lt;/urls&gt;&lt;electronic-resource-num&gt;10.1002/(SICI)1097-0142(19990301)85:5&amp;lt;1186::AID-CNCR24&amp;gt;3.0.CO;2-N&lt;/electronic-resource-num&gt;&lt;/record&gt;&lt;/Cite&gt;&lt;/EndNote&gt;</w:instrText>
            </w:r>
            <w:r w:rsidR="00496C1D">
              <w:fldChar w:fldCharType="separate"/>
            </w:r>
            <w:r w:rsidR="00496C1D">
              <w:rPr>
                <w:noProof/>
              </w:rPr>
              <w:t>[5]</w:t>
            </w:r>
            <w:r w:rsidR="00496C1D">
              <w:fldChar w:fldCharType="end"/>
            </w:r>
            <w:r w:rsidRPr="004A4D5F">
              <w:t xml:space="preserve">. </w:t>
            </w:r>
          </w:p>
          <w:p w:rsidR="003B1D34" w:rsidRDefault="004A4D5F" w:rsidP="00496C1D">
            <w:pPr>
              <w:spacing w:line="300" w:lineRule="auto"/>
            </w:pPr>
            <w:r w:rsidRPr="004A4D5F">
              <w:t xml:space="preserve">Doctors and palliative care nurses investigated related symptoms based on personal algorithms or </w:t>
            </w:r>
            <w:r w:rsidR="00082BC0">
              <w:t xml:space="preserve">PCOC </w:t>
            </w:r>
            <w:r w:rsidR="00496C1D">
              <w:t xml:space="preserve">assessment </w:t>
            </w:r>
            <w:r w:rsidR="00496C1D">
              <w:fldChar w:fldCharType="begin"/>
            </w:r>
            <w:r w:rsidR="00576911">
              <w:instrText xml:space="preserve"> ADDIN EN.CITE &lt;EndNote&gt;&lt;Cite&gt;&lt;Author&gt;Palliative Care Outcomes Collaboration&lt;/Author&gt;&lt;Year&gt;2014&lt;/Year&gt;&lt;RecNum&gt;16205&lt;/RecNum&gt;&lt;DisplayText&gt;[4]&lt;/DisplayText&gt;&lt;record&gt;&lt;rec-number&gt;16205&lt;/rec-number&gt;&lt;foreign-keys&gt;&lt;key app="EN" db-id="5tp0prfrpazzasefaesvzwdl0wvr05rze0wz" timestamp="1603345833" guid="9891eb9c-3ef7-4b10-aa11-9ea0741a2f22"&gt;16205&lt;/key&gt;&lt;/foreign-keys&gt;&lt;ref-type name="Electronic Book"&gt;44&lt;/ref-type&gt;&lt;contributors&gt;&lt;authors&gt;&lt;author&gt;Palliative Care Outcomes Collaboration,&lt;/author&gt;&lt;/authors&gt;&lt;secondary-authors&gt;&lt;author&gt;S. Clapham&lt;/author&gt;&lt;author&gt;A. Holloway&lt;/author&gt;&lt;/secondary-authors&gt;&lt;/contributors&gt;&lt;titles&gt;&lt;title&gt;Clinical Manual&lt;/title&gt;&lt;/titles&gt;&lt;dates&gt;&lt;year&gt;2014&lt;/year&gt;&lt;/dates&gt;&lt;pub-location&gt;Wollongong, NSW&lt;/pub-location&gt;&lt;publisher&gt;University of Wollongong&lt;/publisher&gt;&lt;urls&gt;&lt;related-urls&gt;&lt;url&gt;www.pcoc.org.au&lt;/url&gt;&lt;/related-urls&gt;&lt;/urls&gt;&lt;/record&gt;&lt;/Cite&gt;&lt;/EndNote&gt;</w:instrText>
            </w:r>
            <w:r w:rsidR="00496C1D">
              <w:fldChar w:fldCharType="separate"/>
            </w:r>
            <w:r w:rsidR="00496C1D">
              <w:rPr>
                <w:noProof/>
              </w:rPr>
              <w:t>[4]</w:t>
            </w:r>
            <w:r w:rsidR="00496C1D">
              <w:fldChar w:fldCharType="end"/>
            </w:r>
            <w:r w:rsidRPr="004A4D5F">
              <w:t xml:space="preserve">. </w:t>
            </w:r>
          </w:p>
          <w:p w:rsidR="004A4D5F" w:rsidRDefault="00082BC0" w:rsidP="00496C1D">
            <w:pPr>
              <w:spacing w:line="300" w:lineRule="auto"/>
            </w:pPr>
            <w:r>
              <w:t>Ward</w:t>
            </w:r>
            <w:r w:rsidR="004A4D5F" w:rsidRPr="004A4D5F">
              <w:t>, radiotherapy, chemotherapy and specialist nurses used standard patient health observations and assessments within their scope of practice.</w:t>
            </w:r>
          </w:p>
        </w:tc>
      </w:tr>
      <w:tr w:rsidR="00AB449B" w:rsidTr="00496C1D">
        <w:tc>
          <w:tcPr>
            <w:tcW w:w="6860" w:type="dxa"/>
          </w:tcPr>
          <w:p w:rsidR="00AB449B" w:rsidRPr="007D2EE2" w:rsidRDefault="00AB449B" w:rsidP="00496C1D">
            <w:pPr>
              <w:numPr>
                <w:ilvl w:val="1"/>
                <w:numId w:val="3"/>
              </w:numPr>
              <w:spacing w:line="300" w:lineRule="auto"/>
              <w:ind w:left="426" w:hanging="426"/>
              <w:rPr>
                <w:i/>
              </w:rPr>
            </w:pPr>
            <w:r w:rsidRPr="007D2EE2">
              <w:rPr>
                <w:i/>
              </w:rPr>
              <w:lastRenderedPageBreak/>
              <w:t>As a shared responsibility, the interdisciplinary team in collaboration with the patient should discuss any need for referral to specialists for further evaluation</w:t>
            </w:r>
            <w:r w:rsidRPr="007D2EE2">
              <w:t>.</w:t>
            </w:r>
          </w:p>
        </w:tc>
        <w:tc>
          <w:tcPr>
            <w:tcW w:w="6861" w:type="dxa"/>
          </w:tcPr>
          <w:p w:rsidR="003B1D34" w:rsidRDefault="003F4259" w:rsidP="00496C1D">
            <w:pPr>
              <w:spacing w:line="300" w:lineRule="auto"/>
            </w:pPr>
            <w:r w:rsidRPr="00797327">
              <w:t xml:space="preserve">Most HPs </w:t>
            </w:r>
            <w:r w:rsidR="003B1D34">
              <w:t>un</w:t>
            </w:r>
            <w:r w:rsidR="008B5F97">
              <w:t xml:space="preserve"> </w:t>
            </w:r>
            <w:r w:rsidRPr="00797327">
              <w:t xml:space="preserve">aware of specialist referral options for fatigue management. </w:t>
            </w:r>
          </w:p>
          <w:p w:rsidR="003F4259" w:rsidRPr="00797327" w:rsidRDefault="003F4259" w:rsidP="00496C1D">
            <w:pPr>
              <w:spacing w:line="300" w:lineRule="auto"/>
            </w:pPr>
            <w:r w:rsidRPr="00797327">
              <w:t>O</w:t>
            </w:r>
            <w:r w:rsidR="00082BC0" w:rsidRPr="00797327">
              <w:t>Ts</w:t>
            </w:r>
            <w:r w:rsidRPr="00797327">
              <w:t xml:space="preserve"> had expertise in </w:t>
            </w:r>
            <w:r w:rsidR="00082BC0" w:rsidRPr="00797327">
              <w:t>energy management</w:t>
            </w:r>
            <w:r w:rsidRPr="00797327">
              <w:t>.</w:t>
            </w:r>
          </w:p>
          <w:p w:rsidR="00AB449B" w:rsidRPr="00797327" w:rsidRDefault="003F4259" w:rsidP="00496C1D">
            <w:pPr>
              <w:spacing w:line="300" w:lineRule="auto"/>
            </w:pPr>
            <w:r w:rsidRPr="00797327">
              <w:t xml:space="preserve">Referrals to OT and optimisation clinic were </w:t>
            </w:r>
            <w:r w:rsidR="00797327">
              <w:t>made</w:t>
            </w:r>
            <w:r w:rsidRPr="00797327">
              <w:t xml:space="preserve"> by some nurse</w:t>
            </w:r>
            <w:r w:rsidR="00797327">
              <w:t xml:space="preserve"> specialists</w:t>
            </w:r>
            <w:r w:rsidRPr="00797327">
              <w:t>.</w:t>
            </w:r>
          </w:p>
        </w:tc>
      </w:tr>
      <w:tr w:rsidR="00F16FCD" w:rsidTr="00496C1D">
        <w:tc>
          <w:tcPr>
            <w:tcW w:w="13721" w:type="dxa"/>
            <w:gridSpan w:val="2"/>
            <w:shd w:val="clear" w:color="auto" w:fill="F2F2F2" w:themeFill="background1" w:themeFillShade="F2"/>
          </w:tcPr>
          <w:p w:rsidR="00F16FCD" w:rsidRDefault="00F16FCD" w:rsidP="00496C1D">
            <w:pPr>
              <w:pStyle w:val="ListParagraph"/>
              <w:numPr>
                <w:ilvl w:val="0"/>
                <w:numId w:val="3"/>
              </w:numPr>
              <w:spacing w:after="0" w:line="300" w:lineRule="auto"/>
              <w:jc w:val="center"/>
            </w:pPr>
            <w:r w:rsidRPr="00F16FCD">
              <w:rPr>
                <w:b/>
              </w:rPr>
              <w:t>Psycho-educational interventions</w:t>
            </w:r>
          </w:p>
        </w:tc>
      </w:tr>
      <w:tr w:rsidR="007D2EE2" w:rsidTr="00496C1D">
        <w:tc>
          <w:tcPr>
            <w:tcW w:w="6860" w:type="dxa"/>
          </w:tcPr>
          <w:p w:rsidR="007D2EE2" w:rsidRPr="00AB449B" w:rsidRDefault="007D2EE2" w:rsidP="00496C1D">
            <w:pPr>
              <w:numPr>
                <w:ilvl w:val="1"/>
                <w:numId w:val="3"/>
              </w:numPr>
              <w:spacing w:line="300" w:lineRule="auto"/>
              <w:ind w:left="426" w:hanging="426"/>
              <w:rPr>
                <w:i/>
              </w:rPr>
            </w:pPr>
            <w:r w:rsidRPr="007D2EE2">
              <w:rPr>
                <w:i/>
              </w:rPr>
              <w:t>All patients are likely to benefit from routine patient education about fatigue that emphasizes self-care, coping techniques, energy, and activity management</w:t>
            </w:r>
          </w:p>
        </w:tc>
        <w:tc>
          <w:tcPr>
            <w:tcW w:w="6861" w:type="dxa"/>
          </w:tcPr>
          <w:p w:rsidR="004A4D5F" w:rsidRDefault="004A4D5F" w:rsidP="00496C1D">
            <w:pPr>
              <w:spacing w:line="300" w:lineRule="auto"/>
            </w:pPr>
            <w:r w:rsidRPr="004A4D5F">
              <w:t xml:space="preserve">Psycho-education for fatigue was inconsistent, often ad hoc in relation to a general HP enquiry about what was happening for the patient. Advice was mostly general. </w:t>
            </w:r>
            <w:r w:rsidR="003F4259">
              <w:br/>
            </w:r>
            <w:r w:rsidR="00F16FCD">
              <w:t xml:space="preserve">HPs </w:t>
            </w:r>
            <w:r w:rsidR="00F16FCD" w:rsidRPr="004A4D5F">
              <w:t xml:space="preserve">considered </w:t>
            </w:r>
            <w:r w:rsidR="00F16FCD">
              <w:t>e</w:t>
            </w:r>
            <w:r w:rsidRPr="004A4D5F">
              <w:t>xisting printed CRF education resources useful but</w:t>
            </w:r>
            <w:r w:rsidR="00F16FCD">
              <w:t xml:space="preserve"> </w:t>
            </w:r>
            <w:r w:rsidRPr="004A4D5F">
              <w:t>too long or complex</w:t>
            </w:r>
            <w:r w:rsidR="00F16FCD">
              <w:t xml:space="preserve"> for many people with fatigue</w:t>
            </w:r>
            <w:r w:rsidRPr="004A4D5F">
              <w:t xml:space="preserve">. </w:t>
            </w:r>
          </w:p>
          <w:p w:rsidR="007D2EE2" w:rsidRDefault="004A4D5F" w:rsidP="00496C1D">
            <w:pPr>
              <w:spacing w:line="300" w:lineRule="auto"/>
            </w:pPr>
            <w:r w:rsidRPr="004A4D5F">
              <w:t xml:space="preserve">Day chemotherapy nurses conducted routine education sessions before a new treatment started. This included a pack with a wide range of printed information (not including fatigue), that was noted as excessive for patients to engage with at times. </w:t>
            </w:r>
          </w:p>
          <w:p w:rsidR="00F16FCD" w:rsidRDefault="00F16FCD" w:rsidP="00496C1D">
            <w:pPr>
              <w:spacing w:line="300" w:lineRule="auto"/>
            </w:pPr>
            <w:r w:rsidRPr="004A4D5F">
              <w:t xml:space="preserve">Some staff e.g. nurses, </w:t>
            </w:r>
            <w:r w:rsidR="00082BC0">
              <w:t>PTs</w:t>
            </w:r>
            <w:r w:rsidRPr="004A4D5F">
              <w:t xml:space="preserve"> and OTs provided individual energy management education as part of usual care.</w:t>
            </w:r>
          </w:p>
        </w:tc>
      </w:tr>
      <w:tr w:rsidR="00AB449B" w:rsidTr="00496C1D">
        <w:tc>
          <w:tcPr>
            <w:tcW w:w="6860" w:type="dxa"/>
          </w:tcPr>
          <w:p w:rsidR="00AB449B" w:rsidRPr="00AB449B" w:rsidRDefault="00AB449B" w:rsidP="00496C1D">
            <w:pPr>
              <w:numPr>
                <w:ilvl w:val="1"/>
                <w:numId w:val="3"/>
              </w:numPr>
              <w:spacing w:line="300" w:lineRule="auto"/>
              <w:ind w:left="426" w:hanging="426"/>
              <w:rPr>
                <w:i/>
              </w:rPr>
            </w:pPr>
            <w:r w:rsidRPr="007D2EE2">
              <w:rPr>
                <w:i/>
              </w:rPr>
              <w:t xml:space="preserve">Cancer services should promote access to multi-component, group psycho-education programs targeted to self-management of fatigue for patients and survivors </w:t>
            </w:r>
          </w:p>
        </w:tc>
        <w:tc>
          <w:tcPr>
            <w:tcW w:w="6861" w:type="dxa"/>
          </w:tcPr>
          <w:p w:rsidR="00F16FCD" w:rsidRDefault="00F16FCD" w:rsidP="00496C1D">
            <w:pPr>
              <w:spacing w:line="300" w:lineRule="auto"/>
            </w:pPr>
            <w:r w:rsidRPr="00F16FCD">
              <w:t>A monthly OT face-to-face group fatigue education session was usually attended by a few people with</w:t>
            </w:r>
            <w:r w:rsidRPr="00F16FCD">
              <w:rPr>
                <w:i/>
              </w:rPr>
              <w:t xml:space="preserve"> </w:t>
            </w:r>
            <w:r w:rsidRPr="00F16FCD">
              <w:t xml:space="preserve">mild to moderate fatigue. Patients with moderate to severe fatigue were often too tired to attend, and individual fatigue education was considered more appropriate. </w:t>
            </w:r>
          </w:p>
          <w:p w:rsidR="00AB449B" w:rsidRDefault="00F16FCD" w:rsidP="00496C1D">
            <w:pPr>
              <w:spacing w:line="300" w:lineRule="auto"/>
            </w:pPr>
            <w:r w:rsidRPr="00F16FCD">
              <w:t>A YouTube version on the hospital website was difficult to find.</w:t>
            </w:r>
          </w:p>
        </w:tc>
      </w:tr>
      <w:tr w:rsidR="00AB449B" w:rsidTr="00496C1D">
        <w:tc>
          <w:tcPr>
            <w:tcW w:w="6860" w:type="dxa"/>
          </w:tcPr>
          <w:p w:rsidR="00AB449B" w:rsidRPr="007D2EE2" w:rsidRDefault="00AB449B" w:rsidP="00496C1D">
            <w:pPr>
              <w:pStyle w:val="ListParagraph"/>
              <w:numPr>
                <w:ilvl w:val="1"/>
                <w:numId w:val="3"/>
              </w:numPr>
              <w:spacing w:after="0" w:line="300" w:lineRule="auto"/>
              <w:ind w:left="426" w:hanging="426"/>
              <w:rPr>
                <w:i/>
                <w:u w:val="single"/>
              </w:rPr>
            </w:pPr>
            <w:r w:rsidRPr="007D2EE2">
              <w:rPr>
                <w:i/>
              </w:rPr>
              <w:t>Referral to experts or fatigue clinics that are trained in cognitive behavioural therapy (CBT) specifically targeted to fatigue should be offered to patients and those with chronic cancer fatigue as survivors</w:t>
            </w:r>
            <w:r w:rsidRPr="007D2EE2">
              <w:t>.</w:t>
            </w:r>
          </w:p>
        </w:tc>
        <w:tc>
          <w:tcPr>
            <w:tcW w:w="6861" w:type="dxa"/>
          </w:tcPr>
          <w:p w:rsidR="00F16FCD" w:rsidRDefault="00F16FCD" w:rsidP="00496C1D">
            <w:pPr>
              <w:spacing w:line="300" w:lineRule="auto"/>
            </w:pPr>
            <w:r w:rsidRPr="00F16FCD">
              <w:t xml:space="preserve">The clinical psychology department provided CBT programs for insomnia, anxiety and fear of cancer recurrence but none specifically targeted </w:t>
            </w:r>
            <w:r w:rsidR="00C93EB1">
              <w:t xml:space="preserve">to cancer </w:t>
            </w:r>
            <w:r w:rsidRPr="00F16FCD">
              <w:t>fatigue, and none existed in the community.</w:t>
            </w:r>
          </w:p>
        </w:tc>
      </w:tr>
    </w:tbl>
    <w:p w:rsidR="00496C1D" w:rsidRDefault="00496C1D">
      <w:r>
        <w:br w:type="page"/>
      </w:r>
    </w:p>
    <w:tbl>
      <w:tblPr>
        <w:tblStyle w:val="TableGrid"/>
        <w:tblW w:w="0" w:type="auto"/>
        <w:tblInd w:w="-113" w:type="dxa"/>
        <w:tblBorders>
          <w:left w:val="none" w:sz="0" w:space="0" w:color="auto"/>
          <w:right w:val="none" w:sz="0" w:space="0" w:color="auto"/>
        </w:tblBorders>
        <w:tblLook w:val="04A0" w:firstRow="1" w:lastRow="0" w:firstColumn="1" w:lastColumn="0" w:noHBand="0" w:noVBand="1"/>
      </w:tblPr>
      <w:tblGrid>
        <w:gridCol w:w="6860"/>
        <w:gridCol w:w="6861"/>
      </w:tblGrid>
      <w:tr w:rsidR="00F16FCD" w:rsidTr="00496C1D">
        <w:tc>
          <w:tcPr>
            <w:tcW w:w="13721" w:type="dxa"/>
            <w:gridSpan w:val="2"/>
            <w:shd w:val="clear" w:color="auto" w:fill="F2F2F2" w:themeFill="background1" w:themeFillShade="F2"/>
          </w:tcPr>
          <w:p w:rsidR="00F16FCD" w:rsidRPr="00F16FCD" w:rsidRDefault="00F16FCD" w:rsidP="00496C1D">
            <w:pPr>
              <w:pStyle w:val="ListParagraph"/>
              <w:numPr>
                <w:ilvl w:val="0"/>
                <w:numId w:val="3"/>
              </w:numPr>
              <w:spacing w:after="0" w:line="300" w:lineRule="auto"/>
              <w:jc w:val="center"/>
            </w:pPr>
            <w:r w:rsidRPr="00F16FCD">
              <w:rPr>
                <w:b/>
                <w:szCs w:val="24"/>
              </w:rPr>
              <w:lastRenderedPageBreak/>
              <w:t>Physical activity / Exercise</w:t>
            </w:r>
          </w:p>
        </w:tc>
      </w:tr>
      <w:tr w:rsidR="00F16FCD" w:rsidTr="00576911">
        <w:trPr>
          <w:trHeight w:val="3469"/>
        </w:trPr>
        <w:tc>
          <w:tcPr>
            <w:tcW w:w="6860" w:type="dxa"/>
            <w:tcBorders>
              <w:bottom w:val="single" w:sz="4" w:space="0" w:color="auto"/>
            </w:tcBorders>
          </w:tcPr>
          <w:p w:rsidR="00F16FCD" w:rsidRPr="00AB449B" w:rsidRDefault="00F16FCD" w:rsidP="00496C1D">
            <w:pPr>
              <w:pStyle w:val="ListParagraph"/>
              <w:numPr>
                <w:ilvl w:val="1"/>
                <w:numId w:val="3"/>
              </w:numPr>
              <w:spacing w:after="0" w:line="300" w:lineRule="auto"/>
              <w:ind w:left="426" w:hanging="426"/>
              <w:contextualSpacing w:val="0"/>
              <w:rPr>
                <w:rFonts w:cstheme="minorHAnsi"/>
                <w:i/>
                <w:color w:val="000000"/>
                <w:szCs w:val="20"/>
              </w:rPr>
            </w:pPr>
            <w:r w:rsidRPr="007D2EE2">
              <w:rPr>
                <w:rFonts w:cstheme="minorHAnsi"/>
                <w:i/>
                <w:color w:val="000000"/>
                <w:szCs w:val="20"/>
              </w:rPr>
              <w:t xml:space="preserve">Counsel all patients as is safe to engage in moderate-intensity physical activity 55-75% for at least 30 minutes on five or more days of the week, or vigorous-intensity physical activity for at least 20 minutes on three or more days of the week (e.g. fast walking, cycling or swimming). </w:t>
            </w:r>
          </w:p>
          <w:p w:rsidR="00F16FCD" w:rsidRPr="00AB449B" w:rsidRDefault="00F16FCD" w:rsidP="00496C1D">
            <w:pPr>
              <w:pStyle w:val="ListParagraph"/>
              <w:numPr>
                <w:ilvl w:val="1"/>
                <w:numId w:val="3"/>
              </w:numPr>
              <w:spacing w:after="0" w:line="300" w:lineRule="auto"/>
              <w:ind w:left="426" w:hanging="426"/>
              <w:contextualSpacing w:val="0"/>
              <w:rPr>
                <w:rFonts w:cstheme="minorHAnsi"/>
                <w:i/>
                <w:color w:val="000000"/>
                <w:szCs w:val="20"/>
              </w:rPr>
            </w:pPr>
            <w:r w:rsidRPr="007D2EE2">
              <w:rPr>
                <w:rFonts w:cstheme="minorHAnsi"/>
                <w:i/>
                <w:color w:val="000000"/>
                <w:szCs w:val="20"/>
              </w:rPr>
              <w:t>All types of physical activity at lower levels of intensity (i.e. walking, yoga) likely will contribute to decreasing fatigue for most patients during active treatment and post-treatment survivorship</w:t>
            </w:r>
          </w:p>
          <w:p w:rsidR="00F16FCD" w:rsidRPr="00AB449B" w:rsidRDefault="00F16FCD" w:rsidP="00496C1D">
            <w:pPr>
              <w:pStyle w:val="ListParagraph"/>
              <w:numPr>
                <w:ilvl w:val="1"/>
                <w:numId w:val="3"/>
              </w:numPr>
              <w:spacing w:after="0" w:line="300" w:lineRule="auto"/>
              <w:ind w:left="426" w:hanging="426"/>
              <w:rPr>
                <w:rFonts w:cstheme="minorHAnsi"/>
                <w:i/>
                <w:color w:val="000000"/>
                <w:szCs w:val="20"/>
              </w:rPr>
            </w:pPr>
            <w:r w:rsidRPr="007D2EE2">
              <w:rPr>
                <w:i/>
                <w:szCs w:val="24"/>
              </w:rPr>
              <w:t>Patients should be advised that there is preliminary evidence that yoga is likely to improve cancer fatigue</w:t>
            </w:r>
            <w:r w:rsidRPr="007D2EE2">
              <w:rPr>
                <w:rFonts w:cstheme="minorHAnsi"/>
              </w:rPr>
              <w:t>.</w:t>
            </w:r>
          </w:p>
        </w:tc>
        <w:tc>
          <w:tcPr>
            <w:tcW w:w="6861" w:type="dxa"/>
            <w:tcBorders>
              <w:bottom w:val="single" w:sz="4" w:space="0" w:color="auto"/>
            </w:tcBorders>
          </w:tcPr>
          <w:p w:rsidR="003B1D34" w:rsidRDefault="00082BC0" w:rsidP="00496C1D">
            <w:pPr>
              <w:spacing w:line="300" w:lineRule="auto"/>
            </w:pPr>
            <w:r>
              <w:t>PTs</w:t>
            </w:r>
            <w:r w:rsidR="00F16FCD" w:rsidRPr="00F16FCD">
              <w:t xml:space="preserve"> and exercise physiologists treated inpatients and outpatients individually and in group classes, predominantly for conditioning and safe mobility, not fatigue management. </w:t>
            </w:r>
          </w:p>
          <w:p w:rsidR="003B1D34" w:rsidRDefault="003B1D34" w:rsidP="003B1D34">
            <w:pPr>
              <w:spacing w:line="300" w:lineRule="auto"/>
            </w:pPr>
            <w:r w:rsidRPr="00F16FCD">
              <w:t>Exercise was prescribed: never ‘one size fits all’ but rather targeted at a level that could be achieved by the patient.</w:t>
            </w:r>
          </w:p>
          <w:p w:rsidR="003B1D34" w:rsidRDefault="00F16FCD" w:rsidP="00496C1D">
            <w:pPr>
              <w:spacing w:line="300" w:lineRule="auto"/>
            </w:pPr>
            <w:r w:rsidRPr="00F16FCD">
              <w:t xml:space="preserve">Home based programs were considered more feasible than community classes. </w:t>
            </w:r>
          </w:p>
          <w:p w:rsidR="003B1D34" w:rsidRDefault="00082BC0" w:rsidP="00496C1D">
            <w:pPr>
              <w:spacing w:line="300" w:lineRule="auto"/>
            </w:pPr>
            <w:r>
              <w:t xml:space="preserve">Recommendation 4.1 was considered inappropriate for people with significant fatigue. </w:t>
            </w:r>
          </w:p>
          <w:p w:rsidR="00F16FCD" w:rsidRDefault="00F16FCD" w:rsidP="00496C1D">
            <w:pPr>
              <w:spacing w:line="300" w:lineRule="auto"/>
            </w:pPr>
            <w:r w:rsidRPr="00F16FCD">
              <w:t>Exercise bikes located in the chemotherapy unit and haematology ward could only be used under supervision, which was seldom available.</w:t>
            </w:r>
          </w:p>
        </w:tc>
      </w:tr>
      <w:tr w:rsidR="00576911" w:rsidTr="00576911">
        <w:trPr>
          <w:trHeight w:val="898"/>
        </w:trPr>
        <w:tc>
          <w:tcPr>
            <w:tcW w:w="13721" w:type="dxa"/>
            <w:gridSpan w:val="2"/>
            <w:tcBorders>
              <w:bottom w:val="nil"/>
            </w:tcBorders>
          </w:tcPr>
          <w:p w:rsidR="00576911" w:rsidRDefault="00576911" w:rsidP="00576911">
            <w:pPr>
              <w:spacing w:before="240"/>
              <w:jc w:val="center"/>
            </w:pPr>
            <w:r>
              <w:t xml:space="preserve">BFI - </w:t>
            </w:r>
            <w:r w:rsidRPr="004A4D5F">
              <w:t>Brief Fatigue Inventory</w:t>
            </w:r>
            <w:r>
              <w:t xml:space="preserve">; CBT – Cognitive behavioural therapy; </w:t>
            </w:r>
            <w:r w:rsidRPr="00082BC0">
              <w:t>CTCAE – Common toxicity criteria for adverse events</w:t>
            </w:r>
            <w:r>
              <w:t xml:space="preserve"> </w:t>
            </w:r>
            <w:r w:rsidRPr="00082BC0">
              <w:fldChar w:fldCharType="begin"/>
            </w:r>
            <w:r>
              <w:instrText xml:space="preserve"> ADDIN EN.CITE &lt;EndNote&gt;&lt;Cite&gt;&lt;Author&gt;U.S. Department of Health and Human Services&lt;/Author&gt;&lt;Year&gt;2017&lt;/Year&gt;&lt;RecNum&gt;15864&lt;/RecNum&gt;&lt;DisplayText&gt;[2]&lt;/DisplayText&gt;&lt;record&gt;&lt;rec-number&gt;15864&lt;/rec-number&gt;&lt;foreign-keys&gt;&lt;key app="EN" db-id="5tp0prfrpazzasefaesvzwdl0wvr05rze0wz" timestamp="1563835055" guid="bca0ecab-8934-4838-aa94-cee900c71875"&gt;15864&lt;/key&gt;&lt;/foreign-keys&gt;&lt;ref-type name="Electronic Article"&gt;43&lt;/ref-type&gt;&lt;contributors&gt;&lt;authors&gt;&lt;author&gt;U.S. Department of Health and Human Services,&lt;/author&gt;&lt;/authors&gt;&lt;/contributors&gt;&lt;titles&gt;&lt;title&gt;Common Terminology Criteria for Adverse Events (CTCAE) Version 5.0&lt;/title&gt;&lt;tertiary-title&gt;National Cancer Institute&lt;/tertiary-title&gt;&lt;/titles&gt;&lt;section&gt;Nov 27 2017&lt;/section&gt;&lt;dates&gt;&lt;year&gt;2017&lt;/year&gt;&lt;pub-dates&gt;&lt;date&gt;23 Jul 2019&lt;/date&gt;&lt;/pub-dates&gt;&lt;/dates&gt;&lt;publisher&gt;National Institutes of Health&lt;/publisher&gt;&lt;urls&gt;&lt;related-urls&gt;&lt;url&gt;&lt;style face="underline" font="default" size="100%"&gt;https://ctep.cancer.gov/protocolDevelopment/electronic_applications/ctc.htm#ctc_50&lt;/style&gt;&lt;/url&gt;&lt;/related-urls&gt;&lt;/urls&gt;&lt;/record&gt;&lt;/Cite&gt;&lt;/EndNote&gt;</w:instrText>
            </w:r>
            <w:r w:rsidRPr="00082BC0">
              <w:fldChar w:fldCharType="separate"/>
            </w:r>
            <w:r>
              <w:rPr>
                <w:noProof/>
              </w:rPr>
              <w:t>[2]</w:t>
            </w:r>
            <w:r w:rsidRPr="00082BC0">
              <w:fldChar w:fldCharType="end"/>
            </w:r>
            <w:r w:rsidRPr="00082BC0">
              <w:t xml:space="preserve">; NRS – Numeric rating scale; </w:t>
            </w:r>
            <w:r>
              <w:t xml:space="preserve">OT – occupational therapy; </w:t>
            </w:r>
            <w:r w:rsidRPr="00082BC0">
              <w:t xml:space="preserve">PCOC – Palliative Care Outcomes Collaboration; </w:t>
            </w:r>
            <w:r>
              <w:t xml:space="preserve">PT – Physiotherapy; </w:t>
            </w:r>
            <w:r w:rsidRPr="00082BC0">
              <w:t>RT – Radiotherapy</w:t>
            </w:r>
          </w:p>
        </w:tc>
      </w:tr>
    </w:tbl>
    <w:p w:rsidR="001F439F" w:rsidRDefault="001F439F">
      <w:pPr>
        <w:rPr>
          <w:b/>
        </w:rPr>
      </w:pPr>
    </w:p>
    <w:p w:rsidR="001F439F" w:rsidRDefault="001F439F">
      <w:pPr>
        <w:rPr>
          <w:b/>
        </w:rPr>
      </w:pPr>
    </w:p>
    <w:p w:rsidR="004A4D5F" w:rsidRDefault="001F439F">
      <w:pPr>
        <w:rPr>
          <w:b/>
        </w:rPr>
      </w:pPr>
      <w:r>
        <w:rPr>
          <w:b/>
        </w:rPr>
        <w:t>References</w:t>
      </w:r>
    </w:p>
    <w:p w:rsidR="001F439F" w:rsidRPr="001F439F" w:rsidRDefault="004A4D5F" w:rsidP="001F439F">
      <w:pPr>
        <w:pStyle w:val="EndNoteBibliography"/>
        <w:spacing w:after="0"/>
        <w:ind w:left="720" w:hanging="720"/>
        <w:rPr>
          <w:sz w:val="20"/>
        </w:rPr>
      </w:pPr>
      <w:r w:rsidRPr="001F439F">
        <w:rPr>
          <w:sz w:val="20"/>
        </w:rPr>
        <w:fldChar w:fldCharType="begin"/>
      </w:r>
      <w:r w:rsidRPr="001F439F">
        <w:rPr>
          <w:sz w:val="20"/>
        </w:rPr>
        <w:instrText xml:space="preserve"> ADDIN EN.REFLIST </w:instrText>
      </w:r>
      <w:r w:rsidRPr="001F439F">
        <w:rPr>
          <w:sz w:val="20"/>
        </w:rPr>
        <w:fldChar w:fldCharType="separate"/>
      </w:r>
      <w:r w:rsidR="001F439F" w:rsidRPr="001F439F">
        <w:rPr>
          <w:sz w:val="20"/>
        </w:rPr>
        <w:t>1.</w:t>
      </w:r>
      <w:r w:rsidR="001F439F" w:rsidRPr="001F439F">
        <w:rPr>
          <w:sz w:val="20"/>
        </w:rPr>
        <w:tab/>
      </w:r>
      <w:r w:rsidR="001F439F" w:rsidRPr="001F439F">
        <w:rPr>
          <w:b/>
          <w:sz w:val="20"/>
        </w:rPr>
        <w:t xml:space="preserve">A Pan Canadian Practice Guideline for Screening, Assessment, and Management of Cancer-Related Fatigue in Adults Version 2-2015 </w:t>
      </w:r>
      <w:r w:rsidR="001F439F" w:rsidRPr="001F439F">
        <w:rPr>
          <w:sz w:val="20"/>
        </w:rPr>
        <w:t>[</w:t>
      </w:r>
      <w:hyperlink r:id="rId7" w:history="1">
        <w:r w:rsidR="001F439F" w:rsidRPr="001F439F">
          <w:rPr>
            <w:rStyle w:val="Hyperlink"/>
            <w:sz w:val="20"/>
          </w:rPr>
          <w:t>https://www.capo.ca/</w:t>
        </w:r>
      </w:hyperlink>
      <w:r w:rsidR="001F439F" w:rsidRPr="001F439F">
        <w:rPr>
          <w:sz w:val="20"/>
        </w:rPr>
        <w:t>]</w:t>
      </w:r>
    </w:p>
    <w:p w:rsidR="001F439F" w:rsidRPr="001F439F" w:rsidRDefault="001F439F" w:rsidP="001F439F">
      <w:pPr>
        <w:pStyle w:val="EndNoteBibliography"/>
        <w:spacing w:after="0"/>
        <w:ind w:left="720" w:hanging="720"/>
        <w:rPr>
          <w:sz w:val="20"/>
        </w:rPr>
      </w:pPr>
      <w:r w:rsidRPr="001F439F">
        <w:rPr>
          <w:sz w:val="20"/>
        </w:rPr>
        <w:t>2.</w:t>
      </w:r>
      <w:r w:rsidRPr="001F439F">
        <w:rPr>
          <w:sz w:val="20"/>
        </w:rPr>
        <w:tab/>
        <w:t xml:space="preserve">U.S. Department of Health and Human Services: </w:t>
      </w:r>
      <w:r w:rsidRPr="001F439F">
        <w:rPr>
          <w:b/>
          <w:sz w:val="20"/>
        </w:rPr>
        <w:t>Common Terminology Criteria for Adverse Events (CTCAE) Version 5.0</w:t>
      </w:r>
      <w:r w:rsidRPr="001F439F">
        <w:rPr>
          <w:sz w:val="20"/>
        </w:rPr>
        <w:t>. In</w:t>
      </w:r>
      <w:r w:rsidRPr="001F439F">
        <w:rPr>
          <w:i/>
          <w:sz w:val="20"/>
        </w:rPr>
        <w:t>.</w:t>
      </w:r>
      <w:r w:rsidRPr="001F439F">
        <w:rPr>
          <w:sz w:val="20"/>
        </w:rPr>
        <w:t>: National Institutes of Health; 2017.</w:t>
      </w:r>
    </w:p>
    <w:p w:rsidR="001F439F" w:rsidRPr="001F439F" w:rsidRDefault="001F439F" w:rsidP="001F439F">
      <w:pPr>
        <w:pStyle w:val="EndNoteBibliography"/>
        <w:spacing w:after="0"/>
        <w:ind w:left="720" w:hanging="720"/>
        <w:rPr>
          <w:sz w:val="20"/>
        </w:rPr>
      </w:pPr>
      <w:r w:rsidRPr="001F439F">
        <w:rPr>
          <w:sz w:val="20"/>
        </w:rPr>
        <w:t>3.</w:t>
      </w:r>
      <w:r w:rsidRPr="001F439F">
        <w:rPr>
          <w:sz w:val="20"/>
        </w:rPr>
        <w:tab/>
        <w:t xml:space="preserve">Abrahams HJG, Gielissen MFM, de Lugt M, Kleijer EFW, de Roos WK, Balk E, Verhagen CAHHVM, Knoop H: </w:t>
      </w:r>
      <w:r w:rsidRPr="001F439F">
        <w:rPr>
          <w:b/>
          <w:sz w:val="20"/>
        </w:rPr>
        <w:t>The Distress Thermometer for screening for severe fatigue in newly diagnosed breast and colorectal cancer patients</w:t>
      </w:r>
      <w:r w:rsidRPr="001F439F">
        <w:rPr>
          <w:sz w:val="20"/>
        </w:rPr>
        <w:t xml:space="preserve">. </w:t>
      </w:r>
      <w:r w:rsidRPr="001F439F">
        <w:rPr>
          <w:i/>
          <w:sz w:val="20"/>
        </w:rPr>
        <w:t xml:space="preserve">Psychooncology </w:t>
      </w:r>
      <w:r w:rsidRPr="001F439F">
        <w:rPr>
          <w:sz w:val="20"/>
        </w:rPr>
        <w:t>2016(26):693-697.</w:t>
      </w:r>
    </w:p>
    <w:p w:rsidR="001F439F" w:rsidRPr="001F439F" w:rsidRDefault="001F439F" w:rsidP="001F439F">
      <w:pPr>
        <w:pStyle w:val="EndNoteBibliography"/>
        <w:spacing w:after="0"/>
        <w:ind w:left="720" w:hanging="720"/>
        <w:rPr>
          <w:sz w:val="20"/>
        </w:rPr>
      </w:pPr>
      <w:r w:rsidRPr="001F439F">
        <w:rPr>
          <w:sz w:val="20"/>
        </w:rPr>
        <w:t>4.</w:t>
      </w:r>
      <w:r w:rsidRPr="001F439F">
        <w:rPr>
          <w:sz w:val="20"/>
        </w:rPr>
        <w:tab/>
        <w:t xml:space="preserve">Palliative Care Outcomes Collaboration: </w:t>
      </w:r>
      <w:r w:rsidRPr="001F439F">
        <w:rPr>
          <w:b/>
          <w:sz w:val="20"/>
        </w:rPr>
        <w:t>Clinical Manual</w:t>
      </w:r>
      <w:r w:rsidRPr="001F439F">
        <w:rPr>
          <w:sz w:val="20"/>
        </w:rPr>
        <w:t>. In</w:t>
      </w:r>
      <w:r w:rsidRPr="001F439F">
        <w:rPr>
          <w:i/>
          <w:sz w:val="20"/>
        </w:rPr>
        <w:t>.</w:t>
      </w:r>
      <w:r w:rsidRPr="001F439F">
        <w:rPr>
          <w:sz w:val="20"/>
        </w:rPr>
        <w:t xml:space="preserve"> Edited by Clapham S, Holloway A. Wollongong, NSW: University of Wollongong; 2014.</w:t>
      </w:r>
    </w:p>
    <w:p w:rsidR="001F439F" w:rsidRPr="001F439F" w:rsidRDefault="001F439F" w:rsidP="001F439F">
      <w:pPr>
        <w:pStyle w:val="EndNoteBibliography"/>
        <w:spacing w:after="0"/>
        <w:ind w:left="720" w:hanging="720"/>
        <w:rPr>
          <w:sz w:val="20"/>
        </w:rPr>
      </w:pPr>
      <w:r w:rsidRPr="001F439F">
        <w:rPr>
          <w:sz w:val="20"/>
        </w:rPr>
        <w:t>5.</w:t>
      </w:r>
      <w:r w:rsidRPr="001F439F">
        <w:rPr>
          <w:sz w:val="20"/>
        </w:rPr>
        <w:tab/>
        <w:t xml:space="preserve">Mendoza TR, Wang XS, Cleeland CS, Morrissey M, Johnson B, Wendt JK, Huber SL: </w:t>
      </w:r>
      <w:r w:rsidRPr="001F439F">
        <w:rPr>
          <w:b/>
          <w:sz w:val="20"/>
        </w:rPr>
        <w:t>The rapid assessment of fatigue severity in cancer patients - use of the Brief Fatigue Inventory</w:t>
      </w:r>
      <w:r w:rsidRPr="001F439F">
        <w:rPr>
          <w:sz w:val="20"/>
        </w:rPr>
        <w:t xml:space="preserve">. </w:t>
      </w:r>
      <w:r w:rsidRPr="001F439F">
        <w:rPr>
          <w:i/>
          <w:sz w:val="20"/>
        </w:rPr>
        <w:t xml:space="preserve">Cancer </w:t>
      </w:r>
      <w:r w:rsidRPr="001F439F">
        <w:rPr>
          <w:sz w:val="20"/>
        </w:rPr>
        <w:t xml:space="preserve">1999, </w:t>
      </w:r>
      <w:r w:rsidRPr="001F439F">
        <w:rPr>
          <w:b/>
          <w:sz w:val="20"/>
        </w:rPr>
        <w:t>85</w:t>
      </w:r>
      <w:r w:rsidRPr="001F439F">
        <w:rPr>
          <w:sz w:val="20"/>
        </w:rPr>
        <w:t>:1186-1196.</w:t>
      </w:r>
    </w:p>
    <w:p w:rsidR="001F439F" w:rsidRPr="001F439F" w:rsidRDefault="001F439F" w:rsidP="001F439F">
      <w:pPr>
        <w:pStyle w:val="EndNoteBibliography"/>
        <w:ind w:left="720" w:hanging="720"/>
        <w:rPr>
          <w:sz w:val="20"/>
        </w:rPr>
      </w:pPr>
      <w:r w:rsidRPr="001F439F">
        <w:rPr>
          <w:sz w:val="20"/>
        </w:rPr>
        <w:t>6.</w:t>
      </w:r>
      <w:r w:rsidRPr="001F439F">
        <w:rPr>
          <w:sz w:val="20"/>
        </w:rPr>
        <w:tab/>
        <w:t xml:space="preserve">Ray H, Beaumont A, Loeliger J, Martin A, Marston C, Gough K, Bordia S, Ftanou M, Kiss N: </w:t>
      </w:r>
      <w:r w:rsidRPr="001F439F">
        <w:rPr>
          <w:b/>
          <w:sz w:val="20"/>
        </w:rPr>
        <w:t>Implementation of a Multidisciplinary Allied Health Optimisation Clinic for Cancer Patients with Complex Needs</w:t>
      </w:r>
      <w:r w:rsidRPr="001F439F">
        <w:rPr>
          <w:sz w:val="20"/>
        </w:rPr>
        <w:t xml:space="preserve">. </w:t>
      </w:r>
      <w:r w:rsidRPr="001F439F">
        <w:rPr>
          <w:i/>
          <w:sz w:val="20"/>
        </w:rPr>
        <w:t xml:space="preserve">Journal of Clinical Medicine </w:t>
      </w:r>
      <w:r w:rsidRPr="001F439F">
        <w:rPr>
          <w:sz w:val="20"/>
        </w:rPr>
        <w:t xml:space="preserve">2020, </w:t>
      </w:r>
      <w:r w:rsidRPr="001F439F">
        <w:rPr>
          <w:b/>
          <w:sz w:val="20"/>
        </w:rPr>
        <w:t>9</w:t>
      </w:r>
      <w:r w:rsidRPr="001F439F">
        <w:rPr>
          <w:sz w:val="20"/>
        </w:rPr>
        <w:t>(8):2431.</w:t>
      </w:r>
    </w:p>
    <w:p w:rsidR="00741785" w:rsidRDefault="004A4D5F" w:rsidP="00797327">
      <w:pPr>
        <w:pStyle w:val="EndNoteBibliography"/>
        <w:ind w:left="720" w:hanging="720"/>
      </w:pPr>
      <w:r w:rsidRPr="001F439F">
        <w:rPr>
          <w:sz w:val="20"/>
        </w:rPr>
        <w:fldChar w:fldCharType="end"/>
      </w:r>
    </w:p>
    <w:sectPr w:rsidR="00741785" w:rsidSect="00FD38C2">
      <w:headerReference w:type="default" r:id="rId8"/>
      <w:footerReference w:type="default" r:id="rId9"/>
      <w:pgSz w:w="16838" w:h="11906" w:orient="landscape"/>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8F3" w:rsidRDefault="003818F3" w:rsidP="00496C1D">
      <w:pPr>
        <w:spacing w:after="0" w:line="240" w:lineRule="auto"/>
      </w:pPr>
      <w:r>
        <w:separator/>
      </w:r>
    </w:p>
  </w:endnote>
  <w:endnote w:type="continuationSeparator" w:id="0">
    <w:p w:rsidR="003818F3" w:rsidRDefault="003818F3" w:rsidP="00496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421525"/>
      <w:docPartObj>
        <w:docPartGallery w:val="Page Numbers (Bottom of Page)"/>
        <w:docPartUnique/>
      </w:docPartObj>
    </w:sdtPr>
    <w:sdtEndPr/>
    <w:sdtContent>
      <w:p w:rsidR="00496C1D" w:rsidRDefault="00496C1D">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posOffset>5934075</wp:posOffset>
                  </wp:positionV>
                  <wp:extent cx="1783080" cy="1626235"/>
                  <wp:effectExtent l="0" t="0" r="7620" b="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3080" cy="162623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C1D" w:rsidRDefault="00496C1D">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6B6E33" w:rsidRPr="006B6E33">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89.2pt;margin-top:467.25pt;width:140.4pt;height:128.0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" adj="21600" fillcolor="#d2eaf1" stroked="f">
                  <v:textbox>
                    <w:txbxContent>
                      <w:p w:rsidR="00496C1D" w:rsidRDefault="00496C1D">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6B6E33" w:rsidRPr="006B6E33">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r w:rsidR="00EE3AA1">
          <w:t>17-11-2022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8F3" w:rsidRDefault="003818F3" w:rsidP="00496C1D">
      <w:pPr>
        <w:spacing w:after="0" w:line="240" w:lineRule="auto"/>
      </w:pPr>
      <w:r>
        <w:separator/>
      </w:r>
    </w:p>
  </w:footnote>
  <w:footnote w:type="continuationSeparator" w:id="0">
    <w:p w:rsidR="003818F3" w:rsidRDefault="003818F3" w:rsidP="00496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C1D" w:rsidRPr="00C93EB1" w:rsidRDefault="006B6E33" w:rsidP="00C93EB1">
    <w:pPr>
      <w:pStyle w:val="Header"/>
      <w:jc w:val="center"/>
      <w:rPr>
        <w:b/>
        <w:sz w:val="24"/>
      </w:rPr>
    </w:pPr>
    <w:r>
      <w:rPr>
        <w:b/>
        <w:sz w:val="24"/>
      </w:rPr>
      <w:t>Additional</w:t>
    </w:r>
    <w:r w:rsidR="001F439F">
      <w:rPr>
        <w:b/>
        <w:sz w:val="24"/>
      </w:rPr>
      <w:t xml:space="preserve"> file 2. </w:t>
    </w:r>
    <w:r w:rsidR="00C93EB1" w:rsidRPr="00C93EB1">
      <w:rPr>
        <w:b/>
        <w:sz w:val="24"/>
      </w:rPr>
      <w:t xml:space="preserve">Current fatigue management practice at </w:t>
    </w:r>
    <w:r w:rsidR="001F439F">
      <w:rPr>
        <w:b/>
        <w:sz w:val="24"/>
      </w:rPr>
      <w:t>Cancer Centre</w:t>
    </w:r>
    <w:r w:rsidR="00C93EB1" w:rsidRPr="00C93EB1">
      <w:rPr>
        <w:b/>
        <w:sz w:val="24"/>
      </w:rPr>
      <w:t xml:space="preserve"> </w:t>
    </w:r>
    <w:r w:rsidR="00576911">
      <w:rPr>
        <w:b/>
        <w:sz w:val="24"/>
      </w:rPr>
      <w:t>aligned</w:t>
    </w:r>
    <w:r w:rsidR="00C93EB1" w:rsidRPr="00C93EB1">
      <w:rPr>
        <w:b/>
        <w:sz w:val="24"/>
      </w:rPr>
      <w:t xml:space="preserve"> to CAPO fatigue guideline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73577"/>
    <w:multiLevelType w:val="multilevel"/>
    <w:tmpl w:val="4E826336"/>
    <w:lvl w:ilvl="0">
      <w:start w:val="1"/>
      <w:numFmt w:val="decimal"/>
      <w:lvlText w:val="%1."/>
      <w:lvlJc w:val="left"/>
      <w:pPr>
        <w:ind w:left="360" w:hanging="360"/>
      </w:pPr>
    </w:lvl>
    <w:lvl w:ilvl="1">
      <w:start w:val="1"/>
      <w:numFmt w:val="decimal"/>
      <w:lvlText w:val="%1.%2."/>
      <w:lvlJc w:val="left"/>
      <w:pPr>
        <w:ind w:left="79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014AFD"/>
    <w:multiLevelType w:val="hybridMultilevel"/>
    <w:tmpl w:val="1AA47B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F9A10A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FB755A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8162D1A"/>
    <w:multiLevelType w:val="hybridMultilevel"/>
    <w:tmpl w:val="19E8460C"/>
    <w:lvl w:ilvl="0" w:tplc="E72896C0">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Health Services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p0prfrpazzasefaesvzwdl0wvr05rze0wz&quot;&gt;HDR fatigue-Saved-Converted&lt;record-ids&gt;&lt;item&gt;319&lt;/item&gt;&lt;item&gt;15147&lt;/item&gt;&lt;item&gt;15864&lt;/item&gt;&lt;item&gt;16189&lt;/item&gt;&lt;item&gt;16205&lt;/item&gt;&lt;item&gt;16235&lt;/item&gt;&lt;/record-ids&gt;&lt;/item&gt;&lt;/Libraries&gt;"/>
  </w:docVars>
  <w:rsids>
    <w:rsidRoot w:val="007D2EE2"/>
    <w:rsid w:val="00082BC0"/>
    <w:rsid w:val="001F439F"/>
    <w:rsid w:val="0023028D"/>
    <w:rsid w:val="00336BFC"/>
    <w:rsid w:val="00375BEE"/>
    <w:rsid w:val="003818F3"/>
    <w:rsid w:val="003B1D34"/>
    <w:rsid w:val="003F4259"/>
    <w:rsid w:val="004455E9"/>
    <w:rsid w:val="00496C1D"/>
    <w:rsid w:val="004A4D5F"/>
    <w:rsid w:val="00576911"/>
    <w:rsid w:val="006B6E33"/>
    <w:rsid w:val="00741785"/>
    <w:rsid w:val="00797327"/>
    <w:rsid w:val="007D2EE2"/>
    <w:rsid w:val="008B5F97"/>
    <w:rsid w:val="008C3716"/>
    <w:rsid w:val="0090648C"/>
    <w:rsid w:val="00AB449B"/>
    <w:rsid w:val="00B13D14"/>
    <w:rsid w:val="00C93EB1"/>
    <w:rsid w:val="00D645A0"/>
    <w:rsid w:val="00EE3AA1"/>
    <w:rsid w:val="00F15A95"/>
    <w:rsid w:val="00F16FCD"/>
    <w:rsid w:val="00FD38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BD9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5A0"/>
    <w:rPr>
      <w:rFonts w:ascii="Calibri" w:hAnsi="Calibri"/>
      <w:b w:val="0"/>
      <w:i w:val="0"/>
      <w:caps w:val="0"/>
      <w:smallCaps w:val="0"/>
      <w:strike w:val="0"/>
      <w:dstrike w:val="0"/>
      <w:vanish w:val="0"/>
      <w:color w:val="7030A0"/>
      <w:sz w:val="22"/>
      <w:u w:val="single"/>
      <w:vertAlign w:val="baseline"/>
      <w14:ligatures w14:val="none"/>
    </w:rPr>
  </w:style>
  <w:style w:type="table" w:styleId="TableGrid">
    <w:name w:val="Table Grid"/>
    <w:basedOn w:val="TableNormal"/>
    <w:uiPriority w:val="39"/>
    <w:rsid w:val="007D2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2EE2"/>
    <w:pPr>
      <w:spacing w:after="200" w:line="276" w:lineRule="auto"/>
      <w:ind w:left="720"/>
      <w:contextualSpacing/>
    </w:pPr>
  </w:style>
  <w:style w:type="paragraph" w:customStyle="1" w:styleId="EndNoteBibliographyTitle">
    <w:name w:val="EndNote Bibliography Title"/>
    <w:basedOn w:val="Normal"/>
    <w:link w:val="EndNoteBibliographyTitleChar"/>
    <w:rsid w:val="004A4D5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A4D5F"/>
    <w:rPr>
      <w:rFonts w:ascii="Calibri" w:hAnsi="Calibri" w:cs="Calibri"/>
      <w:noProof/>
      <w:lang w:val="en-US"/>
    </w:rPr>
  </w:style>
  <w:style w:type="paragraph" w:customStyle="1" w:styleId="EndNoteBibliography">
    <w:name w:val="EndNote Bibliography"/>
    <w:basedOn w:val="Normal"/>
    <w:link w:val="EndNoteBibliographyChar"/>
    <w:rsid w:val="004A4D5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A4D5F"/>
    <w:rPr>
      <w:rFonts w:ascii="Calibri" w:hAnsi="Calibri" w:cs="Calibri"/>
      <w:noProof/>
      <w:lang w:val="en-US"/>
    </w:rPr>
  </w:style>
  <w:style w:type="paragraph" w:styleId="Header">
    <w:name w:val="header"/>
    <w:basedOn w:val="Normal"/>
    <w:link w:val="HeaderChar"/>
    <w:uiPriority w:val="99"/>
    <w:unhideWhenUsed/>
    <w:rsid w:val="00496C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C1D"/>
  </w:style>
  <w:style w:type="paragraph" w:styleId="Footer">
    <w:name w:val="footer"/>
    <w:basedOn w:val="Normal"/>
    <w:link w:val="FooterChar"/>
    <w:uiPriority w:val="99"/>
    <w:unhideWhenUsed/>
    <w:rsid w:val="00496C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po.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2687</Words>
  <Characters>15320</Characters>
  <Application>Microsoft Office Word</Application>
  <DocSecurity>0</DocSecurity>
  <Lines>127</Lines>
  <Paragraphs>35</Paragraphs>
  <ScaleCrop>false</ScaleCrop>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2022-11-17T04:49:00Z</dcterms:created>
  <dcterms:modified xsi:type="dcterms:W3CDTF">2022-11-17T23:42:00Z</dcterms:modified>
</cp:coreProperties>
</file>