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60F43" w14:textId="04E4FB31" w:rsidR="00F8599C" w:rsidRPr="00F8599C" w:rsidRDefault="00F8599C" w:rsidP="00F8599C">
      <w:pPr>
        <w:pStyle w:val="Heading2"/>
        <w:rPr>
          <w:color w:val="000000" w:themeColor="text1"/>
        </w:rPr>
      </w:pPr>
      <w:r w:rsidRPr="00F8599C">
        <w:rPr>
          <w:color w:val="000000" w:themeColor="text1"/>
        </w:rPr>
        <w:t xml:space="preserve">Additional file </w:t>
      </w:r>
      <w:r w:rsidR="0037667E">
        <w:rPr>
          <w:color w:val="000000" w:themeColor="text1"/>
        </w:rPr>
        <w:t>3</w:t>
      </w:r>
    </w:p>
    <w:p w14:paraId="2DC1A805" w14:textId="74C048BC" w:rsidR="00F8599C" w:rsidRPr="00F8599C" w:rsidRDefault="008E1F9F" w:rsidP="00F8599C">
      <w:pPr>
        <w:pStyle w:val="Heading2"/>
        <w:rPr>
          <w:color w:val="000000" w:themeColor="text1"/>
        </w:rPr>
      </w:pPr>
      <w:r>
        <w:rPr>
          <w:color w:val="000000" w:themeColor="text1"/>
        </w:rPr>
        <w:t>Pre-defined coding framework for the m</w:t>
      </w:r>
      <w:r w:rsidR="00F8599C" w:rsidRPr="00F8599C">
        <w:rPr>
          <w:color w:val="000000" w:themeColor="text1"/>
        </w:rPr>
        <w:t>echanisms in research-active settings through which healthcare improved (</w:t>
      </w:r>
      <w:proofErr w:type="spellStart"/>
      <w:r w:rsidR="00F8599C" w:rsidRPr="00F8599C">
        <w:rPr>
          <w:color w:val="000000" w:themeColor="text1"/>
        </w:rPr>
        <w:t>Hanney</w:t>
      </w:r>
      <w:proofErr w:type="spellEnd"/>
      <w:r w:rsidR="00F8599C" w:rsidRPr="00F8599C">
        <w:rPr>
          <w:color w:val="000000" w:themeColor="text1"/>
        </w:rPr>
        <w:t xml:space="preserve"> et al. 2013, page 79, box 4)</w:t>
      </w:r>
      <w:bookmarkStart w:id="0" w:name="_GoBack"/>
      <w:bookmarkEnd w:id="0"/>
    </w:p>
    <w:p w14:paraId="7957A5C6" w14:textId="77777777" w:rsidR="00F8599C" w:rsidRPr="00F8599C" w:rsidRDefault="00F8599C" w:rsidP="00F8599C">
      <w:pPr>
        <w:rPr>
          <w:rFonts w:eastAsia="Calibri"/>
          <w:color w:val="000000" w:themeColor="text1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80"/>
        <w:gridCol w:w="8671"/>
      </w:tblGrid>
      <w:tr w:rsidR="00F8599C" w:rsidRPr="00F8599C" w14:paraId="7E0EBEE7" w14:textId="77777777" w:rsidTr="00A27CA3">
        <w:tc>
          <w:tcPr>
            <w:tcW w:w="596" w:type="dxa"/>
          </w:tcPr>
          <w:p w14:paraId="327F9497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Code</w:t>
            </w:r>
          </w:p>
        </w:tc>
        <w:tc>
          <w:tcPr>
            <w:tcW w:w="8755" w:type="dxa"/>
          </w:tcPr>
          <w:p w14:paraId="637441D7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Mechanism</w:t>
            </w:r>
          </w:p>
        </w:tc>
      </w:tr>
      <w:tr w:rsidR="00F8599C" w:rsidRPr="00F8599C" w14:paraId="6273C501" w14:textId="77777777" w:rsidTr="00A27CA3">
        <w:tc>
          <w:tcPr>
            <w:tcW w:w="596" w:type="dxa"/>
          </w:tcPr>
          <w:p w14:paraId="16BE900B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1</w:t>
            </w:r>
          </w:p>
          <w:p w14:paraId="27A8ADAB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1.1</w:t>
            </w:r>
          </w:p>
          <w:p w14:paraId="0D1B5164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6C0E1BC1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744B9E51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14057626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309258DC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7967CD94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1.2</w:t>
            </w:r>
          </w:p>
          <w:p w14:paraId="1E46A8EB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1.2a</w:t>
            </w:r>
          </w:p>
          <w:p w14:paraId="17CB067B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62C45E9E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226ECD9C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1.2b</w:t>
            </w:r>
          </w:p>
        </w:tc>
        <w:tc>
          <w:tcPr>
            <w:tcW w:w="8755" w:type="dxa"/>
          </w:tcPr>
          <w:p w14:paraId="0FD296F7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Absorptive capacity: this is most relevant for wider adoption of research in institutions</w:t>
            </w:r>
          </w:p>
          <w:p w14:paraId="1CF64B8A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i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>Changes in the structure of institutions – improvements in infrastructure</w:t>
            </w:r>
          </w:p>
          <w:p w14:paraId="2FBC9D63" w14:textId="77777777" w:rsidR="00F8599C" w:rsidRPr="00F8599C" w:rsidRDefault="00F8599C" w:rsidP="00F8599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Attributes of the setting in which care is delivered, such as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accommodation, equipment and personnel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, which are brought in to perform research-related activities and may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remain in place after the research is completed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, for example in the UK the capital spend on the Biomedical Research </w:t>
            </w:r>
            <w:proofErr w:type="spellStart"/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>Centres</w:t>
            </w:r>
            <w:proofErr w:type="spellEnd"/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 which resulted in new co-located research and clinical facilities</w:t>
            </w:r>
          </w:p>
          <w:p w14:paraId="71EEB7E7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>Changes in human capital</w:t>
            </w:r>
          </w:p>
          <w:p w14:paraId="6E120A0F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i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Training/updating staff through research engagement 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leading to the acquisition and use of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new skills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, other gains in knowledge and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changes in attitudes towards research and research findings</w:t>
            </w:r>
          </w:p>
          <w:p w14:paraId="4518C614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Enhancement of group and individual </w:t>
            </w:r>
            <w:proofErr w:type="spellStart"/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>behaviour</w:t>
            </w:r>
            <w:proofErr w:type="spellEnd"/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 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including more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rapid uptake of new treatments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 and greater likelihood of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following clinical guidelines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, and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improved collaboration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,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establishment of expert teams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>, etc.</w:t>
            </w:r>
          </w:p>
        </w:tc>
      </w:tr>
      <w:tr w:rsidR="00F8599C" w:rsidRPr="00F8599C" w14:paraId="5F88D9BD" w14:textId="77777777" w:rsidTr="00A27CA3">
        <w:tc>
          <w:tcPr>
            <w:tcW w:w="596" w:type="dxa"/>
          </w:tcPr>
          <w:p w14:paraId="0E59AC1B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2</w:t>
            </w:r>
          </w:p>
          <w:p w14:paraId="212C3B23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2.1</w:t>
            </w:r>
          </w:p>
          <w:p w14:paraId="38E57173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553E2A68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2.2</w:t>
            </w:r>
          </w:p>
          <w:p w14:paraId="4CEDCB9F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2.3</w:t>
            </w:r>
          </w:p>
        </w:tc>
        <w:tc>
          <w:tcPr>
            <w:tcW w:w="8755" w:type="dxa"/>
          </w:tcPr>
          <w:p w14:paraId="59A9658E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Improvements in the processes of care related to conducting a specific trial</w:t>
            </w:r>
          </w:p>
          <w:p w14:paraId="52A9EDC6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i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 A more rigorous process of defining the standard of care for patients irrespective of their inclusion in the trial</w:t>
            </w:r>
          </w:p>
          <w:p w14:paraId="5C13A210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i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 More close monitoring and support</w:t>
            </w:r>
          </w:p>
          <w:p w14:paraId="783D378B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 Early access to novel technologies</w:t>
            </w:r>
          </w:p>
        </w:tc>
      </w:tr>
      <w:tr w:rsidR="00F8599C" w:rsidRPr="00F8599C" w14:paraId="3DF3F07C" w14:textId="77777777" w:rsidTr="00A27CA3">
        <w:tc>
          <w:tcPr>
            <w:tcW w:w="596" w:type="dxa"/>
          </w:tcPr>
          <w:p w14:paraId="20160672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3</w:t>
            </w:r>
          </w:p>
        </w:tc>
        <w:tc>
          <w:tcPr>
            <w:tcW w:w="8755" w:type="dxa"/>
          </w:tcPr>
          <w:p w14:paraId="080214A4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Organisational mechanisms within health-care systems</w:t>
            </w:r>
          </w:p>
          <w:p w14:paraId="52DE8728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For example, in the VA, where the whole organisation uses research to improve health care in various and integrated ways, including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 xml:space="preserve">conducting research to address known issues in the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lastRenderedPageBreak/>
              <w:t>health-care system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,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allowing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physicians time to conduct research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 and thus being an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attractive organisation to work for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,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conducting research to identify best performance targets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 xml:space="preserve"> to set, </w:t>
            </w:r>
            <w:r w:rsidRPr="00F8599C">
              <w:rPr>
                <w:rFonts w:ascii="Calibri" w:hAnsi="Calibri" w:cs="Calibri"/>
                <w:color w:val="000000" w:themeColor="text1"/>
                <w:u w:val="single"/>
                <w:lang w:val="en-US"/>
              </w:rPr>
              <w:t>using research in QI</w:t>
            </w:r>
            <w:r w:rsidRPr="00F8599C">
              <w:rPr>
                <w:rFonts w:ascii="Calibri" w:hAnsi="Calibri" w:cs="Calibri"/>
                <w:color w:val="000000" w:themeColor="text1"/>
                <w:lang w:val="en-US"/>
              </w:rPr>
              <w:t>, etc.</w:t>
            </w:r>
          </w:p>
        </w:tc>
      </w:tr>
      <w:tr w:rsidR="00F8599C" w:rsidRPr="00F8599C" w14:paraId="7C0091DF" w14:textId="77777777" w:rsidTr="00A27CA3">
        <w:tc>
          <w:tcPr>
            <w:tcW w:w="596" w:type="dxa"/>
          </w:tcPr>
          <w:p w14:paraId="525D8E8D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lastRenderedPageBreak/>
              <w:t>4</w:t>
            </w:r>
          </w:p>
          <w:p w14:paraId="6A329854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4.1</w:t>
            </w:r>
          </w:p>
          <w:p w14:paraId="320AB7F1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</w:p>
          <w:p w14:paraId="603F61D4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4.2</w:t>
            </w:r>
          </w:p>
          <w:p w14:paraId="7A98F494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4.3</w:t>
            </w:r>
          </w:p>
        </w:tc>
        <w:tc>
          <w:tcPr>
            <w:tcW w:w="8755" w:type="dxa"/>
          </w:tcPr>
          <w:p w14:paraId="58EBC78D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Collaborative approaches between organisations, teams and individuals as a mechanism</w:t>
            </w:r>
          </w:p>
          <w:p w14:paraId="68535ABD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i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 Linkage and exchange that improves the relevance of research and policy-makers'/managers'/clinicians' willingness to use it</w:t>
            </w:r>
          </w:p>
          <w:p w14:paraId="60CD01CA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i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 xml:space="preserve"> Academic Health Science </w:t>
            </w:r>
            <w:proofErr w:type="spellStart"/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>Centres</w:t>
            </w:r>
            <w:proofErr w:type="spellEnd"/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>, teaching/research hospitals</w:t>
            </w:r>
          </w:p>
          <w:p w14:paraId="33CA8943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i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i/>
                <w:color w:val="000000" w:themeColor="text1"/>
                <w:lang w:val="en-US"/>
              </w:rPr>
              <w:t>Research networks as an increasingly important mechanism</w:t>
            </w:r>
          </w:p>
        </w:tc>
      </w:tr>
      <w:tr w:rsidR="00F8599C" w:rsidRPr="00F8599C" w14:paraId="0E90B564" w14:textId="77777777" w:rsidTr="00A27CA3">
        <w:tc>
          <w:tcPr>
            <w:tcW w:w="596" w:type="dxa"/>
          </w:tcPr>
          <w:p w14:paraId="3CE9239B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5</w:t>
            </w:r>
          </w:p>
        </w:tc>
        <w:tc>
          <w:tcPr>
            <w:tcW w:w="8755" w:type="dxa"/>
          </w:tcPr>
          <w:p w14:paraId="5707B412" w14:textId="77777777" w:rsidR="00F8599C" w:rsidRPr="00F8599C" w:rsidRDefault="00F8599C" w:rsidP="00A27CA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Action research and participatory research as mechanisms that improve relevance, understanding of</w:t>
            </w:r>
          </w:p>
          <w:p w14:paraId="5D93EA4F" w14:textId="77777777" w:rsidR="00F8599C" w:rsidRPr="00F8599C" w:rsidRDefault="00F8599C" w:rsidP="00A27CA3">
            <w:pPr>
              <w:spacing w:line="480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F8599C">
              <w:rPr>
                <w:rFonts w:ascii="Calibri" w:hAnsi="Calibri" w:cs="Calibri"/>
                <w:b/>
                <w:color w:val="000000" w:themeColor="text1"/>
                <w:lang w:val="en-US"/>
              </w:rPr>
              <w:t>research and willingness to use research</w:t>
            </w:r>
          </w:p>
        </w:tc>
      </w:tr>
    </w:tbl>
    <w:p w14:paraId="608B64E3" w14:textId="77777777" w:rsidR="00F8599C" w:rsidRPr="00F8599C" w:rsidRDefault="00F8599C" w:rsidP="00F8599C">
      <w:pPr>
        <w:spacing w:line="48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EAA5512" w14:textId="77777777" w:rsidR="00780A97" w:rsidRPr="00F8599C" w:rsidRDefault="008E1F9F">
      <w:pPr>
        <w:rPr>
          <w:color w:val="000000" w:themeColor="text1"/>
        </w:rPr>
      </w:pPr>
    </w:p>
    <w:sectPr w:rsidR="00780A97" w:rsidRPr="00F8599C" w:rsidSect="00F21B54">
      <w:pgSz w:w="11906" w:h="16838"/>
      <w:pgMar w:top="1440" w:right="1440" w:bottom="1440" w:left="1440" w:header="708" w:footer="708" w:gutter="0"/>
      <w:lnNumType w:countBy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7403C"/>
    <w:multiLevelType w:val="hybridMultilevel"/>
    <w:tmpl w:val="75C225F6"/>
    <w:lvl w:ilvl="0" w:tplc="A41430A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9C"/>
    <w:rsid w:val="00050689"/>
    <w:rsid w:val="000C353F"/>
    <w:rsid w:val="00194356"/>
    <w:rsid w:val="001A36FA"/>
    <w:rsid w:val="00216120"/>
    <w:rsid w:val="00226D16"/>
    <w:rsid w:val="00262F97"/>
    <w:rsid w:val="0037667E"/>
    <w:rsid w:val="003D240D"/>
    <w:rsid w:val="003F158A"/>
    <w:rsid w:val="004E724A"/>
    <w:rsid w:val="004F7464"/>
    <w:rsid w:val="00535455"/>
    <w:rsid w:val="00584464"/>
    <w:rsid w:val="005872A2"/>
    <w:rsid w:val="00621A88"/>
    <w:rsid w:val="00647B72"/>
    <w:rsid w:val="00664DFB"/>
    <w:rsid w:val="00681494"/>
    <w:rsid w:val="006D4265"/>
    <w:rsid w:val="006D69DB"/>
    <w:rsid w:val="007A1E5E"/>
    <w:rsid w:val="007A45A3"/>
    <w:rsid w:val="008E1F9F"/>
    <w:rsid w:val="009313DF"/>
    <w:rsid w:val="009D3F4B"/>
    <w:rsid w:val="009F2834"/>
    <w:rsid w:val="00A4778A"/>
    <w:rsid w:val="00A80B9F"/>
    <w:rsid w:val="00AA2C19"/>
    <w:rsid w:val="00B172E2"/>
    <w:rsid w:val="00B24A64"/>
    <w:rsid w:val="00B32FAE"/>
    <w:rsid w:val="00BC5DF0"/>
    <w:rsid w:val="00C74D53"/>
    <w:rsid w:val="00CA05BE"/>
    <w:rsid w:val="00D76FFB"/>
    <w:rsid w:val="00EF051A"/>
    <w:rsid w:val="00F8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D62B37"/>
  <w15:chartTrackingRefBased/>
  <w15:docId w15:val="{DFDC3C73-B9CF-D748-AC6C-3752FF202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599C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9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599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F8599C"/>
    <w:pPr>
      <w:ind w:left="720"/>
      <w:contextualSpacing/>
    </w:pPr>
  </w:style>
  <w:style w:type="table" w:styleId="TableGrid">
    <w:name w:val="Table Grid"/>
    <w:basedOn w:val="TableNormal"/>
    <w:uiPriority w:val="39"/>
    <w:rsid w:val="00F8599C"/>
    <w:rPr>
      <w:rFonts w:ascii="Times New Roman" w:eastAsia="Times New Roman" w:hAnsi="Times New Roman" w:cs="Times New Roman"/>
      <w:sz w:val="22"/>
      <w:szCs w:val="22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85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Chalmers</dc:creator>
  <cp:keywords/>
  <dc:description/>
  <cp:lastModifiedBy>Sophie Chalmers</cp:lastModifiedBy>
  <cp:revision>3</cp:revision>
  <dcterms:created xsi:type="dcterms:W3CDTF">2022-11-07T10:18:00Z</dcterms:created>
  <dcterms:modified xsi:type="dcterms:W3CDTF">2023-03-28T09:19:00Z</dcterms:modified>
</cp:coreProperties>
</file>