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1BF54" w14:textId="11EA96D0" w:rsidR="00430E9F" w:rsidRPr="00E66C50" w:rsidRDefault="00430E9F" w:rsidP="00430E9F">
      <w:pPr>
        <w:pStyle w:val="Heading2"/>
        <w:jc w:val="center"/>
        <w:rPr>
          <w:rFonts w:ascii="Arial" w:hAnsi="Arial" w:cs="Arial"/>
          <w:sz w:val="22"/>
          <w:szCs w:val="22"/>
        </w:rPr>
      </w:pPr>
      <w:r w:rsidRPr="00E66C50">
        <w:rPr>
          <w:rFonts w:ascii="Arial" w:hAnsi="Arial" w:cs="Arial"/>
          <w:sz w:val="22"/>
          <w:szCs w:val="22"/>
        </w:rPr>
        <w:t xml:space="preserve">Additional file </w:t>
      </w:r>
      <w:r w:rsidRPr="00E66C50">
        <w:rPr>
          <w:rFonts w:ascii="Arial" w:hAnsi="Arial" w:cs="Arial"/>
          <w:sz w:val="22"/>
          <w:szCs w:val="22"/>
          <w:lang w:val="en-US"/>
        </w:rPr>
        <w:t>1</w:t>
      </w:r>
      <w:r w:rsidRPr="00E66C50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Treatment sequence</w:t>
      </w:r>
    </w:p>
    <w:p w14:paraId="3695C87E" w14:textId="5924285C" w:rsidR="00430E9F" w:rsidRDefault="00430E9F" w:rsidP="00430E9F">
      <w:pPr>
        <w:pStyle w:val="Heading3"/>
        <w:rPr>
          <w:rFonts w:ascii="Arial" w:hAnsi="Arial" w:cs="Arial"/>
          <w:i/>
          <w:iCs/>
          <w:color w:val="auto"/>
          <w:sz w:val="22"/>
          <w:szCs w:val="22"/>
        </w:rPr>
      </w:pPr>
      <w:r>
        <w:rPr>
          <w:rFonts w:ascii="Arial" w:hAnsi="Arial" w:cs="Arial"/>
          <w:i/>
          <w:iCs/>
          <w:color w:val="auto"/>
          <w:sz w:val="22"/>
          <w:szCs w:val="22"/>
        </w:rPr>
        <w:t>Treatment sequence for RA patients with inadequate response</w:t>
      </w:r>
    </w:p>
    <w:p w14:paraId="199E2A9B" w14:textId="77777777" w:rsidR="005122A5" w:rsidRPr="005122A5" w:rsidRDefault="005122A5" w:rsidP="005122A5">
      <w:pPr>
        <w:rPr>
          <w:lang w:val="en-GB" w:eastAsia="en-GB"/>
        </w:rPr>
      </w:pPr>
    </w:p>
    <w:p w14:paraId="2B394E7C" w14:textId="08B30727" w:rsidR="00430E9F" w:rsidRPr="00E66C50" w:rsidRDefault="009B0349" w:rsidP="00430E9F">
      <w:pPr>
        <w:rPr>
          <w:rFonts w:ascii="Arial" w:hAnsi="Arial" w:cs="Arial"/>
          <w:sz w:val="22"/>
          <w:szCs w:val="22"/>
          <w:lang w:val="en-GB" w:eastAsia="en-GB"/>
        </w:rPr>
      </w:pPr>
      <w:r w:rsidRPr="009B0349">
        <w:rPr>
          <w:noProof/>
          <w:cs/>
          <w:lang w:eastAsia="en-GB"/>
        </w:rPr>
        <w:drawing>
          <wp:inline distT="0" distB="0" distL="0" distR="0" wp14:anchorId="56E2090F" wp14:editId="78B7356F">
            <wp:extent cx="5943600" cy="4101465"/>
            <wp:effectExtent l="0" t="0" r="0" b="635"/>
            <wp:docPr id="1" name="Picture 1" descr="Graphical user interface, diagram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diagram, text, application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349" w:rsidDel="009B0349">
        <w:rPr>
          <w:cs/>
          <w:lang w:eastAsia="en-GB"/>
        </w:rPr>
        <w:t xml:space="preserve"> </w:t>
      </w:r>
    </w:p>
    <w:p w14:paraId="2AF451DA" w14:textId="3DA1CA4C" w:rsidR="00272CD7" w:rsidRPr="00272CD7" w:rsidRDefault="00272CD7" w:rsidP="00272CD7">
      <w:pPr>
        <w:spacing w:after="240"/>
        <w:rPr>
          <w:rFonts w:ascii="Arial" w:hAnsi="Arial" w:cs="Arial"/>
          <w:sz w:val="22"/>
          <w:szCs w:val="22"/>
        </w:rPr>
      </w:pPr>
      <w:r w:rsidRPr="00272CD7">
        <w:rPr>
          <w:rFonts w:ascii="Arial" w:hAnsi="Arial" w:cs="Arial"/>
          <w:sz w:val="22"/>
          <w:szCs w:val="22"/>
        </w:rPr>
        <w:t>Treatment sequence of RA patients with inadequate response to MTX</w:t>
      </w:r>
      <w:r w:rsidR="00391E4F">
        <w:rPr>
          <w:rFonts w:ascii="Arial" w:hAnsi="Arial" w:cs="Arial"/>
          <w:sz w:val="22"/>
          <w:szCs w:val="22"/>
        </w:rPr>
        <w:t xml:space="preserve"> </w:t>
      </w:r>
      <w:r w:rsidRPr="00272CD7">
        <w:rPr>
          <w:rFonts w:ascii="Arial" w:hAnsi="Arial" w:cs="Arial"/>
          <w:sz w:val="22"/>
          <w:szCs w:val="22"/>
        </w:rPr>
        <w:t>+</w:t>
      </w:r>
      <w:r w:rsidR="00391E4F">
        <w:rPr>
          <w:rFonts w:ascii="Arial" w:hAnsi="Arial" w:cs="Arial"/>
          <w:sz w:val="22"/>
          <w:szCs w:val="22"/>
        </w:rPr>
        <w:t xml:space="preserve"> </w:t>
      </w:r>
      <w:r w:rsidRPr="00272CD7">
        <w:rPr>
          <w:rFonts w:ascii="Arial" w:hAnsi="Arial" w:cs="Arial"/>
          <w:sz w:val="22"/>
          <w:szCs w:val="22"/>
        </w:rPr>
        <w:t>SSZ</w:t>
      </w:r>
      <w:r w:rsidR="00391E4F">
        <w:rPr>
          <w:rFonts w:ascii="Arial" w:hAnsi="Arial" w:cs="Arial"/>
          <w:sz w:val="22"/>
          <w:szCs w:val="22"/>
        </w:rPr>
        <w:t xml:space="preserve"> </w:t>
      </w:r>
      <w:r w:rsidRPr="00272CD7">
        <w:rPr>
          <w:rFonts w:ascii="Arial" w:hAnsi="Arial" w:cs="Arial"/>
          <w:sz w:val="22"/>
          <w:szCs w:val="22"/>
        </w:rPr>
        <w:t>+</w:t>
      </w:r>
      <w:r w:rsidR="00391E4F">
        <w:rPr>
          <w:rFonts w:ascii="Arial" w:hAnsi="Arial" w:cs="Arial"/>
          <w:sz w:val="22"/>
          <w:szCs w:val="22"/>
        </w:rPr>
        <w:t xml:space="preserve"> </w:t>
      </w:r>
      <w:r w:rsidRPr="00272CD7">
        <w:rPr>
          <w:rFonts w:ascii="Arial" w:hAnsi="Arial" w:cs="Arial"/>
          <w:sz w:val="22"/>
          <w:szCs w:val="22"/>
        </w:rPr>
        <w:t xml:space="preserve">LEF treatment </w:t>
      </w:r>
      <w:r w:rsidR="00094541">
        <w:rPr>
          <w:rFonts w:ascii="Arial" w:hAnsi="Arial" w:cs="Arial"/>
          <w:sz w:val="22"/>
          <w:szCs w:val="22"/>
        </w:rPr>
        <w:t>proceeds</w:t>
      </w:r>
      <w:r w:rsidRPr="00272CD7">
        <w:rPr>
          <w:rFonts w:ascii="Arial" w:hAnsi="Arial" w:cs="Arial"/>
          <w:sz w:val="22"/>
          <w:szCs w:val="22"/>
        </w:rPr>
        <w:t xml:space="preserve"> as follows: </w:t>
      </w:r>
    </w:p>
    <w:p w14:paraId="255C9169" w14:textId="5A3EEB84" w:rsidR="00272CD7" w:rsidRDefault="00272CD7">
      <w:pPr>
        <w:rPr>
          <w:rFonts w:ascii="Arial" w:hAnsi="Arial" w:cs="Arial"/>
          <w:sz w:val="22"/>
          <w:szCs w:val="22"/>
        </w:rPr>
      </w:pPr>
      <w:r w:rsidRPr="00272CD7">
        <w:rPr>
          <w:rFonts w:ascii="Arial" w:hAnsi="Arial" w:cs="Arial"/>
          <w:sz w:val="22"/>
          <w:szCs w:val="22"/>
          <w:u w:val="single"/>
        </w:rPr>
        <w:t>Intervention arm</w:t>
      </w:r>
      <w:r w:rsidRPr="00272CD7">
        <w:rPr>
          <w:rFonts w:ascii="Arial" w:hAnsi="Arial" w:cs="Arial"/>
          <w:sz w:val="22"/>
          <w:szCs w:val="22"/>
        </w:rPr>
        <w:t xml:space="preserve"> </w:t>
      </w:r>
    </w:p>
    <w:p w14:paraId="4EE05E8E" w14:textId="1B257FFE" w:rsidR="00272CD7" w:rsidRPr="00272CD7" w:rsidRDefault="00272CD7">
      <w:pPr>
        <w:rPr>
          <w:rFonts w:ascii="Arial" w:hAnsi="Arial" w:cs="Arial"/>
          <w:sz w:val="22"/>
          <w:szCs w:val="22"/>
        </w:rPr>
      </w:pPr>
      <w:r w:rsidRPr="00272CD7">
        <w:rPr>
          <w:rFonts w:ascii="Arial" w:hAnsi="Arial" w:cs="Arial"/>
          <w:b/>
          <w:bCs/>
          <w:sz w:val="22"/>
          <w:szCs w:val="22"/>
        </w:rPr>
        <w:t>First</w:t>
      </w:r>
      <w:r w:rsidR="00094541">
        <w:rPr>
          <w:rFonts w:ascii="Arial" w:hAnsi="Arial" w:cs="Arial"/>
          <w:b/>
          <w:bCs/>
          <w:sz w:val="22"/>
          <w:szCs w:val="22"/>
        </w:rPr>
        <w:t>-</w:t>
      </w:r>
      <w:r w:rsidRPr="00272CD7">
        <w:rPr>
          <w:rFonts w:ascii="Arial" w:hAnsi="Arial" w:cs="Arial"/>
          <w:b/>
          <w:bCs/>
          <w:sz w:val="22"/>
          <w:szCs w:val="22"/>
        </w:rPr>
        <w:t>line therapy:</w:t>
      </w:r>
      <w:r>
        <w:rPr>
          <w:rFonts w:ascii="Arial" w:hAnsi="Arial" w:cs="Arial"/>
          <w:sz w:val="22"/>
          <w:szCs w:val="22"/>
        </w:rPr>
        <w:t xml:space="preserve"> </w:t>
      </w:r>
      <w:r w:rsidRPr="00272CD7">
        <w:rPr>
          <w:rFonts w:ascii="Arial" w:hAnsi="Arial" w:cs="Arial"/>
          <w:sz w:val="22"/>
          <w:szCs w:val="22"/>
        </w:rPr>
        <w:t>Novel treatment +</w:t>
      </w:r>
      <w:r w:rsidR="00094541">
        <w:rPr>
          <w:rFonts w:ascii="Arial" w:hAnsi="Arial" w:cs="Arial"/>
          <w:sz w:val="22"/>
          <w:szCs w:val="22"/>
        </w:rPr>
        <w:t xml:space="preserve"> </w:t>
      </w:r>
      <w:r w:rsidRPr="00272CD7">
        <w:rPr>
          <w:rFonts w:ascii="Arial" w:hAnsi="Arial" w:cs="Arial"/>
          <w:sz w:val="22"/>
          <w:szCs w:val="22"/>
        </w:rPr>
        <w:t xml:space="preserve">MTX </w:t>
      </w:r>
      <w:r w:rsidRPr="00272CD7">
        <w:rPr>
          <w:rFonts w:ascii="Arial" w:hAnsi="Arial" w:cs="Arial"/>
          <w:sz w:val="22"/>
          <w:szCs w:val="22"/>
        </w:rPr>
        <w:sym w:font="Wingdings" w:char="F0E0"/>
      </w:r>
      <w:r w:rsidRPr="00272CD7">
        <w:rPr>
          <w:rFonts w:ascii="Arial" w:hAnsi="Arial" w:cs="Arial"/>
          <w:sz w:val="22"/>
          <w:szCs w:val="22"/>
        </w:rPr>
        <w:t xml:space="preserve"> </w:t>
      </w:r>
      <w:r w:rsidRPr="00272CD7">
        <w:rPr>
          <w:rFonts w:ascii="Arial" w:hAnsi="Arial" w:cs="Arial"/>
          <w:b/>
          <w:bCs/>
          <w:sz w:val="22"/>
          <w:szCs w:val="22"/>
        </w:rPr>
        <w:t>Second-line therapy</w:t>
      </w:r>
      <w:r w:rsidR="00094541">
        <w:rPr>
          <w:rFonts w:ascii="Arial" w:hAnsi="Arial" w:cs="Arial"/>
          <w:b/>
          <w:bCs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Pr="00272CD7">
        <w:rPr>
          <w:rFonts w:ascii="Arial" w:hAnsi="Arial" w:cs="Arial"/>
          <w:sz w:val="22"/>
          <w:szCs w:val="22"/>
        </w:rPr>
        <w:t>SoC + MTX + Supportive care</w:t>
      </w:r>
    </w:p>
    <w:p w14:paraId="365F0821" w14:textId="77777777" w:rsidR="00272CD7" w:rsidRDefault="00272CD7">
      <w:pPr>
        <w:rPr>
          <w:rFonts w:ascii="Arial" w:hAnsi="Arial" w:cs="Arial"/>
          <w:sz w:val="22"/>
          <w:szCs w:val="22"/>
          <w:u w:val="single"/>
        </w:rPr>
      </w:pPr>
    </w:p>
    <w:p w14:paraId="623CEC5F" w14:textId="3ADE0969" w:rsidR="00272CD7" w:rsidRDefault="00272CD7">
      <w:pPr>
        <w:rPr>
          <w:rFonts w:ascii="Arial" w:hAnsi="Arial" w:cs="Arial"/>
          <w:sz w:val="22"/>
          <w:szCs w:val="22"/>
        </w:rPr>
      </w:pPr>
      <w:r w:rsidRPr="00272CD7">
        <w:rPr>
          <w:rFonts w:ascii="Arial" w:hAnsi="Arial" w:cs="Arial"/>
          <w:sz w:val="22"/>
          <w:szCs w:val="22"/>
          <w:u w:val="single"/>
        </w:rPr>
        <w:t>Comparator arm</w:t>
      </w:r>
      <w:r w:rsidRPr="00272CD7">
        <w:rPr>
          <w:rFonts w:ascii="Arial" w:hAnsi="Arial" w:cs="Arial"/>
          <w:sz w:val="22"/>
          <w:szCs w:val="22"/>
        </w:rPr>
        <w:t xml:space="preserve"> </w:t>
      </w:r>
    </w:p>
    <w:p w14:paraId="46DDBB9C" w14:textId="08ABFB22" w:rsidR="00272CD7" w:rsidRPr="00272CD7" w:rsidRDefault="00272CD7">
      <w:pPr>
        <w:rPr>
          <w:rFonts w:ascii="Arial" w:hAnsi="Arial" w:cs="Arial"/>
          <w:sz w:val="22"/>
          <w:szCs w:val="22"/>
        </w:rPr>
      </w:pPr>
      <w:r w:rsidRPr="00272CD7">
        <w:rPr>
          <w:rFonts w:ascii="Arial" w:hAnsi="Arial" w:cs="Arial"/>
          <w:b/>
          <w:bCs/>
          <w:sz w:val="22"/>
          <w:szCs w:val="22"/>
        </w:rPr>
        <w:t>First</w:t>
      </w:r>
      <w:r w:rsidR="00094541">
        <w:rPr>
          <w:rFonts w:ascii="Arial" w:hAnsi="Arial" w:cs="Arial"/>
          <w:b/>
          <w:bCs/>
          <w:sz w:val="22"/>
          <w:szCs w:val="22"/>
        </w:rPr>
        <w:t>-</w:t>
      </w:r>
      <w:r w:rsidRPr="00272CD7">
        <w:rPr>
          <w:rFonts w:ascii="Arial" w:hAnsi="Arial" w:cs="Arial"/>
          <w:b/>
          <w:bCs/>
          <w:sz w:val="22"/>
          <w:szCs w:val="22"/>
        </w:rPr>
        <w:t>line therapy:</w:t>
      </w:r>
      <w:r>
        <w:rPr>
          <w:rFonts w:ascii="Arial" w:hAnsi="Arial" w:cs="Arial"/>
          <w:sz w:val="22"/>
          <w:szCs w:val="22"/>
        </w:rPr>
        <w:t xml:space="preserve"> </w:t>
      </w:r>
      <w:r w:rsidRPr="00272CD7">
        <w:rPr>
          <w:rFonts w:ascii="Arial" w:hAnsi="Arial" w:cs="Arial"/>
          <w:sz w:val="22"/>
          <w:szCs w:val="22"/>
        </w:rPr>
        <w:t xml:space="preserve">SoC + MTX </w:t>
      </w:r>
      <w:r w:rsidRPr="00272CD7">
        <w:rPr>
          <w:rFonts w:ascii="Arial" w:hAnsi="Arial" w:cs="Arial"/>
          <w:sz w:val="22"/>
          <w:szCs w:val="22"/>
        </w:rPr>
        <w:sym w:font="Wingdings" w:char="F0E0"/>
      </w:r>
      <w:r w:rsidRPr="00272CD7">
        <w:rPr>
          <w:rFonts w:ascii="Arial" w:hAnsi="Arial" w:cs="Arial"/>
          <w:sz w:val="22"/>
          <w:szCs w:val="22"/>
        </w:rPr>
        <w:t xml:space="preserve"> </w:t>
      </w:r>
      <w:r w:rsidRPr="00272CD7">
        <w:rPr>
          <w:rFonts w:ascii="Arial" w:hAnsi="Arial" w:cs="Arial"/>
          <w:b/>
          <w:bCs/>
          <w:sz w:val="22"/>
          <w:szCs w:val="22"/>
        </w:rPr>
        <w:t>Second-line therapy</w:t>
      </w:r>
      <w:r w:rsidR="00094541">
        <w:rPr>
          <w:rFonts w:ascii="Arial" w:hAnsi="Arial" w:cs="Arial"/>
          <w:b/>
          <w:bCs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Pr="00272CD7">
        <w:rPr>
          <w:rFonts w:ascii="Arial" w:hAnsi="Arial" w:cs="Arial"/>
          <w:sz w:val="22"/>
          <w:szCs w:val="22"/>
        </w:rPr>
        <w:t>SoC + MTX + Supportive care</w:t>
      </w:r>
    </w:p>
    <w:p w14:paraId="38E8E52C" w14:textId="77777777" w:rsidR="00272CD7" w:rsidRDefault="00272CD7">
      <w:pPr>
        <w:rPr>
          <w:rFonts w:ascii="Arial" w:hAnsi="Arial" w:cs="Arial"/>
          <w:sz w:val="22"/>
          <w:szCs w:val="22"/>
        </w:rPr>
      </w:pPr>
    </w:p>
    <w:p w14:paraId="159412B0" w14:textId="48CE023F" w:rsidR="00C82135" w:rsidRPr="005122A5" w:rsidRDefault="006B6046">
      <w:r w:rsidRPr="00272CD7">
        <w:rPr>
          <w:rFonts w:ascii="Arial" w:hAnsi="Arial" w:cs="Arial"/>
          <w:sz w:val="22"/>
          <w:szCs w:val="22"/>
        </w:rPr>
        <w:t xml:space="preserve">Supportive care </w:t>
      </w:r>
      <w:r w:rsidR="00094541">
        <w:rPr>
          <w:rFonts w:ascii="Arial" w:hAnsi="Arial" w:cs="Arial"/>
          <w:sz w:val="22"/>
          <w:szCs w:val="22"/>
        </w:rPr>
        <w:t>includes the use of</w:t>
      </w:r>
      <w:r w:rsidR="00094541" w:rsidRPr="00272CD7">
        <w:rPr>
          <w:rFonts w:ascii="Arial" w:hAnsi="Arial" w:cs="Arial"/>
          <w:sz w:val="22"/>
          <w:szCs w:val="22"/>
        </w:rPr>
        <w:t xml:space="preserve"> </w:t>
      </w:r>
      <w:r w:rsidRPr="00272CD7">
        <w:rPr>
          <w:rFonts w:ascii="Arial" w:hAnsi="Arial" w:cs="Arial"/>
          <w:sz w:val="22"/>
          <w:szCs w:val="22"/>
        </w:rPr>
        <w:t>corticosteroid</w:t>
      </w:r>
      <w:r w:rsidR="00094541">
        <w:rPr>
          <w:rFonts w:ascii="Arial" w:hAnsi="Arial" w:cs="Arial"/>
          <w:sz w:val="22"/>
          <w:szCs w:val="22"/>
        </w:rPr>
        <w:t>s</w:t>
      </w:r>
      <w:r w:rsidRPr="00272CD7">
        <w:rPr>
          <w:rFonts w:ascii="Arial" w:hAnsi="Arial" w:cs="Arial"/>
          <w:sz w:val="22"/>
          <w:szCs w:val="22"/>
        </w:rPr>
        <w:t xml:space="preserve"> or </w:t>
      </w:r>
      <w:r w:rsidR="00272CD7" w:rsidRPr="00272CD7">
        <w:rPr>
          <w:rFonts w:ascii="Arial" w:hAnsi="Arial" w:cs="Arial"/>
          <w:sz w:val="22"/>
          <w:szCs w:val="22"/>
        </w:rPr>
        <w:t>non-steroidal anti-inflammatory drugs (NSAIDs).</w:t>
      </w:r>
    </w:p>
    <w:sectPr w:rsidR="00C82135" w:rsidRPr="005122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E9F"/>
    <w:rsid w:val="00036C35"/>
    <w:rsid w:val="00056A83"/>
    <w:rsid w:val="00094541"/>
    <w:rsid w:val="000F7A63"/>
    <w:rsid w:val="00114002"/>
    <w:rsid w:val="00122289"/>
    <w:rsid w:val="001260C5"/>
    <w:rsid w:val="001A797B"/>
    <w:rsid w:val="001E1A04"/>
    <w:rsid w:val="001E21A5"/>
    <w:rsid w:val="001E7072"/>
    <w:rsid w:val="001F64BE"/>
    <w:rsid w:val="0021476C"/>
    <w:rsid w:val="00272CD7"/>
    <w:rsid w:val="00282146"/>
    <w:rsid w:val="002E2546"/>
    <w:rsid w:val="00382E27"/>
    <w:rsid w:val="0038712F"/>
    <w:rsid w:val="00387AB2"/>
    <w:rsid w:val="00391E4F"/>
    <w:rsid w:val="003F49A6"/>
    <w:rsid w:val="0040370B"/>
    <w:rsid w:val="00422CB0"/>
    <w:rsid w:val="00430E9F"/>
    <w:rsid w:val="00432C18"/>
    <w:rsid w:val="00496491"/>
    <w:rsid w:val="004D6067"/>
    <w:rsid w:val="005122A5"/>
    <w:rsid w:val="005158E9"/>
    <w:rsid w:val="006029D4"/>
    <w:rsid w:val="00661BCD"/>
    <w:rsid w:val="006819C9"/>
    <w:rsid w:val="006B6046"/>
    <w:rsid w:val="006B7034"/>
    <w:rsid w:val="006D015A"/>
    <w:rsid w:val="00712974"/>
    <w:rsid w:val="00730354"/>
    <w:rsid w:val="00730EE0"/>
    <w:rsid w:val="007614A1"/>
    <w:rsid w:val="0078662F"/>
    <w:rsid w:val="007952FF"/>
    <w:rsid w:val="007976C6"/>
    <w:rsid w:val="007A204A"/>
    <w:rsid w:val="007E0EBB"/>
    <w:rsid w:val="007F3A6E"/>
    <w:rsid w:val="00814F62"/>
    <w:rsid w:val="00824442"/>
    <w:rsid w:val="0084440A"/>
    <w:rsid w:val="00853315"/>
    <w:rsid w:val="00894079"/>
    <w:rsid w:val="00910D95"/>
    <w:rsid w:val="009551F5"/>
    <w:rsid w:val="0096478C"/>
    <w:rsid w:val="00985101"/>
    <w:rsid w:val="009B0349"/>
    <w:rsid w:val="009D34B2"/>
    <w:rsid w:val="00A03A3E"/>
    <w:rsid w:val="00A21826"/>
    <w:rsid w:val="00A34ECB"/>
    <w:rsid w:val="00A4564D"/>
    <w:rsid w:val="00AA6B67"/>
    <w:rsid w:val="00AD43BC"/>
    <w:rsid w:val="00AD7C0B"/>
    <w:rsid w:val="00AE20B7"/>
    <w:rsid w:val="00AE2CEF"/>
    <w:rsid w:val="00AF3CEC"/>
    <w:rsid w:val="00B5350F"/>
    <w:rsid w:val="00B670CC"/>
    <w:rsid w:val="00B96E19"/>
    <w:rsid w:val="00BA67E9"/>
    <w:rsid w:val="00BF2894"/>
    <w:rsid w:val="00C16492"/>
    <w:rsid w:val="00C17AB4"/>
    <w:rsid w:val="00C603B4"/>
    <w:rsid w:val="00C6672F"/>
    <w:rsid w:val="00C82135"/>
    <w:rsid w:val="00CC576E"/>
    <w:rsid w:val="00CC7275"/>
    <w:rsid w:val="00CD748C"/>
    <w:rsid w:val="00CE5058"/>
    <w:rsid w:val="00D310DF"/>
    <w:rsid w:val="00D37AE4"/>
    <w:rsid w:val="00D74B11"/>
    <w:rsid w:val="00D96E05"/>
    <w:rsid w:val="00DB7454"/>
    <w:rsid w:val="00E34294"/>
    <w:rsid w:val="00E62DAA"/>
    <w:rsid w:val="00EA56E4"/>
    <w:rsid w:val="00EB6962"/>
    <w:rsid w:val="00EC425F"/>
    <w:rsid w:val="00EC6837"/>
    <w:rsid w:val="00F078DE"/>
    <w:rsid w:val="00F16B63"/>
    <w:rsid w:val="00F64209"/>
    <w:rsid w:val="00FA52B2"/>
    <w:rsid w:val="00FA7694"/>
    <w:rsid w:val="00FF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8E48C"/>
  <w15:chartTrackingRefBased/>
  <w15:docId w15:val="{9611D2F7-D4F9-024D-BDEA-4FCD25E63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E9F"/>
    <w:rPr>
      <w:rFonts w:cs="Angsana New"/>
      <w:kern w:val="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0E9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bCs/>
      <w:color w:val="2F5496" w:themeColor="accent1" w:themeShade="BF"/>
      <w:szCs w:val="24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0E9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30E9F"/>
    <w:rPr>
      <w:rFonts w:asciiTheme="majorHAnsi" w:eastAsiaTheme="majorEastAsia" w:hAnsiTheme="majorHAnsi" w:cstheme="majorBidi"/>
      <w:b/>
      <w:bCs/>
      <w:color w:val="2F5496" w:themeColor="accent1" w:themeShade="BF"/>
      <w:kern w:val="0"/>
      <w:szCs w:val="24"/>
      <w:lang w:val="en-GB"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30E9F"/>
    <w:rPr>
      <w:rFonts w:asciiTheme="majorHAnsi" w:eastAsiaTheme="majorEastAsia" w:hAnsiTheme="majorHAnsi" w:cstheme="majorBidi"/>
      <w:color w:val="1F3763" w:themeColor="accent1" w:themeShade="7F"/>
      <w:kern w:val="0"/>
      <w:lang w:val="en-GB"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945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541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541"/>
    <w:rPr>
      <w:rFonts w:cs="Angsana New"/>
      <w:kern w:val="0"/>
      <w:sz w:val="20"/>
      <w:szCs w:val="25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5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541"/>
    <w:rPr>
      <w:rFonts w:cs="Angsana New"/>
      <w:b/>
      <w:bCs/>
      <w:kern w:val="0"/>
      <w:sz w:val="20"/>
      <w:szCs w:val="25"/>
      <w14:ligatures w14:val="none"/>
    </w:rPr>
  </w:style>
  <w:style w:type="paragraph" w:styleId="Revision">
    <w:name w:val="Revision"/>
    <w:hidden/>
    <w:uiPriority w:val="99"/>
    <w:semiHidden/>
    <w:rsid w:val="003F49A6"/>
    <w:rPr>
      <w:rFonts w:cs="Angsana New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Juthamas yolp</dc:creator>
  <cp:keywords/>
  <dc:description/>
  <cp:lastModifiedBy>Pattara Leelahavarong</cp:lastModifiedBy>
  <cp:revision>2</cp:revision>
  <dcterms:created xsi:type="dcterms:W3CDTF">2023-05-02T07:27:00Z</dcterms:created>
  <dcterms:modified xsi:type="dcterms:W3CDTF">2023-05-02T07:27:00Z</dcterms:modified>
</cp:coreProperties>
</file>