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2FA" w:rsidRDefault="007463E1">
      <w:pPr>
        <w:spacing w:after="261" w:line="259" w:lineRule="auto"/>
        <w:ind w:left="0" w:firstLine="0"/>
        <w:jc w:val="left"/>
      </w:pPr>
      <w:bookmarkStart w:id="0" w:name="_GoBack"/>
      <w:bookmarkEnd w:id="0"/>
      <w:r>
        <w:rPr>
          <w:b/>
          <w:sz w:val="28"/>
        </w:rPr>
        <w:t xml:space="preserve">Analytic assumptions </w:t>
      </w:r>
    </w:p>
    <w:p w:rsidR="007B72FA" w:rsidRDefault="007463E1">
      <w:pPr>
        <w:spacing w:after="252" w:line="259" w:lineRule="auto"/>
        <w:ind w:left="0" w:firstLine="0"/>
      </w:pPr>
      <w:r>
        <w:t xml:space="preserve">The main assumptions of the model are as follows:  </w:t>
      </w:r>
    </w:p>
    <w:p w:rsidR="007B72FA" w:rsidRDefault="007463E1">
      <w:pPr>
        <w:numPr>
          <w:ilvl w:val="0"/>
          <w:numId w:val="1"/>
        </w:numPr>
        <w:spacing w:after="254" w:line="259" w:lineRule="auto"/>
        <w:ind w:hanging="360"/>
      </w:pPr>
      <w:r>
        <w:t xml:space="preserve">An assumed starting population of 4.8 million, standard population growth of 2.5% </w:t>
      </w:r>
    </w:p>
    <w:p w:rsidR="007B72FA" w:rsidRDefault="007463E1">
      <w:pPr>
        <w:spacing w:after="252" w:line="259" w:lineRule="auto"/>
        <w:ind w:left="720" w:firstLine="0"/>
      </w:pPr>
      <w:r>
        <w:t>(</w:t>
      </w:r>
      <w:proofErr w:type="gramStart"/>
      <w:r>
        <w:t>assuming</w:t>
      </w:r>
      <w:proofErr w:type="gramEnd"/>
      <w:r>
        <w:t xml:space="preserve"> not all persons survive) for the years 2021-2025 (3). </w:t>
      </w:r>
    </w:p>
    <w:p w:rsidR="007B72FA" w:rsidRDefault="007463E1">
      <w:pPr>
        <w:numPr>
          <w:ilvl w:val="0"/>
          <w:numId w:val="1"/>
        </w:numPr>
        <w:spacing w:after="255" w:line="259" w:lineRule="auto"/>
        <w:ind w:hanging="360"/>
      </w:pPr>
      <w:r>
        <w:t xml:space="preserve">Standard prevalence rates for the NTDs of interest are as follows: </w:t>
      </w:r>
    </w:p>
    <w:p w:rsidR="007B72FA" w:rsidRDefault="007463E1">
      <w:pPr>
        <w:numPr>
          <w:ilvl w:val="1"/>
          <w:numId w:val="1"/>
        </w:numPr>
        <w:spacing w:after="262" w:line="259" w:lineRule="auto"/>
        <w:ind w:hanging="360"/>
      </w:pPr>
      <w:r>
        <w:t xml:space="preserve">Assuming 80% of the population is at risk given the country is endemic. </w:t>
      </w:r>
    </w:p>
    <w:p w:rsidR="007B72FA" w:rsidRDefault="007463E1">
      <w:pPr>
        <w:numPr>
          <w:ilvl w:val="1"/>
          <w:numId w:val="1"/>
        </w:numPr>
        <w:spacing w:after="0" w:line="485" w:lineRule="auto"/>
        <w:ind w:hanging="360"/>
      </w:pPr>
      <w:r>
        <w:t xml:space="preserve">For leprosy a prevalence of 24.9 per 10,000 as per (4)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For </w:t>
      </w:r>
      <w:proofErr w:type="spellStart"/>
      <w:r>
        <w:t>Buruli</w:t>
      </w:r>
      <w:proofErr w:type="spellEnd"/>
      <w:r>
        <w:t xml:space="preserve"> ulcer, similarly a prevalence of approx. 2.3% </w:t>
      </w:r>
      <w:r>
        <w:t xml:space="preserve">(4)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proofErr w:type="gramStart"/>
      <w:r>
        <w:t>For</w:t>
      </w:r>
      <w:proofErr w:type="gramEnd"/>
      <w:r>
        <w:t xml:space="preserve"> lymphatic </w:t>
      </w:r>
      <w:proofErr w:type="spellStart"/>
      <w:r>
        <w:t>filariasis</w:t>
      </w:r>
      <w:proofErr w:type="spellEnd"/>
      <w:r>
        <w:t xml:space="preserve"> assumption of 70% at risk. (13) </w:t>
      </w:r>
    </w:p>
    <w:p w:rsidR="007B72FA" w:rsidRDefault="007463E1">
      <w:pPr>
        <w:numPr>
          <w:ilvl w:val="0"/>
          <w:numId w:val="1"/>
        </w:numPr>
        <w:ind w:hanging="360"/>
      </w:pPr>
      <w:r>
        <w:t xml:space="preserve">Secondary outcomes were calculated as below; it was assumed that all patients can complete treatment in a given year.  </w:t>
      </w:r>
    </w:p>
    <w:p w:rsidR="007B72FA" w:rsidRDefault="007463E1">
      <w:pPr>
        <w:numPr>
          <w:ilvl w:val="1"/>
          <w:numId w:val="1"/>
        </w:numPr>
        <w:ind w:hanging="360"/>
      </w:pPr>
      <w:r>
        <w:t xml:space="preserve">Leprosy treatment completion is defined as the total number of leprosy </w:t>
      </w:r>
      <w:r>
        <w:t xml:space="preserve">patients (both </w:t>
      </w:r>
      <w:proofErr w:type="spellStart"/>
      <w:r>
        <w:t>paucibacillary</w:t>
      </w:r>
      <w:proofErr w:type="spellEnd"/>
      <w:r>
        <w:t xml:space="preserve"> and </w:t>
      </w:r>
      <w:proofErr w:type="spellStart"/>
      <w:r>
        <w:t>multibacillary</w:t>
      </w:r>
      <w:proofErr w:type="spellEnd"/>
      <w:r>
        <w:t>) recorded to complete treatment in a given year, divided by the number of people diagnosed with leprosy. This assumes an average treatment duration of 6 months to a year and that all diagnoses can be effecti</w:t>
      </w:r>
      <w:r>
        <w:t xml:space="preserve">vely cured within the year.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t>Buruli</w:t>
      </w:r>
      <w:proofErr w:type="spellEnd"/>
      <w:r>
        <w:t xml:space="preserve"> ulcer treatment completion is defined as the total number of patients completing a course of 56 antibiotics in a given year, divided by the number diagnosed with the condition in that year. Assuming all </w:t>
      </w:r>
      <w:proofErr w:type="gramStart"/>
      <w:r>
        <w:t>patients</w:t>
      </w:r>
      <w:proofErr w:type="gramEnd"/>
      <w:r>
        <w:t xml:space="preserve"> have th</w:t>
      </w:r>
      <w:r>
        <w:t xml:space="preserve">e opportunity to complete a course of antibiotics within a given year. </w:t>
      </w:r>
    </w:p>
    <w:p w:rsidR="007B72FA" w:rsidRDefault="007463E1">
      <w:pPr>
        <w:numPr>
          <w:ilvl w:val="1"/>
          <w:numId w:val="1"/>
        </w:numPr>
        <w:ind w:hanging="360"/>
      </w:pPr>
      <w:proofErr w:type="spellStart"/>
      <w:r>
        <w:lastRenderedPageBreak/>
        <w:t>Lymphoedema</w:t>
      </w:r>
      <w:proofErr w:type="spellEnd"/>
      <w:r>
        <w:t xml:space="preserve"> treatment completion is defined as the number of patients on </w:t>
      </w:r>
      <w:proofErr w:type="spellStart"/>
      <w:r>
        <w:t>selfcare</w:t>
      </w:r>
      <w:proofErr w:type="spellEnd"/>
      <w:r>
        <w:t xml:space="preserve"> in a given year, divided by the number of cases newly diagnosed. </w:t>
      </w:r>
    </w:p>
    <w:p w:rsidR="007B72FA" w:rsidRDefault="007463E1">
      <w:pPr>
        <w:numPr>
          <w:ilvl w:val="1"/>
          <w:numId w:val="1"/>
        </w:numPr>
        <w:ind w:hanging="360"/>
      </w:pPr>
      <w:r>
        <w:t>Hydrocele treatment completion is de</w:t>
      </w:r>
      <w:r>
        <w:t xml:space="preserve">fined as the number of surgeries for hydrocele conducted in a given year, divided by the total number of confirmed hydrocele patients recorded that year. </w:t>
      </w:r>
    </w:p>
    <w:p w:rsidR="007B72FA" w:rsidRDefault="007463E1">
      <w:pPr>
        <w:numPr>
          <w:ilvl w:val="0"/>
          <w:numId w:val="1"/>
        </w:numPr>
        <w:ind w:hanging="360"/>
      </w:pPr>
      <w:r>
        <w:t xml:space="preserve">It was assumed the values recorded for costs across </w:t>
      </w:r>
      <w:proofErr w:type="spellStart"/>
      <w:r>
        <w:t>Margibi</w:t>
      </w:r>
      <w:proofErr w:type="spellEnd"/>
      <w:r>
        <w:t xml:space="preserve"> and Grand Cape Mount are likely to be rep</w:t>
      </w:r>
      <w:r>
        <w:t xml:space="preserve">resentative of standard costs for MDA and case management across other counties in Liberia.  </w:t>
      </w:r>
    </w:p>
    <w:p w:rsidR="007B72FA" w:rsidRDefault="007463E1">
      <w:pPr>
        <w:numPr>
          <w:ilvl w:val="0"/>
          <w:numId w:val="1"/>
        </w:numPr>
        <w:ind w:hanging="360"/>
      </w:pPr>
      <w:r>
        <w:t>It was assumed the cost values recorded across pilot counties be reflective of the total integrated CM-NTDs costs overall, however, we note that laboratory relate</w:t>
      </w:r>
      <w:r>
        <w:t xml:space="preserve">d costs, in particular, are minimally included here and that other costs (e.g. standard salaries of </w:t>
      </w:r>
      <w:proofErr w:type="spellStart"/>
      <w:r>
        <w:t>nonincentivized</w:t>
      </w:r>
      <w:proofErr w:type="spellEnd"/>
      <w:r>
        <w:t xml:space="preserve"> staff who may need to spend time on NTD cases) may also not be captured. </w:t>
      </w:r>
    </w:p>
    <w:p w:rsidR="007B72FA" w:rsidRDefault="007463E1">
      <w:pPr>
        <w:numPr>
          <w:ilvl w:val="0"/>
          <w:numId w:val="1"/>
        </w:numPr>
        <w:ind w:hanging="360"/>
      </w:pPr>
      <w:r>
        <w:t>Overall, we caution that none of the cost estimates include patien</w:t>
      </w:r>
      <w:r>
        <w:t xml:space="preserve">t incurred costs – either related to hospital stays for hydrocele surgeries or procurement of medications and/or other materials as may need to be bought by patients in case of stock-outs at facility levels.  </w:t>
      </w:r>
    </w:p>
    <w:p w:rsidR="007B72FA" w:rsidRDefault="007463E1">
      <w:pPr>
        <w:spacing w:after="0" w:line="259" w:lineRule="auto"/>
        <w:ind w:left="0" w:firstLine="0"/>
        <w:jc w:val="left"/>
      </w:pPr>
      <w:r>
        <w:t xml:space="preserve"> </w:t>
      </w:r>
    </w:p>
    <w:sectPr w:rsidR="007B72FA">
      <w:pgSz w:w="12240" w:h="15840"/>
      <w:pgMar w:top="1451" w:right="1434" w:bottom="24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A3178"/>
    <w:multiLevelType w:val="hybridMultilevel"/>
    <w:tmpl w:val="1008473C"/>
    <w:lvl w:ilvl="0" w:tplc="45E496A0">
      <w:start w:val="1"/>
      <w:numFmt w:val="bullet"/>
      <w:lvlText w:val="●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0CD41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68BD0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78417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A8891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84C39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5E520E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3C1942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C2D944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2FA"/>
    <w:rsid w:val="007463E1"/>
    <w:rsid w:val="007B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E94761-B353-443A-8DE5-F5EA35D8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480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Document4</vt:lpstr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Document4</dc:title>
  <dc:subject/>
  <dc:creator>Darlene Lapuz</dc:creator>
  <cp:keywords/>
  <cp:lastModifiedBy>Darlene Lapuz</cp:lastModifiedBy>
  <cp:revision>2</cp:revision>
  <dcterms:created xsi:type="dcterms:W3CDTF">2023-06-15T07:35:00Z</dcterms:created>
  <dcterms:modified xsi:type="dcterms:W3CDTF">2023-06-15T07:35:00Z</dcterms:modified>
</cp:coreProperties>
</file>