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3A12" w:rsidRPr="007C4ED7" w:rsidRDefault="007C4ED7">
      <w:pPr>
        <w:rPr>
          <w:b/>
          <w:bCs/>
          <w:lang w:val="en-US"/>
        </w:rPr>
      </w:pPr>
      <w:r w:rsidRPr="007C4ED7">
        <w:rPr>
          <w:b/>
          <w:bCs/>
          <w:lang w:val="en-US"/>
        </w:rPr>
        <w:t>Supplementary Table 1: Case overview - diseases and the duration of the individual diagnostic odysseys</w:t>
      </w:r>
    </w:p>
    <w:p w:rsidR="007C4ED7" w:rsidRPr="007C4ED7" w:rsidRDefault="007C4ED7">
      <w:pPr>
        <w:rPr>
          <w:lang w:val="en-US"/>
        </w:rPr>
      </w:pPr>
    </w:p>
    <w:tbl>
      <w:tblPr>
        <w:tblW w:w="92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7"/>
        <w:gridCol w:w="2408"/>
        <w:gridCol w:w="3019"/>
        <w:gridCol w:w="2871"/>
      </w:tblGrid>
      <w:tr w:rsidR="007C4ED7" w:rsidRPr="000A0704" w:rsidTr="00F00C91">
        <w:trPr>
          <w:trHeight w:val="600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0A070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de-DE"/>
              </w:rPr>
              <w:t xml:space="preserve">Case </w:t>
            </w:r>
            <w:proofErr w:type="spellStart"/>
            <w:r w:rsidRPr="000A070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de-DE"/>
              </w:rPr>
              <w:t>number</w:t>
            </w:r>
            <w:proofErr w:type="spellEnd"/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Diagnosis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hideMark/>
          </w:tcPr>
          <w:p w:rsidR="007C4ED7" w:rsidRPr="000A0704" w:rsidRDefault="007C4ED7" w:rsidP="00F00C91">
            <w:pPr>
              <w:ind w:left="355" w:right="249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Days from first symptoms to appointment with an expert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Days from initial presentation to diagnosis by the expert</w:t>
            </w:r>
          </w:p>
        </w:tc>
      </w:tr>
      <w:tr w:rsidR="007C4ED7" w:rsidRPr="000A0704" w:rsidTr="00F00C91">
        <w:trPr>
          <w:trHeight w:val="84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IgG4- related disease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Helvetica" w:eastAsia="Times New Roman" w:hAnsi="Helvetica" w:cs="Calibri"/>
                <w:color w:val="000000"/>
                <w:lang w:val="en-US" w:eastAsia="de-DE"/>
              </w:rPr>
            </w:pPr>
            <w:r w:rsidRPr="000A0704">
              <w:rPr>
                <w:rFonts w:ascii="Helvetica" w:eastAsia="Times New Roman" w:hAnsi="Helvetica" w:cs="Calibri"/>
                <w:color w:val="000000"/>
                <w:lang w:val="en-US" w:eastAsia="de-DE"/>
              </w:rPr>
              <w:t>4959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-1869" w:firstLine="186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57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Chronic sarcoidosis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Henoch </w:t>
            </w: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Schonlein</w:t>
            </w:r>
            <w:proofErr w:type="spell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purpura (HSP)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14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Small fiber neuropathy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2144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55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Granulomatosis with polyangiitis (GPA)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9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Granulomatosis with polyangiitis (GPA)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Granulomatosis with polyangiitis (GPA)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1116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Takayasu’s arteritis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70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Giant cell arteritis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8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Granulomatosis with polyangiitis (GPA)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123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Granulomatosis with polyangiitis (GPA)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72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Granulomatosis with polyangiitis (GPA)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10374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13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Granulomatosis with polyangiitis (GPA)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25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lastRenderedPageBreak/>
              <w:t>14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Granulomatosis with polyangiitis (GPA)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9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Granulomatosis with polyangiitis (GPA)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120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4</w:t>
            </w:r>
          </w:p>
        </w:tc>
      </w:tr>
      <w:tr w:rsidR="007C4ED7" w:rsidRPr="000A0704" w:rsidTr="00F00C91">
        <w:trPr>
          <w:trHeight w:val="168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16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Cryoglobulinemic glomerulonephritis in malignant disease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22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17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Cryoglobulinemia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33</w:t>
            </w:r>
          </w:p>
        </w:tc>
      </w:tr>
      <w:tr w:rsidR="007C4ED7" w:rsidRPr="000A0704" w:rsidTr="00F00C91">
        <w:trPr>
          <w:trHeight w:val="19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18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Myositis associated lung disease with </w:t>
            </w: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antisynthetase</w:t>
            </w:r>
            <w:proofErr w:type="spell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syndrome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930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22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19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Behcet’s</w:t>
            </w:r>
            <w:proofErr w:type="spell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disease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2813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5</w:t>
            </w:r>
          </w:p>
        </w:tc>
      </w:tr>
      <w:tr w:rsidR="007C4ED7" w:rsidRPr="000A0704" w:rsidTr="00F00C91">
        <w:trPr>
          <w:trHeight w:val="280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Overlap </w:t>
            </w: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Syndrom</w:t>
            </w:r>
            <w:proofErr w:type="spell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Primary biliary cholangitis and necrotizing myositis with cardiac involvement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214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Henoch-</w:t>
            </w: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Schonlein</w:t>
            </w:r>
            <w:proofErr w:type="spell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purpura (HSP)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1238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22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Systemic lupus erythematosus (SLE)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69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8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Sjogren’s syndrome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Granulomatosis with polyangiitis (GPA)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40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lastRenderedPageBreak/>
              <w:t>25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Henoch-</w:t>
            </w: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Schonlein</w:t>
            </w:r>
            <w:proofErr w:type="spell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purpura (HSP)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45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3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26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Sarcoidosis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518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168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27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Chronic polyarthritis and Familial Mediterranean fever (FMF)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1219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14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28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Whipple disease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1531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8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29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Takayasu’s arteritis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83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84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30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Polymyositis/scleroderma overlap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2773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6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31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Takayasu’s arteritis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171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7</w:t>
            </w:r>
          </w:p>
        </w:tc>
      </w:tr>
      <w:tr w:rsidR="007C4ED7" w:rsidRPr="000A0704" w:rsidTr="00F00C91">
        <w:trPr>
          <w:trHeight w:val="140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32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Thromboangiitis</w:t>
            </w:r>
            <w:proofErr w:type="spell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obliterans, </w:t>
            </w: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panarteritis</w:t>
            </w:r>
            <w:proofErr w:type="spell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nodosa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79</w:t>
            </w:r>
          </w:p>
        </w:tc>
      </w:tr>
      <w:tr w:rsidR="007C4ED7" w:rsidRPr="000A0704" w:rsidTr="00F00C91">
        <w:trPr>
          <w:trHeight w:val="168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33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TNF receptor associated periodic syndrome (TRAPS)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10496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24</w:t>
            </w:r>
          </w:p>
        </w:tc>
      </w:tr>
      <w:tr w:rsidR="007C4ED7" w:rsidRPr="000A0704" w:rsidTr="00F00C91">
        <w:trPr>
          <w:trHeight w:val="168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34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Familial Mediterranean fever (FMF) + </w:t>
            </w: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Behcet’s</w:t>
            </w:r>
            <w:proofErr w:type="spell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disease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2536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24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35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Felty syndrome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3904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273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36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Spondyloarthritis</w:t>
            </w:r>
            <w:proofErr w:type="spellEnd"/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1677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32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37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Spondyloarthritis</w:t>
            </w:r>
            <w:proofErr w:type="spellEnd"/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532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140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38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Thrombotic thrombocytopenic purpura (TTP)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5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39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Cryoglobulinemia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465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383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lastRenderedPageBreak/>
              <w:t>40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IgG4-related disease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4497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41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IgG4-related disease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164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19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42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Familial Mediterranean fever (FMF)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417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84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43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systemic sclerosis, renal crisis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35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84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Antisynthetase</w:t>
            </w:r>
            <w:proofErr w:type="spell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syndrome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4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18</w:t>
            </w:r>
          </w:p>
        </w:tc>
      </w:tr>
      <w:tr w:rsidR="007C4ED7" w:rsidRPr="000A0704" w:rsidTr="00F00C91">
        <w:trPr>
          <w:trHeight w:val="84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45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Antiphospholipid syndrome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175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22</w:t>
            </w:r>
          </w:p>
        </w:tc>
      </w:tr>
      <w:tr w:rsidR="007C4ED7" w:rsidRPr="000A0704" w:rsidTr="00F00C91">
        <w:trPr>
          <w:trHeight w:val="3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46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Sarcoidosis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7944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29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47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IgG4-related disease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380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48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Hypophosphatasia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3232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9</w:t>
            </w:r>
          </w:p>
        </w:tc>
      </w:tr>
      <w:tr w:rsidR="007C4ED7" w:rsidRPr="000A0704" w:rsidTr="00F00C91">
        <w:trPr>
          <w:trHeight w:val="140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49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Cryopyrin-associated periodic syndrome (CAPS)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6412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181</w:t>
            </w:r>
          </w:p>
        </w:tc>
      </w:tr>
      <w:tr w:rsidR="007C4ED7" w:rsidRPr="000A0704" w:rsidTr="00F00C91">
        <w:trPr>
          <w:trHeight w:val="84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Gout in the spine and toe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27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140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51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Cryopyrin-associated periodic syndrome (CAPS)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3684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52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Panarteritis</w:t>
            </w:r>
            <w:proofErr w:type="spell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nodosa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1378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53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Spondyloarthritis</w:t>
            </w:r>
            <w:proofErr w:type="spellEnd"/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670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54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Fabry disease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2063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55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Fabry disease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83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309</w:t>
            </w:r>
          </w:p>
        </w:tc>
      </w:tr>
      <w:tr w:rsidR="007C4ED7" w:rsidRPr="000A0704" w:rsidTr="00F00C91">
        <w:trPr>
          <w:trHeight w:val="84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56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Antisynthetase</w:t>
            </w:r>
            <w:proofErr w:type="spell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syndrome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426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57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CREST syndrome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439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58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Spondyloarthritis</w:t>
            </w:r>
            <w:proofErr w:type="spellEnd"/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3181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49</w:t>
            </w:r>
          </w:p>
        </w:tc>
      </w:tr>
      <w:tr w:rsidR="007C4ED7" w:rsidRPr="000A0704" w:rsidTr="00F00C91">
        <w:trPr>
          <w:trHeight w:val="84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lastRenderedPageBreak/>
              <w:t>59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Relapsing </w:t>
            </w: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Polychondritis</w:t>
            </w:r>
            <w:proofErr w:type="spellEnd"/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89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Behcet’s</w:t>
            </w:r>
            <w:proofErr w:type="spell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disease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5663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126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61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Chronic hepatitis C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652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35</w:t>
            </w:r>
          </w:p>
        </w:tc>
      </w:tr>
      <w:tr w:rsidR="007C4ED7" w:rsidRPr="000A0704" w:rsidTr="00F00C91">
        <w:trPr>
          <w:trHeight w:val="140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62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Eosinophilic granulomatosis with polyangiitis (EGPA)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5850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63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Sjogren’s syndrome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335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64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Sjogren’s syndrome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3626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141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65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Stickler syndrome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2554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410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66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Spondyloarthritis</w:t>
            </w:r>
            <w:proofErr w:type="spellEnd"/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345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140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67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Focal segmental glomerulosclerosis (FSGS)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321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51</w:t>
            </w:r>
          </w:p>
        </w:tc>
      </w:tr>
      <w:tr w:rsidR="007C4ED7" w:rsidRPr="000A0704" w:rsidTr="00F00C91">
        <w:trPr>
          <w:trHeight w:val="168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68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Tubulointerstitial nephritis and uveitis syndrome (TINU)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1142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84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69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Antisynthetase</w:t>
            </w:r>
            <w:proofErr w:type="spell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syndrome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5433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51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70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SAPHO syndrome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409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3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71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Polymyositiis</w:t>
            </w:r>
            <w:proofErr w:type="spell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14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112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72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Chronic polyarthritis+ Sjogren’s syndrome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1091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95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73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Spondylarthritis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203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95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74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Cryoglobulinemia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172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Mixed amyloidosis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974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0</w:t>
            </w:r>
          </w:p>
        </w:tc>
      </w:tr>
      <w:tr w:rsidR="007C4ED7" w:rsidRPr="000A0704" w:rsidTr="00F00C91">
        <w:trPr>
          <w:trHeight w:val="280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lastRenderedPageBreak/>
              <w:t>76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Renal cell carcinoma, Systemic lupus erythematosus (SLE), </w:t>
            </w:r>
            <w:proofErr w:type="gramStart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Antiphospholipid syndrome</w:t>
            </w:r>
            <w:proofErr w:type="gramEnd"/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 (APS)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721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24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77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SAPHO syndrome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1510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69</w:t>
            </w:r>
          </w:p>
        </w:tc>
      </w:tr>
      <w:tr w:rsidR="007C4ED7" w:rsidRPr="000A0704" w:rsidTr="00F00C91">
        <w:trPr>
          <w:trHeight w:val="56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jc w:val="right"/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A0704">
              <w:rPr>
                <w:rFonts w:ascii="Helvetica Neue" w:eastAsia="Times New Roman" w:hAnsi="Helvetica Neue" w:cs="Calibri"/>
                <w:b/>
                <w:bCs/>
                <w:color w:val="000000"/>
                <w:sz w:val="20"/>
                <w:szCs w:val="20"/>
                <w:lang w:eastAsia="de-DE"/>
              </w:rPr>
              <w:t>78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7" w:rsidRPr="000A0704" w:rsidRDefault="007C4ED7" w:rsidP="00F00C9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 w:rsidRPr="000A070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SAPHO syndrome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ind w:left="355" w:right="249"/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4413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ED7" w:rsidRPr="000A0704" w:rsidRDefault="007C4ED7" w:rsidP="00F00C91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1</w:t>
            </w:r>
          </w:p>
        </w:tc>
      </w:tr>
      <w:tr w:rsidR="007C4ED7" w:rsidRPr="000A0704" w:rsidTr="00F00C91">
        <w:trPr>
          <w:trHeight w:val="32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ED7" w:rsidRDefault="007C4ED7" w:rsidP="00F00C91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  <w:p w:rsidR="007C4ED7" w:rsidRDefault="007C4ED7" w:rsidP="00F00C91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  <w:p w:rsidR="007C4ED7" w:rsidRPr="000A0704" w:rsidRDefault="007C4ED7" w:rsidP="00F00C91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Legend: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ED7" w:rsidRPr="000A0704" w:rsidRDefault="007C4ED7" w:rsidP="00F00C9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ED7" w:rsidRPr="000A0704" w:rsidRDefault="007C4ED7" w:rsidP="00F00C91">
            <w:pPr>
              <w:ind w:left="355" w:right="24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ED7" w:rsidRPr="000A0704" w:rsidRDefault="007C4ED7" w:rsidP="00F00C9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7C4ED7" w:rsidRPr="000A0704" w:rsidTr="00F00C91">
        <w:trPr>
          <w:trHeight w:val="32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ED7" w:rsidRPr="000A0704" w:rsidRDefault="007C4ED7" w:rsidP="00F00C9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ED7" w:rsidRPr="000A0704" w:rsidRDefault="007C4ED7" w:rsidP="00F00C9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ED7" w:rsidRPr="000A0704" w:rsidRDefault="007C4ED7" w:rsidP="00F00C91">
            <w:pPr>
              <w:ind w:left="355" w:right="24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ED7" w:rsidRPr="000A0704" w:rsidRDefault="007C4ED7" w:rsidP="00F00C9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7C4ED7" w:rsidRPr="000A0704" w:rsidTr="00F00C91">
        <w:trPr>
          <w:trHeight w:val="32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:rsidR="007C4ED7" w:rsidRPr="000A0704" w:rsidRDefault="007C4ED7" w:rsidP="00F00C91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ED7" w:rsidRPr="000A0704" w:rsidRDefault="007C4ED7" w:rsidP="00F00C91">
            <w:pPr>
              <w:ind w:right="249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0A0704">
              <w:rPr>
                <w:rFonts w:ascii="Calibri" w:eastAsia="Times New Roman" w:hAnsi="Calibri" w:cs="Calibri"/>
                <w:color w:val="000000"/>
                <w:lang w:val="en-US" w:eastAsia="de-DE"/>
              </w:rPr>
              <w:t>: Patients with external diagnosis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ED7" w:rsidRPr="000A0704" w:rsidRDefault="007C4ED7" w:rsidP="00F00C91">
            <w:pPr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</w:tr>
    </w:tbl>
    <w:p w:rsidR="007C4ED7" w:rsidRDefault="007C4ED7" w:rsidP="007C4ED7"/>
    <w:p w:rsidR="007C4ED7" w:rsidRDefault="007C4ED7"/>
    <w:sectPr w:rsidR="007C4E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61301" w:rsidRDefault="00761301" w:rsidP="007C4ED7">
      <w:r>
        <w:separator/>
      </w:r>
    </w:p>
  </w:endnote>
  <w:endnote w:type="continuationSeparator" w:id="0">
    <w:p w:rsidR="00761301" w:rsidRDefault="00761301" w:rsidP="007C4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61301" w:rsidRDefault="00761301" w:rsidP="007C4ED7">
      <w:r>
        <w:separator/>
      </w:r>
    </w:p>
  </w:footnote>
  <w:footnote w:type="continuationSeparator" w:id="0">
    <w:p w:rsidR="00761301" w:rsidRDefault="00761301" w:rsidP="007C4E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ED7"/>
    <w:rsid w:val="0027537C"/>
    <w:rsid w:val="00761301"/>
    <w:rsid w:val="007C4ED7"/>
    <w:rsid w:val="0084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B1FBAD"/>
  <w15:chartTrackingRefBased/>
  <w15:docId w15:val="{7756962A-6980-F048-B960-AF83B4EBB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C4ED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C4ED7"/>
  </w:style>
  <w:style w:type="paragraph" w:styleId="Fuzeile">
    <w:name w:val="footer"/>
    <w:basedOn w:val="Standard"/>
    <w:link w:val="FuzeileZchn"/>
    <w:uiPriority w:val="99"/>
    <w:unhideWhenUsed/>
    <w:rsid w:val="007C4ED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C4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474</Words>
  <Characters>2988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Vollmerhause</dc:creator>
  <cp:keywords/>
  <dc:description/>
  <cp:lastModifiedBy>Tina Vollmerhause</cp:lastModifiedBy>
  <cp:revision>1</cp:revision>
  <dcterms:created xsi:type="dcterms:W3CDTF">2023-02-09T14:13:00Z</dcterms:created>
  <dcterms:modified xsi:type="dcterms:W3CDTF">2023-02-09T14:17:00Z</dcterms:modified>
</cp:coreProperties>
</file>