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480" w:lineRule="auto"/>
        <w:rPr>
          <w:rFonts w:ascii="Times New Roman" w:hAnsi="Times New Roman" w:eastAsia="宋体"/>
          <w:b/>
          <w:bCs/>
          <w:kern w:val="0"/>
          <w:sz w:val="21"/>
          <w:szCs w:val="21"/>
        </w:rPr>
      </w:pPr>
      <w:r>
        <w:rPr>
          <w:rFonts w:hint="eastAsia" w:ascii="Times New Roman" w:hAnsi="Times New Roman" w:eastAsia="宋体"/>
          <w:b/>
          <w:bCs/>
          <w:kern w:val="0"/>
          <w:sz w:val="21"/>
          <w:szCs w:val="21"/>
        </w:rPr>
        <w:t>Contents</w:t>
      </w:r>
    </w:p>
    <w:p>
      <w:pPr>
        <w:pStyle w:val="7"/>
        <w:spacing w:line="480" w:lineRule="auto"/>
        <w:rPr>
          <w:rFonts w:hint="eastAsia" w:ascii="Times New Roman" w:hAnsi="Times New Roman" w:eastAsia="等线"/>
          <w:b/>
          <w:bCs/>
          <w:kern w:val="0"/>
          <w:sz w:val="21"/>
          <w:szCs w:val="21"/>
          <w:lang w:val="en-US" w:eastAsia="zh-CN"/>
        </w:rPr>
      </w:pPr>
      <w:r>
        <w:rPr>
          <w:rFonts w:ascii="Times New Roman" w:hAnsi="Times New Roman" w:eastAsia="宋体"/>
          <w:b/>
          <w:bCs/>
          <w:kern w:val="0"/>
          <w:sz w:val="21"/>
          <w:szCs w:val="21"/>
        </w:rPr>
        <w:t>Table S1.</w:t>
      </w:r>
      <w:r>
        <w:rPr>
          <w:rFonts w:ascii="Times New Roman" w:hAnsi="Times New Roman" w:cs="Times New Roman"/>
          <w:sz w:val="21"/>
          <w:szCs w:val="21"/>
        </w:rPr>
        <w:t xml:space="preserve"> Descriptive statistics of the data on the input‒output variables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.</w:t>
      </w:r>
    </w:p>
    <w:p>
      <w:pPr>
        <w:pStyle w:val="7"/>
        <w:spacing w:line="480" w:lineRule="auto"/>
        <w:rPr>
          <w:rFonts w:hint="eastAsia" w:ascii="Times New Roman" w:hAnsi="Times New Roman" w:eastAsia="等线"/>
          <w:b/>
          <w:bCs/>
          <w:kern w:val="0"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ascii="Times New Roman" w:hAnsi="Times New Roman" w:eastAsia="宋体"/>
          <w:b/>
          <w:bCs/>
          <w:kern w:val="0"/>
          <w:sz w:val="21"/>
          <w:szCs w:val="21"/>
        </w:rPr>
        <w:t>Table S2.</w:t>
      </w:r>
      <w:r>
        <w:rPr>
          <w:rFonts w:ascii="Times New Roman" w:hAnsi="Times New Roman" w:cs="Times New Roman"/>
          <w:sz w:val="21"/>
          <w:szCs w:val="21"/>
        </w:rPr>
        <w:t xml:space="preserve"> Descriptive statistics of the data on the environmental variables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.</w:t>
      </w:r>
    </w:p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hint="eastAsia" w:ascii="Times New Roman" w:hAnsi="Times New Roman" w:eastAsia="等线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eastAsia="宋体"/>
          <w:b/>
          <w:bCs/>
          <w:kern w:val="0"/>
          <w:szCs w:val="21"/>
          <w:lang w:val="en-US" w:eastAsia="zh-CN"/>
        </w:rPr>
        <w:t xml:space="preserve">Table </w:t>
      </w:r>
      <w:r>
        <w:rPr>
          <w:rFonts w:ascii="Times New Roman" w:hAnsi="Times New Roman" w:eastAsia="宋体"/>
          <w:b/>
          <w:bCs/>
          <w:kern w:val="0"/>
          <w:szCs w:val="21"/>
        </w:rPr>
        <w:t>S1.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等线" w:cs="Times New Roman"/>
          <w:szCs w:val="21"/>
        </w:rPr>
        <w:t>Descriptive statistics of the data on the input‒output variables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1672"/>
        <w:gridCol w:w="786"/>
        <w:gridCol w:w="819"/>
        <w:gridCol w:w="746"/>
        <w:gridCol w:w="1841"/>
        <w:gridCol w:w="3259"/>
        <w:gridCol w:w="291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tblHeader/>
          <w:jc w:val="center"/>
        </w:trPr>
        <w:tc>
          <w:tcPr>
            <w:tcW w:w="0" w:type="auto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Year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Beds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Doctors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Nurses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Other health workers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Treatment visits (ten thousand persons)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ascii="等线" w:hAnsi="等线" w:eastAsia="等线" w:cs="宋体"/>
                <w:kern w:val="0"/>
                <w:sz w:val="18"/>
                <w:szCs w:val="18"/>
              </w:rPr>
              <w:t>Admission</w:t>
            </w: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s (ten thousand persons)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2012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Average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42718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32567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17038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61272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13256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137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Standard deviation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32474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21834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11142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47190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10781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Maximum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125877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76709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45088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206054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41339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Minimum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2583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1185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6151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2013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Average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43545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33873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18601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60887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13949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139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Standard deviation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33017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23500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13131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45887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11336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Maximum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125964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89225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60213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198986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43861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497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Minimum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3087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1567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6207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722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2014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Average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44555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34327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19481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60281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14077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132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Standard deviation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33597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23735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13311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44978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11494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Maximum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128645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85987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56316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195028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43098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470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Minimum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3052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1826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6541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808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2015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Average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45608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35546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20858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59826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14006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Standard deviation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34665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24537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14174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43917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11407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Maximum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130741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86019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55688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189731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40759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Minimum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3198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1892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6371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798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2016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Average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46514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36949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22445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59399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14086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Standard deviation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35304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25403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15349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42468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11437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124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Maximum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132023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89428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63056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179359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39678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471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Minimum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3218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2017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701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6575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777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2017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Average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49307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39149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24813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59465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14287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Standard deviation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37346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26996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17058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41413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11623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Maximum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139395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95217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71700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172101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41582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Minimum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3659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2426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906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6436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939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2018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Average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51083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42100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27496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58299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14214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Standard deviation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38877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29507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19470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39901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11775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132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Maximum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143846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104967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82299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163906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42082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489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Minimum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3771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2586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1315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6980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946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2019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Average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52617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46343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30980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56890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14616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139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Standard deviation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40071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32511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21990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38258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12179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137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Maximum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148297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119863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90657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156104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43730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Minimum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3782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3372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1408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7037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960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2020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Average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53206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49561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34110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56321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13278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Standard deviation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40997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34529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23604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37347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10973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Maximum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149620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126763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97169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152910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36748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458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Minimum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3867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3233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1556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7197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930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/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</w:t>
            </w:r>
          </w:p>
        </w:tc>
      </w:tr>
    </w:tbl>
    <w:p/>
    <w:p/>
    <w:p/>
    <w:p/>
    <w:p/>
    <w:p/>
    <w:p>
      <w:pPr>
        <w:pStyle w:val="7"/>
        <w:spacing w:line="480" w:lineRule="auto"/>
        <w:rPr>
          <w:rFonts w:hint="eastAsia" w:ascii="Times New Roman" w:hAnsi="Times New Roman" w:eastAsia="等线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/>
          <w:b/>
          <w:bCs/>
          <w:kern w:val="0"/>
          <w:szCs w:val="21"/>
          <w:lang w:val="en-US" w:eastAsia="zh-CN"/>
        </w:rPr>
        <w:t>Table</w:t>
      </w:r>
      <w:r>
        <w:rPr>
          <w:rFonts w:ascii="Times New Roman" w:hAnsi="Times New Roman" w:eastAsia="宋体"/>
          <w:b/>
          <w:bCs/>
          <w:kern w:val="0"/>
          <w:sz w:val="21"/>
          <w:szCs w:val="21"/>
        </w:rPr>
        <w:t xml:space="preserve"> S2.</w:t>
      </w:r>
      <w:r>
        <w:rPr>
          <w:rFonts w:ascii="Times New Roman" w:hAnsi="Times New Roman" w:cs="Times New Roman"/>
          <w:sz w:val="21"/>
          <w:szCs w:val="21"/>
        </w:rPr>
        <w:t xml:space="preserve"> Descriptive statistics of the data on the environmental variables</w:t>
      </w:r>
    </w:p>
    <w:tbl>
      <w:tblPr>
        <w:tblStyle w:val="5"/>
        <w:tblW w:w="12647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1960"/>
        <w:gridCol w:w="1547"/>
        <w:gridCol w:w="1280"/>
        <w:gridCol w:w="1280"/>
        <w:gridCol w:w="1800"/>
        <w:gridCol w:w="1280"/>
        <w:gridCol w:w="1080"/>
        <w:gridCol w:w="138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tblHeader/>
          <w:jc w:val="center"/>
        </w:trPr>
        <w:tc>
          <w:tcPr>
            <w:tcW w:w="104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Year</w:t>
            </w:r>
          </w:p>
        </w:tc>
        <w:tc>
          <w:tcPr>
            <w:tcW w:w="196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1547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Population density (</w:t>
            </w:r>
            <w:r>
              <w:rPr>
                <w:rFonts w:ascii="等线" w:hAnsi="等线" w:eastAsia="等线" w:cs="宋体"/>
                <w:kern w:val="0"/>
                <w:sz w:val="18"/>
                <w:szCs w:val="18"/>
              </w:rPr>
              <w:t xml:space="preserve">per </w:t>
            </w: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square kilometer)</w:t>
            </w:r>
          </w:p>
        </w:tc>
        <w:tc>
          <w:tcPr>
            <w:tcW w:w="128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Percentage of the</w:t>
            </w:r>
            <w:r>
              <w:rPr>
                <w:rFonts w:ascii="等线" w:hAnsi="等线" w:eastAsia="等线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 xml:space="preserve">population aged </w:t>
            </w:r>
            <w:r>
              <w:rPr>
                <w:rFonts w:ascii="等线" w:hAnsi="等线" w:eastAsia="等线" w:cs="宋体"/>
                <w:kern w:val="0"/>
                <w:sz w:val="18"/>
                <w:szCs w:val="18"/>
              </w:rPr>
              <w:t>0-14</w:t>
            </w: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 xml:space="preserve"> (%)</w:t>
            </w:r>
          </w:p>
        </w:tc>
        <w:tc>
          <w:tcPr>
            <w:tcW w:w="128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 xml:space="preserve">Percentage of </w:t>
            </w:r>
            <w:r>
              <w:rPr>
                <w:rFonts w:ascii="等线" w:hAnsi="等线" w:eastAsia="等线" w:cs="宋体"/>
                <w:kern w:val="0"/>
                <w:sz w:val="18"/>
                <w:szCs w:val="18"/>
              </w:rPr>
              <w:t xml:space="preserve">the </w:t>
            </w: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 xml:space="preserve">population aged 65 and </w:t>
            </w:r>
            <w:r>
              <w:rPr>
                <w:rFonts w:ascii="等线" w:hAnsi="等线" w:eastAsia="等线" w:cs="宋体"/>
                <w:kern w:val="0"/>
                <w:sz w:val="18"/>
                <w:szCs w:val="18"/>
              </w:rPr>
              <w:t>older</w:t>
            </w: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 xml:space="preserve"> (%)</w:t>
            </w:r>
          </w:p>
        </w:tc>
        <w:tc>
          <w:tcPr>
            <w:tcW w:w="180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Number of people with a college education and above per 100,000 resident</w:t>
            </w:r>
            <w:r>
              <w:rPr>
                <w:rFonts w:ascii="等线" w:hAnsi="等线" w:eastAsia="等线" w:cs="宋体"/>
                <w:kern w:val="0"/>
                <w:sz w:val="18"/>
                <w:szCs w:val="18"/>
              </w:rPr>
              <w:t>s</w:t>
            </w:r>
          </w:p>
        </w:tc>
        <w:tc>
          <w:tcPr>
            <w:tcW w:w="128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 xml:space="preserve">Proportion of </w:t>
            </w:r>
            <w:r>
              <w:rPr>
                <w:rFonts w:ascii="等线" w:hAnsi="等线" w:eastAsia="等线" w:cs="宋体"/>
                <w:kern w:val="0"/>
                <w:sz w:val="18"/>
                <w:szCs w:val="18"/>
              </w:rPr>
              <w:t xml:space="preserve">the </w:t>
            </w: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urban population (%)</w:t>
            </w:r>
          </w:p>
        </w:tc>
        <w:tc>
          <w:tcPr>
            <w:tcW w:w="108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R</w:t>
            </w:r>
            <w:r>
              <w:rPr>
                <w:rFonts w:ascii="等线" w:hAnsi="等线" w:eastAsia="等线" w:cs="宋体"/>
                <w:kern w:val="0"/>
                <w:sz w:val="18"/>
                <w:szCs w:val="18"/>
              </w:rPr>
              <w:t>esidents’ annual average income</w:t>
            </w: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 xml:space="preserve"> (yuan)</w:t>
            </w:r>
          </w:p>
        </w:tc>
        <w:tc>
          <w:tcPr>
            <w:tcW w:w="138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Per capita GDP (yuan)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2012</w:t>
            </w:r>
          </w:p>
        </w:tc>
        <w:tc>
          <w:tcPr>
            <w:tcW w:w="196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Average</w:t>
            </w:r>
          </w:p>
        </w:tc>
        <w:tc>
          <w:tcPr>
            <w:tcW w:w="154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141</w:t>
            </w:r>
          </w:p>
        </w:tc>
        <w:tc>
          <w:tcPr>
            <w:tcW w:w="128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16.46</w:t>
            </w:r>
          </w:p>
        </w:tc>
        <w:tc>
          <w:tcPr>
            <w:tcW w:w="128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9.40</w:t>
            </w:r>
          </w:p>
        </w:tc>
        <w:tc>
          <w:tcPr>
            <w:tcW w:w="180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9826</w:t>
            </w:r>
          </w:p>
        </w:tc>
        <w:tc>
          <w:tcPr>
            <w:tcW w:w="128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53.10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16756.74</w:t>
            </w:r>
          </w:p>
        </w:tc>
        <w:tc>
          <w:tcPr>
            <w:tcW w:w="138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42417.85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Standard deviation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680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3.99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1.66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6184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14.02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6832.45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19146.10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Maximum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3784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22.97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12.90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35574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89.30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37793.18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93569.52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Minimum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8.46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5.41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3782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22.87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8534.43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19102.87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2013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Average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142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16.41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9.68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10493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54.49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18310.80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46395.37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Standard deviation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694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3.80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1.77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6725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13.73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7555.45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20389.49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Maximum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3861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23.26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13.25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39267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89.60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42173.60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102425.60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Minimum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9.36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5.17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2111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23.93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9740.40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22265.58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2014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Average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143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16.49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10.06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10668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55.75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20167.10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49718.08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Standard deviation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701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3.85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1.94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6233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13.23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8192.38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21574.37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Maximum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3891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24.57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14.12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35975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89.30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45965.80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110055.49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Minimum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10.11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5.49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2283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26.23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10730.20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25200.95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2015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Average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144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16.52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10.47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12329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57.33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21966.20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52251.05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Standard deviation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699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4.07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1.89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6362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12.64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8842.37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22854.15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Maximum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3877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23.57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13.29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39543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88.53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49867.20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114928.35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Minimum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9.34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5.71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6383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28.87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12254.30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26913.67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2016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Average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145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16.64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10.85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11959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58.84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23821.00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56026.63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Standard deviation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702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3.93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2.12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7267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12.13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9585.12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25129.71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Maximum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3891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24.06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13.97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42069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89.00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54305.30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123945.88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Minimum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9.67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4.98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4638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31.57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13639.20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28572.90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2017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Average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146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16.80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11.39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12793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60.24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25973.80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60505.25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Standard deviation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701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3.97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2.27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7697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11.67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10397.01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26969.45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Maximum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3889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23.99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14.28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44069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89.10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58988.00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131554.54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Minimum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9.95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5.79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6940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33.38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15457.30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29579.30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2018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Average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146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16.86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11.94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12938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61.50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28228.00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65084.74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Standard deviation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703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3.95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2.46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7601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11.39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11278.96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28330.16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Maximum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3903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23.54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15.16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45181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89.13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64182.60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138321.08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Minimum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9.84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5.68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6400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33.80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17286.10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32787.55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2019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Average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147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16.78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12.57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13472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62.71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30732.80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69877.82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Standard deviation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704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4.27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2.59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7617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11.16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12165.94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30576.24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Maximum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3913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26.07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16.26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46529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89.22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69441.60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161512.69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Minimum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9.97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6.02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7117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34.51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19139.00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34748.11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2020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Average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147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17.97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13.52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15383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63.89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32188.80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71694.69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Standard deviation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706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4.14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2.87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6535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10.88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12455.13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30762.48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Maximum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3924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24.53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17.42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41986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89.30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72232.40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164927.14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Minimum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9.80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5.67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10792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35.73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20335.10</w:t>
            </w:r>
          </w:p>
        </w:tc>
        <w:tc>
          <w:tcPr>
            <w:tcW w:w="1380" w:type="dxa"/>
            <w:shd w:val="clear" w:color="auto" w:fill="auto"/>
            <w:noWrap/>
            <w:vAlign w:val="center"/>
          </w:tcPr>
          <w:p>
            <w:pPr>
              <w:keepNext/>
              <w:widowControl/>
              <w:jc w:val="center"/>
              <w:rPr>
                <w:rFonts w:ascii="等线" w:hAnsi="等线" w:eastAsia="等线" w:cs="宋体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kern w:val="0"/>
                <w:sz w:val="18"/>
                <w:szCs w:val="18"/>
              </w:rPr>
              <w:t>36052.38</w:t>
            </w:r>
          </w:p>
        </w:tc>
      </w:tr>
    </w:tbl>
    <w:p>
      <w:pPr>
        <w:pStyle w:val="2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23309562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MxMmEzODA4OWRjY2QzN2EyYjI0NmQ1ODNiODAwZWMifQ=="/>
  </w:docVars>
  <w:rsids>
    <w:rsidRoot w:val="002E323F"/>
    <w:rsid w:val="00065622"/>
    <w:rsid w:val="00196BC2"/>
    <w:rsid w:val="002E323F"/>
    <w:rsid w:val="00306D29"/>
    <w:rsid w:val="003D30EB"/>
    <w:rsid w:val="00416265"/>
    <w:rsid w:val="00512FE9"/>
    <w:rsid w:val="005B2020"/>
    <w:rsid w:val="00720253"/>
    <w:rsid w:val="00906E5B"/>
    <w:rsid w:val="00971F8C"/>
    <w:rsid w:val="00AE7B2A"/>
    <w:rsid w:val="00D415B1"/>
    <w:rsid w:val="00E13552"/>
    <w:rsid w:val="24CD386A"/>
    <w:rsid w:val="258A147C"/>
    <w:rsid w:val="46BB09D2"/>
    <w:rsid w:val="4F587496"/>
    <w:rsid w:val="69AC75B9"/>
    <w:rsid w:val="7BBB1773"/>
    <w:rsid w:val="7F3C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EndNote Bibliography"/>
    <w:basedOn w:val="1"/>
    <w:link w:val="8"/>
    <w:qFormat/>
    <w:uiPriority w:val="0"/>
    <w:rPr>
      <w:rFonts w:ascii="等线" w:hAnsi="等线" w:eastAsia="等线"/>
      <w:sz w:val="20"/>
    </w:rPr>
  </w:style>
  <w:style w:type="character" w:customStyle="1" w:styleId="8">
    <w:name w:val="EndNote Bibliography 字符"/>
    <w:basedOn w:val="6"/>
    <w:link w:val="7"/>
    <w:qFormat/>
    <w:uiPriority w:val="0"/>
    <w:rPr>
      <w:rFonts w:ascii="等线" w:hAnsi="等线" w:eastAsia="等线"/>
      <w:sz w:val="20"/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695</Words>
  <Characters>3737</Characters>
  <Lines>32</Lines>
  <Paragraphs>9</Paragraphs>
  <TotalTime>4</TotalTime>
  <ScaleCrop>false</ScaleCrop>
  <LinksUpToDate>false</LinksUpToDate>
  <CharactersWithSpaces>3851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2022-12-26T10:44:00Z</dcterms:created>
  <dc:creator>Wanmin Su</dc:creator>
  <cp:lastModifiedBy>Wanmin Su</cp:lastModifiedBy>
  <dcterms:modified xsi:type="dcterms:W3CDTF">2023-04-15T05:52:38Z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2aa5989f-e3cb-442f-97db-c13332dcafe5</vt:lpwstr>
  </property>
  <property fmtid="{D5CDD505-2E9C-101B-9397-08002B2CF9AE}" pid="3" name="KSOProductBuildVer">
    <vt:lpwstr>2052-11.1.0.13703</vt:lpwstr>
  </property>
  <property fmtid="{D5CDD505-2E9C-101B-9397-08002B2CF9AE}" pid="4" name="ICV">
    <vt:lpwstr>560621E9C781475C9890B5DCD3A97203</vt:lpwstr>
  </property>
</Properties>
</file>