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6FEFE" w14:textId="77777777" w:rsidR="00BC1385" w:rsidRPr="00566AD2" w:rsidRDefault="00BC1385" w:rsidP="00BC1385">
      <w:pPr>
        <w:rPr>
          <w:b/>
          <w:bCs/>
          <w:color w:val="auto"/>
          <w:sz w:val="24"/>
          <w:szCs w:val="24"/>
          <w:vertAlign w:val="superscript"/>
          <w:lang w:val="en-US"/>
        </w:rPr>
      </w:pPr>
      <w:r>
        <w:rPr>
          <w:b/>
          <w:bCs/>
          <w:color w:val="auto"/>
          <w:sz w:val="24"/>
          <w:szCs w:val="24"/>
          <w:lang w:val="en-US"/>
        </w:rPr>
        <w:t xml:space="preserve">Additional </w:t>
      </w:r>
      <w:r w:rsidRPr="00122931">
        <w:rPr>
          <w:b/>
          <w:bCs/>
          <w:color w:val="auto"/>
          <w:sz w:val="24"/>
          <w:szCs w:val="24"/>
          <w:lang w:val="en-US"/>
        </w:rPr>
        <w:t xml:space="preserve">file 3: </w:t>
      </w:r>
      <w:r w:rsidRPr="00566AD2">
        <w:rPr>
          <w:b/>
          <w:bCs/>
          <w:sz w:val="24"/>
          <w:szCs w:val="24"/>
          <w:lang w:val="en-US"/>
        </w:rPr>
        <w:t>A preliminary list of quality indicators based on a literature review</w:t>
      </w:r>
    </w:p>
    <w:p w14:paraId="6F41246C" w14:textId="77777777" w:rsidR="00BC1385" w:rsidRPr="00566AD2" w:rsidRDefault="00BC1385" w:rsidP="00BC1385">
      <w:pPr>
        <w:rPr>
          <w:color w:val="auto"/>
          <w:sz w:val="24"/>
          <w:szCs w:val="24"/>
          <w:lang w:val="en-US"/>
        </w:rPr>
      </w:pPr>
    </w:p>
    <w:tbl>
      <w:tblPr>
        <w:tblStyle w:val="TableGrid"/>
        <w:tblW w:w="12753" w:type="dxa"/>
        <w:tblLayout w:type="fixed"/>
        <w:tblLook w:val="04A0" w:firstRow="1" w:lastRow="0" w:firstColumn="1" w:lastColumn="0" w:noHBand="0" w:noVBand="1"/>
      </w:tblPr>
      <w:tblGrid>
        <w:gridCol w:w="3539"/>
        <w:gridCol w:w="4253"/>
        <w:gridCol w:w="1842"/>
        <w:gridCol w:w="3119"/>
      </w:tblGrid>
      <w:tr w:rsidR="00BC1385" w:rsidRPr="00F6337D" w14:paraId="27F8C198" w14:textId="77777777" w:rsidTr="00994D04">
        <w:tc>
          <w:tcPr>
            <w:tcW w:w="3539" w:type="dxa"/>
          </w:tcPr>
          <w:p w14:paraId="311F2E62" w14:textId="77777777" w:rsidR="00BC1385" w:rsidRPr="00D20F55" w:rsidRDefault="00BC1385" w:rsidP="00994D04">
            <w:pPr>
              <w:rPr>
                <w:b/>
                <w:bCs/>
                <w:color w:val="auto"/>
                <w:lang w:val="en-US"/>
              </w:rPr>
            </w:pPr>
            <w:r w:rsidRPr="00D20F55">
              <w:rPr>
                <w:b/>
                <w:bCs/>
                <w:color w:val="auto"/>
                <w:lang w:val="en-US"/>
              </w:rPr>
              <w:t>Domain</w:t>
            </w:r>
          </w:p>
          <w:p w14:paraId="144335DA" w14:textId="77777777" w:rsidR="00BC1385" w:rsidRPr="00D20F55" w:rsidRDefault="00BC1385" w:rsidP="00994D04">
            <w:pPr>
              <w:rPr>
                <w:b/>
                <w:bCs/>
                <w:color w:val="auto"/>
                <w:lang w:val="en-US"/>
              </w:rPr>
            </w:pPr>
          </w:p>
        </w:tc>
        <w:tc>
          <w:tcPr>
            <w:tcW w:w="4253" w:type="dxa"/>
          </w:tcPr>
          <w:p w14:paraId="7175B446" w14:textId="77777777" w:rsidR="00BC1385" w:rsidRPr="00F6337D" w:rsidRDefault="00BC1385" w:rsidP="00994D04">
            <w:pPr>
              <w:rPr>
                <w:b/>
                <w:bCs/>
                <w:color w:val="auto"/>
                <w:lang w:val="en-US"/>
              </w:rPr>
            </w:pPr>
            <w:r>
              <w:rPr>
                <w:b/>
                <w:bCs/>
                <w:color w:val="auto"/>
                <w:lang w:val="en-US"/>
              </w:rPr>
              <w:t>Quality indicators</w:t>
            </w:r>
          </w:p>
        </w:tc>
        <w:tc>
          <w:tcPr>
            <w:tcW w:w="1842" w:type="dxa"/>
          </w:tcPr>
          <w:p w14:paraId="4B91D797" w14:textId="77777777" w:rsidR="00BC1385" w:rsidRPr="00F6337D" w:rsidRDefault="00BC1385" w:rsidP="00994D04">
            <w:pPr>
              <w:rPr>
                <w:b/>
                <w:bCs/>
                <w:color w:val="auto"/>
                <w:lang w:val="en-US"/>
              </w:rPr>
            </w:pPr>
            <w:r>
              <w:rPr>
                <w:b/>
                <w:bCs/>
                <w:color w:val="auto"/>
                <w:lang w:val="en-US"/>
              </w:rPr>
              <w:t>Process/Outcome</w:t>
            </w:r>
          </w:p>
        </w:tc>
        <w:tc>
          <w:tcPr>
            <w:tcW w:w="3119" w:type="dxa"/>
          </w:tcPr>
          <w:p w14:paraId="3508A6EE" w14:textId="77777777" w:rsidR="00BC1385" w:rsidRPr="00F6337D" w:rsidRDefault="00BC1385" w:rsidP="00994D04">
            <w:pPr>
              <w:rPr>
                <w:b/>
                <w:bCs/>
                <w:color w:val="auto"/>
                <w:lang w:val="en-US"/>
              </w:rPr>
            </w:pPr>
            <w:r>
              <w:rPr>
                <w:b/>
                <w:bCs/>
                <w:color w:val="auto"/>
                <w:lang w:val="en-US"/>
              </w:rPr>
              <w:t xml:space="preserve">References </w:t>
            </w:r>
          </w:p>
        </w:tc>
      </w:tr>
      <w:tr w:rsidR="00BC1385" w:rsidRPr="00E206BF" w14:paraId="03178EE0" w14:textId="77777777" w:rsidTr="00994D04">
        <w:tc>
          <w:tcPr>
            <w:tcW w:w="3539" w:type="dxa"/>
          </w:tcPr>
          <w:p w14:paraId="0D27A27D" w14:textId="77777777" w:rsidR="00BC1385" w:rsidRPr="00DB40C6" w:rsidRDefault="00BC1385" w:rsidP="00994D04">
            <w:pPr>
              <w:rPr>
                <w:b/>
                <w:bCs/>
                <w:color w:val="auto"/>
                <w:lang w:val="en-US"/>
              </w:rPr>
            </w:pPr>
            <w:r>
              <w:rPr>
                <w:rFonts w:eastAsiaTheme="minorHAnsi"/>
                <w:b/>
                <w:bCs/>
                <w:color w:val="auto"/>
                <w:kern w:val="0"/>
                <w:lang w:val="en-US" w:eastAsia="en-US"/>
              </w:rPr>
              <w:t xml:space="preserve">1. </w:t>
            </w:r>
            <w:r w:rsidRPr="00DB40C6">
              <w:rPr>
                <w:rFonts w:eastAsiaTheme="minorHAnsi"/>
                <w:b/>
                <w:bCs/>
                <w:color w:val="auto"/>
                <w:kern w:val="0"/>
                <w:lang w:val="en-US" w:eastAsia="en-US"/>
              </w:rPr>
              <w:t>Cognitive functioning</w:t>
            </w:r>
          </w:p>
          <w:p w14:paraId="449146B7" w14:textId="77777777" w:rsidR="00BC1385" w:rsidRPr="00D20F55" w:rsidRDefault="00BC1385" w:rsidP="00994D04">
            <w:pPr>
              <w:rPr>
                <w:b/>
                <w:bCs/>
                <w:color w:val="auto"/>
                <w:lang w:val="en-US"/>
              </w:rPr>
            </w:pPr>
          </w:p>
        </w:tc>
        <w:tc>
          <w:tcPr>
            <w:tcW w:w="4253" w:type="dxa"/>
          </w:tcPr>
          <w:p w14:paraId="1452A1E4" w14:textId="77777777" w:rsidR="00BC1385" w:rsidRPr="00F6337D" w:rsidRDefault="00BC1385" w:rsidP="00994D04">
            <w:pPr>
              <w:rPr>
                <w:b/>
                <w:bCs/>
                <w:color w:val="auto"/>
                <w:lang w:val="nb-NO"/>
              </w:rPr>
            </w:pPr>
            <w:r w:rsidRPr="00F6337D">
              <w:rPr>
                <w:color w:val="auto"/>
                <w:lang w:val="nb-NO"/>
              </w:rPr>
              <w:t>1.</w:t>
            </w:r>
            <w:r>
              <w:rPr>
                <w:color w:val="auto"/>
                <w:lang w:val="nb-NO"/>
              </w:rPr>
              <w:t xml:space="preserve">Incidence </w:t>
            </w:r>
            <w:proofErr w:type="spellStart"/>
            <w:r>
              <w:rPr>
                <w:color w:val="auto"/>
                <w:lang w:val="nb-NO"/>
              </w:rPr>
              <w:t>of</w:t>
            </w:r>
            <w:proofErr w:type="spellEnd"/>
            <w:r>
              <w:rPr>
                <w:color w:val="auto"/>
                <w:lang w:val="nb-NO"/>
              </w:rPr>
              <w:t xml:space="preserve"> </w:t>
            </w:r>
            <w:r w:rsidRPr="00D025F6">
              <w:rPr>
                <w:color w:val="auto"/>
                <w:lang w:val="en-US"/>
              </w:rPr>
              <w:t>cognitive</w:t>
            </w:r>
            <w:r>
              <w:rPr>
                <w:color w:val="auto"/>
                <w:lang w:val="nb-NO"/>
              </w:rPr>
              <w:t xml:space="preserve"> </w:t>
            </w:r>
            <w:proofErr w:type="spellStart"/>
            <w:r>
              <w:rPr>
                <w:color w:val="auto"/>
                <w:lang w:val="nb-NO"/>
              </w:rPr>
              <w:t>impairment</w:t>
            </w:r>
            <w:proofErr w:type="spellEnd"/>
          </w:p>
        </w:tc>
        <w:tc>
          <w:tcPr>
            <w:tcW w:w="1842" w:type="dxa"/>
          </w:tcPr>
          <w:p w14:paraId="41195F46" w14:textId="77777777" w:rsidR="00BC1385" w:rsidRPr="00F6337D" w:rsidRDefault="00BC1385" w:rsidP="00994D04">
            <w:pPr>
              <w:rPr>
                <w:color w:val="auto"/>
                <w:lang w:val="en-US"/>
              </w:rPr>
            </w:pPr>
            <w:r>
              <w:rPr>
                <w:color w:val="auto"/>
                <w:lang w:val="en-US"/>
              </w:rPr>
              <w:t xml:space="preserve">Outcome </w:t>
            </w:r>
          </w:p>
          <w:p w14:paraId="0568EA28" w14:textId="77777777" w:rsidR="00BC1385" w:rsidRPr="00F6337D" w:rsidRDefault="00BC1385" w:rsidP="00994D04">
            <w:pPr>
              <w:rPr>
                <w:b/>
                <w:bCs/>
                <w:color w:val="auto"/>
                <w:lang w:val="en-US"/>
              </w:rPr>
            </w:pPr>
          </w:p>
        </w:tc>
        <w:tc>
          <w:tcPr>
            <w:tcW w:w="3119" w:type="dxa"/>
          </w:tcPr>
          <w:p w14:paraId="24EBBF53" w14:textId="77777777" w:rsidR="00BC1385" w:rsidRPr="00DE5A3F" w:rsidRDefault="00BC1385" w:rsidP="00994D04">
            <w:pPr>
              <w:rPr>
                <w:color w:val="auto"/>
                <w:lang w:val="en-US"/>
              </w:rPr>
            </w:pPr>
            <w:r w:rsidRPr="00DE5A3F">
              <w:rPr>
                <w:noProof/>
                <w:color w:val="auto"/>
                <w:lang w:val="en-US"/>
              </w:rPr>
              <w:t>(1-13)</w:t>
            </w:r>
          </w:p>
        </w:tc>
      </w:tr>
      <w:tr w:rsidR="00BC1385" w:rsidRPr="00F6337D" w14:paraId="2B95BD36" w14:textId="77777777" w:rsidTr="00994D04">
        <w:tc>
          <w:tcPr>
            <w:tcW w:w="3539" w:type="dxa"/>
          </w:tcPr>
          <w:p w14:paraId="39D0D1EF" w14:textId="77777777" w:rsidR="00BC1385" w:rsidRPr="00E206BF" w:rsidRDefault="00BC1385" w:rsidP="00994D04">
            <w:pPr>
              <w:rPr>
                <w:b/>
                <w:bCs/>
                <w:color w:val="auto"/>
                <w:lang w:val="en-US"/>
              </w:rPr>
            </w:pPr>
            <w:r w:rsidRPr="00E206BF">
              <w:rPr>
                <w:b/>
                <w:bCs/>
                <w:color w:val="auto"/>
                <w:lang w:val="en-US"/>
              </w:rPr>
              <w:t xml:space="preserve">2. </w:t>
            </w:r>
            <w:proofErr w:type="spellStart"/>
            <w:r w:rsidRPr="00E206BF">
              <w:rPr>
                <w:rFonts w:eastAsiaTheme="minorHAnsi"/>
                <w:b/>
                <w:bCs/>
                <w:color w:val="auto"/>
                <w:kern w:val="0"/>
                <w:lang w:val="en-US" w:eastAsia="en-US"/>
              </w:rPr>
              <w:t>Behavioural</w:t>
            </w:r>
            <w:proofErr w:type="spellEnd"/>
            <w:r w:rsidRPr="00E206BF">
              <w:rPr>
                <w:rFonts w:eastAsiaTheme="minorHAnsi"/>
                <w:b/>
                <w:bCs/>
                <w:color w:val="auto"/>
                <w:kern w:val="0"/>
                <w:lang w:val="en-US" w:eastAsia="en-US"/>
              </w:rPr>
              <w:t xml:space="preserve"> and emotional patterns</w:t>
            </w:r>
          </w:p>
        </w:tc>
        <w:tc>
          <w:tcPr>
            <w:tcW w:w="4253" w:type="dxa"/>
          </w:tcPr>
          <w:p w14:paraId="1B129E43" w14:textId="77777777" w:rsidR="00BC1385" w:rsidRPr="00E206BF" w:rsidRDefault="00BC1385" w:rsidP="00994D04">
            <w:pPr>
              <w:rPr>
                <w:color w:val="auto"/>
                <w:lang w:val="en-US"/>
              </w:rPr>
            </w:pPr>
            <w:r w:rsidRPr="00E206BF">
              <w:rPr>
                <w:color w:val="auto"/>
                <w:lang w:val="en-US"/>
              </w:rPr>
              <w:t xml:space="preserve">2. Prevalence of behavioral symptoms affecting others </w:t>
            </w:r>
          </w:p>
        </w:tc>
        <w:tc>
          <w:tcPr>
            <w:tcW w:w="1842" w:type="dxa"/>
          </w:tcPr>
          <w:p w14:paraId="344E320E" w14:textId="77777777" w:rsidR="00BC1385" w:rsidRPr="00862754" w:rsidRDefault="00BC1385" w:rsidP="00994D04">
            <w:pPr>
              <w:rPr>
                <w:color w:val="auto"/>
                <w:lang w:val="en-US"/>
              </w:rPr>
            </w:pPr>
            <w:r w:rsidRPr="00A90FF1">
              <w:rPr>
                <w:color w:val="auto"/>
                <w:lang w:val="en-US"/>
              </w:rPr>
              <w:t>O</w:t>
            </w:r>
            <w:r w:rsidRPr="00862754">
              <w:rPr>
                <w:color w:val="auto"/>
                <w:lang w:val="en-US"/>
              </w:rPr>
              <w:t xml:space="preserve">utcome </w:t>
            </w:r>
          </w:p>
          <w:p w14:paraId="36E30207" w14:textId="77777777" w:rsidR="00BC1385" w:rsidRPr="00862754" w:rsidRDefault="00BC1385" w:rsidP="00994D04">
            <w:pPr>
              <w:rPr>
                <w:color w:val="auto"/>
                <w:lang w:val="en-US"/>
              </w:rPr>
            </w:pPr>
          </w:p>
        </w:tc>
        <w:tc>
          <w:tcPr>
            <w:tcW w:w="3119" w:type="dxa"/>
          </w:tcPr>
          <w:p w14:paraId="3DD19033" w14:textId="77777777" w:rsidR="00BC1385" w:rsidRPr="00F6337D" w:rsidRDefault="00BC1385" w:rsidP="00994D04">
            <w:pPr>
              <w:rPr>
                <w:color w:val="auto"/>
                <w:lang w:val="en-US"/>
              </w:rPr>
            </w:pPr>
            <w:r>
              <w:rPr>
                <w:noProof/>
                <w:color w:val="auto"/>
                <w:lang w:val="en-US"/>
              </w:rPr>
              <w:t>(1, 2, 5, 6, 8, 10, 13-15)</w:t>
            </w:r>
          </w:p>
        </w:tc>
      </w:tr>
      <w:tr w:rsidR="00BC1385" w:rsidRPr="00337F4E" w14:paraId="2A66AC0E" w14:textId="77777777" w:rsidTr="00994D04">
        <w:tc>
          <w:tcPr>
            <w:tcW w:w="3539" w:type="dxa"/>
          </w:tcPr>
          <w:p w14:paraId="2A887B70" w14:textId="77777777" w:rsidR="00BC1385" w:rsidRPr="00D20F55" w:rsidRDefault="00BC1385" w:rsidP="00994D04">
            <w:pPr>
              <w:rPr>
                <w:b/>
                <w:bCs/>
                <w:color w:val="auto"/>
                <w:lang w:val="en-US"/>
              </w:rPr>
            </w:pPr>
          </w:p>
        </w:tc>
        <w:tc>
          <w:tcPr>
            <w:tcW w:w="4253" w:type="dxa"/>
          </w:tcPr>
          <w:p w14:paraId="50F441B7" w14:textId="77777777" w:rsidR="00BC1385" w:rsidRPr="00972464" w:rsidRDefault="00BC1385" w:rsidP="00994D04">
            <w:pPr>
              <w:rPr>
                <w:color w:val="auto"/>
                <w:lang w:val="en-US"/>
              </w:rPr>
            </w:pPr>
            <w:r w:rsidRPr="009D0EE7">
              <w:rPr>
                <w:color w:val="auto"/>
                <w:lang w:val="en-US"/>
              </w:rPr>
              <w:t>3. Prevalence of symptoms of dep</w:t>
            </w:r>
            <w:r>
              <w:rPr>
                <w:color w:val="auto"/>
                <w:lang w:val="en-US"/>
              </w:rPr>
              <w:t xml:space="preserve">ression </w:t>
            </w:r>
          </w:p>
          <w:p w14:paraId="4589F501" w14:textId="77777777" w:rsidR="00BC1385" w:rsidRPr="00F6337D" w:rsidRDefault="00BC1385" w:rsidP="00994D04">
            <w:pPr>
              <w:rPr>
                <w:color w:val="auto"/>
                <w:lang w:val="nb-NO"/>
              </w:rPr>
            </w:pPr>
          </w:p>
        </w:tc>
        <w:tc>
          <w:tcPr>
            <w:tcW w:w="1842" w:type="dxa"/>
          </w:tcPr>
          <w:p w14:paraId="5888F3F0" w14:textId="77777777" w:rsidR="00BC1385" w:rsidRPr="00F6337D" w:rsidRDefault="00BC1385" w:rsidP="00994D04">
            <w:pPr>
              <w:rPr>
                <w:color w:val="auto"/>
              </w:rPr>
            </w:pPr>
            <w:r>
              <w:rPr>
                <w:color w:val="auto"/>
              </w:rPr>
              <w:t xml:space="preserve">Outcome </w:t>
            </w:r>
          </w:p>
        </w:tc>
        <w:tc>
          <w:tcPr>
            <w:tcW w:w="3119" w:type="dxa"/>
          </w:tcPr>
          <w:p w14:paraId="19033075" w14:textId="77777777" w:rsidR="00BC1385" w:rsidRPr="00337F4E" w:rsidRDefault="00BC1385" w:rsidP="00994D04">
            <w:pPr>
              <w:rPr>
                <w:color w:val="auto"/>
              </w:rPr>
            </w:pPr>
            <w:r>
              <w:rPr>
                <w:color w:val="auto"/>
              </w:rPr>
              <w:t>(1-3, 5, 6, 8, 10, 11, 13-24)</w:t>
            </w:r>
          </w:p>
        </w:tc>
      </w:tr>
      <w:tr w:rsidR="00BC1385" w:rsidRPr="00C820C2" w14:paraId="141183EA" w14:textId="77777777" w:rsidTr="00994D04">
        <w:tc>
          <w:tcPr>
            <w:tcW w:w="3539" w:type="dxa"/>
          </w:tcPr>
          <w:p w14:paraId="3FE36DBA" w14:textId="77777777" w:rsidR="00BC1385" w:rsidRPr="00337F4E" w:rsidRDefault="00BC1385" w:rsidP="00994D04">
            <w:pPr>
              <w:rPr>
                <w:b/>
                <w:bCs/>
                <w:color w:val="auto"/>
              </w:rPr>
            </w:pPr>
          </w:p>
        </w:tc>
        <w:tc>
          <w:tcPr>
            <w:tcW w:w="4253" w:type="dxa"/>
          </w:tcPr>
          <w:p w14:paraId="12F54DD7" w14:textId="77777777" w:rsidR="00BC1385" w:rsidRPr="00972464" w:rsidRDefault="00BC1385" w:rsidP="00994D04">
            <w:pPr>
              <w:rPr>
                <w:color w:val="auto"/>
                <w:lang w:val="en-US"/>
              </w:rPr>
            </w:pPr>
            <w:r w:rsidRPr="00A151B1">
              <w:rPr>
                <w:color w:val="auto"/>
                <w:lang w:val="en-US"/>
              </w:rPr>
              <w:t>4. Prevalence of symptoms of depression w</w:t>
            </w:r>
            <w:r>
              <w:rPr>
                <w:color w:val="auto"/>
                <w:lang w:val="en-US"/>
              </w:rPr>
              <w:t xml:space="preserve">ithout antidepressant therapy </w:t>
            </w:r>
          </w:p>
        </w:tc>
        <w:tc>
          <w:tcPr>
            <w:tcW w:w="1842" w:type="dxa"/>
          </w:tcPr>
          <w:p w14:paraId="67B7FFB4" w14:textId="77777777" w:rsidR="00BC1385" w:rsidRDefault="00BC1385" w:rsidP="00994D04">
            <w:pPr>
              <w:rPr>
                <w:color w:val="auto"/>
              </w:rPr>
            </w:pPr>
            <w:r>
              <w:rPr>
                <w:color w:val="auto"/>
              </w:rPr>
              <w:t>Process/</w:t>
            </w:r>
          </w:p>
          <w:p w14:paraId="18D98AFD" w14:textId="77777777" w:rsidR="00BC1385" w:rsidRPr="00F6337D" w:rsidRDefault="00BC1385" w:rsidP="00994D04">
            <w:pPr>
              <w:rPr>
                <w:color w:val="auto"/>
              </w:rPr>
            </w:pPr>
            <w:r>
              <w:rPr>
                <w:color w:val="auto"/>
              </w:rPr>
              <w:t>Outcome</w:t>
            </w:r>
          </w:p>
        </w:tc>
        <w:tc>
          <w:tcPr>
            <w:tcW w:w="3119" w:type="dxa"/>
          </w:tcPr>
          <w:p w14:paraId="6CB5C348" w14:textId="77777777" w:rsidR="00BC1385" w:rsidRPr="00122931" w:rsidRDefault="00BC1385" w:rsidP="00994D04">
            <w:pPr>
              <w:rPr>
                <w:color w:val="auto"/>
                <w:lang w:val="en-US"/>
              </w:rPr>
            </w:pPr>
            <w:r>
              <w:rPr>
                <w:noProof/>
                <w:color w:val="auto"/>
              </w:rPr>
              <w:t xml:space="preserve">(2, 5, 6, 8, 10, 11, 13-15, 17, 24-27) </w:t>
            </w:r>
          </w:p>
        </w:tc>
      </w:tr>
      <w:tr w:rsidR="00BC1385" w:rsidRPr="007B001A" w14:paraId="3FB5F002" w14:textId="77777777" w:rsidTr="00994D04">
        <w:tc>
          <w:tcPr>
            <w:tcW w:w="3539" w:type="dxa"/>
          </w:tcPr>
          <w:p w14:paraId="7EFE6B11" w14:textId="77777777" w:rsidR="00BC1385" w:rsidRPr="00D20F55" w:rsidRDefault="00BC1385" w:rsidP="00994D04">
            <w:pPr>
              <w:rPr>
                <w:b/>
                <w:bCs/>
                <w:color w:val="auto"/>
                <w:lang w:val="en-US"/>
              </w:rPr>
            </w:pPr>
            <w:r>
              <w:rPr>
                <w:b/>
                <w:bCs/>
                <w:color w:val="auto"/>
                <w:lang w:val="en-US"/>
              </w:rPr>
              <w:t>3</w:t>
            </w:r>
            <w:r w:rsidRPr="00D20F55">
              <w:rPr>
                <w:b/>
                <w:bCs/>
                <w:color w:val="auto"/>
                <w:lang w:val="en-US"/>
              </w:rPr>
              <w:t xml:space="preserve">. Physical functioning </w:t>
            </w:r>
          </w:p>
        </w:tc>
        <w:tc>
          <w:tcPr>
            <w:tcW w:w="4253" w:type="dxa"/>
          </w:tcPr>
          <w:p w14:paraId="015E5AD3" w14:textId="77777777" w:rsidR="00BC1385" w:rsidRPr="00954728" w:rsidRDefault="00BC1385" w:rsidP="00994D04">
            <w:pPr>
              <w:rPr>
                <w:color w:val="auto"/>
                <w:lang w:val="en-US"/>
              </w:rPr>
            </w:pPr>
            <w:r w:rsidRPr="00954728">
              <w:rPr>
                <w:color w:val="auto"/>
                <w:lang w:val="en-US"/>
              </w:rPr>
              <w:t xml:space="preserve">5. Prevalence of </w:t>
            </w:r>
            <w:r w:rsidRPr="006B0275">
              <w:rPr>
                <w:color w:val="auto"/>
                <w:lang w:val="en-US"/>
              </w:rPr>
              <w:t>bedfast</w:t>
            </w:r>
            <w:r w:rsidRPr="00954728">
              <w:rPr>
                <w:color w:val="auto"/>
                <w:lang w:val="en-US"/>
              </w:rPr>
              <w:t xml:space="preserve"> residents</w:t>
            </w:r>
          </w:p>
        </w:tc>
        <w:tc>
          <w:tcPr>
            <w:tcW w:w="1842" w:type="dxa"/>
          </w:tcPr>
          <w:p w14:paraId="1BCEF6A5" w14:textId="77777777" w:rsidR="00BC1385" w:rsidRPr="00F6337D" w:rsidRDefault="00BC1385" w:rsidP="00994D04">
            <w:pPr>
              <w:rPr>
                <w:color w:val="auto"/>
                <w:lang w:val="en-US"/>
              </w:rPr>
            </w:pPr>
            <w:r>
              <w:rPr>
                <w:color w:val="auto"/>
                <w:lang w:val="en-US"/>
              </w:rPr>
              <w:t xml:space="preserve">Outcome </w:t>
            </w:r>
          </w:p>
          <w:p w14:paraId="6DD8CEF0" w14:textId="77777777" w:rsidR="00BC1385" w:rsidRPr="00F6337D" w:rsidRDefault="00BC1385" w:rsidP="00994D04">
            <w:pPr>
              <w:rPr>
                <w:color w:val="auto"/>
              </w:rPr>
            </w:pPr>
          </w:p>
        </w:tc>
        <w:tc>
          <w:tcPr>
            <w:tcW w:w="3119" w:type="dxa"/>
          </w:tcPr>
          <w:p w14:paraId="3187BEF8" w14:textId="77777777" w:rsidR="00BC1385" w:rsidRPr="00C17C39" w:rsidRDefault="00BC1385" w:rsidP="00994D04">
            <w:pPr>
              <w:rPr>
                <w:color w:val="auto"/>
                <w:lang w:val="en-US"/>
              </w:rPr>
            </w:pPr>
            <w:r>
              <w:rPr>
                <w:color w:val="auto"/>
                <w:lang w:val="en-US"/>
              </w:rPr>
              <w:t>(1, 2, 5, 6, 8, 10, 11, 13-15, 17, 28-30)</w:t>
            </w:r>
          </w:p>
        </w:tc>
      </w:tr>
      <w:tr w:rsidR="00BC1385" w:rsidRPr="00F6337D" w14:paraId="0FCB7B26" w14:textId="77777777" w:rsidTr="00994D04">
        <w:tc>
          <w:tcPr>
            <w:tcW w:w="3539" w:type="dxa"/>
          </w:tcPr>
          <w:p w14:paraId="41C5543E" w14:textId="77777777" w:rsidR="00BC1385" w:rsidRPr="00C17C39" w:rsidRDefault="00BC1385" w:rsidP="00994D04">
            <w:pPr>
              <w:rPr>
                <w:b/>
                <w:bCs/>
                <w:color w:val="auto"/>
                <w:lang w:val="en-US"/>
              </w:rPr>
            </w:pPr>
          </w:p>
        </w:tc>
        <w:tc>
          <w:tcPr>
            <w:tcW w:w="4253" w:type="dxa"/>
          </w:tcPr>
          <w:p w14:paraId="4A3DAE5B" w14:textId="77777777" w:rsidR="00BC1385" w:rsidRPr="00C17C39" w:rsidRDefault="00BC1385" w:rsidP="00994D04">
            <w:pPr>
              <w:rPr>
                <w:color w:val="auto"/>
                <w:lang w:val="en-US"/>
              </w:rPr>
            </w:pPr>
            <w:r w:rsidRPr="00C17C39">
              <w:rPr>
                <w:color w:val="auto"/>
                <w:lang w:val="en-US"/>
              </w:rPr>
              <w:t xml:space="preserve">6. Incidence of decline in ADLs (activities of daily living) </w:t>
            </w:r>
          </w:p>
        </w:tc>
        <w:tc>
          <w:tcPr>
            <w:tcW w:w="1842" w:type="dxa"/>
          </w:tcPr>
          <w:p w14:paraId="3B56BF1D" w14:textId="77777777" w:rsidR="00BC1385" w:rsidRPr="00C17C39" w:rsidRDefault="00BC1385" w:rsidP="00994D04">
            <w:pPr>
              <w:rPr>
                <w:color w:val="auto"/>
                <w:lang w:val="en-US"/>
              </w:rPr>
            </w:pPr>
            <w:r w:rsidRPr="00C17C39">
              <w:rPr>
                <w:color w:val="auto"/>
                <w:lang w:val="en-US"/>
              </w:rPr>
              <w:t>Outcome</w:t>
            </w:r>
          </w:p>
          <w:p w14:paraId="09EE7E26" w14:textId="77777777" w:rsidR="00BC1385" w:rsidRPr="00C17C39" w:rsidRDefault="00BC1385" w:rsidP="00994D04">
            <w:pPr>
              <w:rPr>
                <w:color w:val="auto"/>
                <w:lang w:val="en-US"/>
              </w:rPr>
            </w:pPr>
          </w:p>
        </w:tc>
        <w:tc>
          <w:tcPr>
            <w:tcW w:w="3119" w:type="dxa"/>
          </w:tcPr>
          <w:p w14:paraId="1D6A3DA4" w14:textId="77777777" w:rsidR="00BC1385" w:rsidRPr="00F6337D" w:rsidRDefault="00BC1385" w:rsidP="00994D04">
            <w:pPr>
              <w:rPr>
                <w:color w:val="auto"/>
                <w:lang w:val="en-US"/>
              </w:rPr>
            </w:pPr>
            <w:r>
              <w:rPr>
                <w:color w:val="auto"/>
                <w:lang w:val="en-US"/>
              </w:rPr>
              <w:t xml:space="preserve">(1-3, 5, 6, 10-13, 25, 26, 28, 31-39) </w:t>
            </w:r>
          </w:p>
        </w:tc>
      </w:tr>
      <w:tr w:rsidR="00BC1385" w:rsidRPr="00B13D58" w14:paraId="09017EDA" w14:textId="77777777" w:rsidTr="00994D04">
        <w:tc>
          <w:tcPr>
            <w:tcW w:w="3539" w:type="dxa"/>
          </w:tcPr>
          <w:p w14:paraId="0C40079F" w14:textId="77777777" w:rsidR="00BC1385" w:rsidRPr="00D20F55" w:rsidRDefault="00BC1385" w:rsidP="00994D04">
            <w:pPr>
              <w:rPr>
                <w:b/>
                <w:bCs/>
                <w:color w:val="auto"/>
                <w:lang w:val="en-US"/>
              </w:rPr>
            </w:pPr>
            <w:r>
              <w:rPr>
                <w:b/>
                <w:bCs/>
                <w:color w:val="auto"/>
                <w:lang w:val="en-US"/>
              </w:rPr>
              <w:t>4</w:t>
            </w:r>
            <w:r w:rsidRPr="00D20F55">
              <w:rPr>
                <w:b/>
                <w:bCs/>
                <w:color w:val="auto"/>
                <w:lang w:val="en-US"/>
              </w:rPr>
              <w:t>. Elimination and continence</w:t>
            </w:r>
          </w:p>
        </w:tc>
        <w:tc>
          <w:tcPr>
            <w:tcW w:w="4253" w:type="dxa"/>
          </w:tcPr>
          <w:p w14:paraId="0F7115B0" w14:textId="77777777" w:rsidR="00BC1385" w:rsidRPr="00A151B1" w:rsidRDefault="00BC1385" w:rsidP="00994D04">
            <w:pPr>
              <w:rPr>
                <w:color w:val="auto"/>
                <w:lang w:val="en-US"/>
              </w:rPr>
            </w:pPr>
            <w:r>
              <w:rPr>
                <w:color w:val="auto"/>
                <w:lang w:val="en-US"/>
              </w:rPr>
              <w:t>7</w:t>
            </w:r>
            <w:r w:rsidRPr="00A151B1">
              <w:rPr>
                <w:color w:val="auto"/>
                <w:lang w:val="en-US"/>
              </w:rPr>
              <w:t>. Prevalence of bladder/bowel i</w:t>
            </w:r>
            <w:r>
              <w:rPr>
                <w:color w:val="auto"/>
                <w:lang w:val="en-US"/>
              </w:rPr>
              <w:t xml:space="preserve">ncontinence </w:t>
            </w:r>
          </w:p>
        </w:tc>
        <w:tc>
          <w:tcPr>
            <w:tcW w:w="1842" w:type="dxa"/>
          </w:tcPr>
          <w:p w14:paraId="0059B9E3" w14:textId="77777777" w:rsidR="00BC1385" w:rsidRDefault="00BC1385" w:rsidP="00994D04">
            <w:pPr>
              <w:rPr>
                <w:color w:val="auto"/>
                <w:lang w:val="en-US"/>
              </w:rPr>
            </w:pPr>
            <w:r>
              <w:rPr>
                <w:color w:val="auto"/>
                <w:lang w:val="en-US"/>
              </w:rPr>
              <w:t>Outcome</w:t>
            </w:r>
          </w:p>
          <w:p w14:paraId="0D3CEEBE" w14:textId="77777777" w:rsidR="00BC1385" w:rsidRPr="00F6337D" w:rsidRDefault="00BC1385" w:rsidP="00994D04">
            <w:pPr>
              <w:rPr>
                <w:color w:val="auto"/>
                <w:lang w:val="en-US"/>
              </w:rPr>
            </w:pPr>
          </w:p>
        </w:tc>
        <w:tc>
          <w:tcPr>
            <w:tcW w:w="3119" w:type="dxa"/>
          </w:tcPr>
          <w:p w14:paraId="759FA81E" w14:textId="77777777" w:rsidR="00BC1385" w:rsidRPr="001A4175" w:rsidRDefault="00BC1385" w:rsidP="00994D04">
            <w:pPr>
              <w:rPr>
                <w:color w:val="auto"/>
                <w:lang w:val="en-US"/>
              </w:rPr>
            </w:pPr>
            <w:r>
              <w:rPr>
                <w:noProof/>
                <w:color w:val="auto"/>
                <w:lang w:val="en-US"/>
              </w:rPr>
              <w:t xml:space="preserve">(2, 3, 5, 6, 10-15, 25-27, 30, 35, 39-44) </w:t>
            </w:r>
          </w:p>
        </w:tc>
      </w:tr>
      <w:tr w:rsidR="00BC1385" w:rsidRPr="00122931" w14:paraId="198FFD7B" w14:textId="77777777" w:rsidTr="00994D04">
        <w:tc>
          <w:tcPr>
            <w:tcW w:w="3539" w:type="dxa"/>
          </w:tcPr>
          <w:p w14:paraId="196C3469" w14:textId="77777777" w:rsidR="00BC1385" w:rsidRPr="001A4175" w:rsidRDefault="00BC1385" w:rsidP="00994D04">
            <w:pPr>
              <w:rPr>
                <w:b/>
                <w:bCs/>
                <w:color w:val="auto"/>
                <w:lang w:val="en-US"/>
              </w:rPr>
            </w:pPr>
          </w:p>
        </w:tc>
        <w:tc>
          <w:tcPr>
            <w:tcW w:w="4253" w:type="dxa"/>
          </w:tcPr>
          <w:p w14:paraId="672350FF" w14:textId="77777777" w:rsidR="00BC1385" w:rsidRDefault="00BC1385" w:rsidP="00994D04">
            <w:pPr>
              <w:rPr>
                <w:color w:val="auto"/>
              </w:rPr>
            </w:pPr>
            <w:r>
              <w:rPr>
                <w:color w:val="auto"/>
              </w:rPr>
              <w:t>8</w:t>
            </w:r>
            <w:r w:rsidRPr="00F6337D">
              <w:rPr>
                <w:color w:val="auto"/>
              </w:rPr>
              <w:t xml:space="preserve">. </w:t>
            </w:r>
            <w:r>
              <w:rPr>
                <w:color w:val="auto"/>
              </w:rPr>
              <w:t xml:space="preserve">Prevalence of indwelling catheters </w:t>
            </w:r>
          </w:p>
          <w:p w14:paraId="50E730F6" w14:textId="77777777" w:rsidR="00BC1385" w:rsidRPr="00F6337D" w:rsidRDefault="00BC1385" w:rsidP="00994D04">
            <w:pPr>
              <w:rPr>
                <w:color w:val="auto"/>
              </w:rPr>
            </w:pPr>
          </w:p>
        </w:tc>
        <w:tc>
          <w:tcPr>
            <w:tcW w:w="1842" w:type="dxa"/>
          </w:tcPr>
          <w:p w14:paraId="504E1D8A" w14:textId="77777777" w:rsidR="00BC1385" w:rsidRPr="00F6337D" w:rsidRDefault="00BC1385" w:rsidP="00994D04">
            <w:pPr>
              <w:rPr>
                <w:color w:val="auto"/>
                <w:lang w:val="en-US"/>
              </w:rPr>
            </w:pPr>
            <w:r>
              <w:rPr>
                <w:color w:val="auto"/>
                <w:lang w:val="en-US"/>
              </w:rPr>
              <w:t xml:space="preserve">Process </w:t>
            </w:r>
          </w:p>
          <w:p w14:paraId="5FD01E9B" w14:textId="77777777" w:rsidR="00BC1385" w:rsidRPr="00F6337D" w:rsidRDefault="00BC1385" w:rsidP="00994D04">
            <w:pPr>
              <w:rPr>
                <w:color w:val="auto"/>
                <w:lang w:val="en-US"/>
              </w:rPr>
            </w:pPr>
          </w:p>
        </w:tc>
        <w:tc>
          <w:tcPr>
            <w:tcW w:w="3119" w:type="dxa"/>
          </w:tcPr>
          <w:p w14:paraId="4E331A97" w14:textId="77777777" w:rsidR="00BC1385" w:rsidRPr="001A4175" w:rsidRDefault="00BC1385" w:rsidP="00994D04">
            <w:pPr>
              <w:rPr>
                <w:color w:val="auto"/>
                <w:lang w:val="en-US"/>
              </w:rPr>
            </w:pPr>
            <w:r>
              <w:rPr>
                <w:noProof/>
                <w:color w:val="auto"/>
                <w:lang w:val="en-US"/>
              </w:rPr>
              <w:t>(2, 3, 5, 6, 8, 10, 11, 13-15, 17, 22, 23, 25, 28, 31, 32, 35, 45, 46)</w:t>
            </w:r>
          </w:p>
        </w:tc>
      </w:tr>
      <w:tr w:rsidR="00BC1385" w:rsidRPr="00F8153E" w14:paraId="1DD3E83B" w14:textId="77777777" w:rsidTr="00994D04">
        <w:tc>
          <w:tcPr>
            <w:tcW w:w="3539" w:type="dxa"/>
          </w:tcPr>
          <w:p w14:paraId="43FC1D5E" w14:textId="77777777" w:rsidR="00BC1385" w:rsidRPr="001A4175" w:rsidRDefault="00BC1385" w:rsidP="00994D04">
            <w:pPr>
              <w:rPr>
                <w:b/>
                <w:bCs/>
                <w:color w:val="auto"/>
                <w:lang w:val="en-US"/>
              </w:rPr>
            </w:pPr>
          </w:p>
        </w:tc>
        <w:tc>
          <w:tcPr>
            <w:tcW w:w="4253" w:type="dxa"/>
          </w:tcPr>
          <w:p w14:paraId="39FF7624" w14:textId="77777777" w:rsidR="00BC1385" w:rsidRPr="00F6337D" w:rsidRDefault="00BC1385" w:rsidP="00994D04">
            <w:pPr>
              <w:rPr>
                <w:color w:val="auto"/>
              </w:rPr>
            </w:pPr>
            <w:r>
              <w:rPr>
                <w:color w:val="auto"/>
              </w:rPr>
              <w:t>9. Prevalence of fecal impaction</w:t>
            </w:r>
          </w:p>
        </w:tc>
        <w:tc>
          <w:tcPr>
            <w:tcW w:w="1842" w:type="dxa"/>
          </w:tcPr>
          <w:p w14:paraId="18641880" w14:textId="77777777" w:rsidR="00BC1385" w:rsidRDefault="00BC1385" w:rsidP="00994D04">
            <w:pPr>
              <w:rPr>
                <w:color w:val="auto"/>
                <w:lang w:val="en-US"/>
              </w:rPr>
            </w:pPr>
            <w:r>
              <w:rPr>
                <w:color w:val="auto"/>
                <w:lang w:val="en-US"/>
              </w:rPr>
              <w:t xml:space="preserve">Outcome </w:t>
            </w:r>
          </w:p>
        </w:tc>
        <w:tc>
          <w:tcPr>
            <w:tcW w:w="3119" w:type="dxa"/>
          </w:tcPr>
          <w:p w14:paraId="530C9CAC" w14:textId="77777777" w:rsidR="00BC1385" w:rsidRDefault="00BC1385" w:rsidP="00994D04">
            <w:pPr>
              <w:rPr>
                <w:noProof/>
                <w:color w:val="auto"/>
                <w:lang w:val="nb-NO"/>
              </w:rPr>
            </w:pPr>
            <w:r>
              <w:rPr>
                <w:noProof/>
                <w:color w:val="auto"/>
                <w:lang w:val="nb-NO"/>
              </w:rPr>
              <w:t>(2, 5, 6, 8, 10, 11, 14, 15, 17)</w:t>
            </w:r>
          </w:p>
          <w:p w14:paraId="25E358D7" w14:textId="77777777" w:rsidR="00BC1385" w:rsidRPr="00954728" w:rsidRDefault="00BC1385" w:rsidP="00994D04">
            <w:pPr>
              <w:rPr>
                <w:color w:val="auto"/>
                <w:lang w:val="nb-NO"/>
              </w:rPr>
            </w:pPr>
            <w:r>
              <w:rPr>
                <w:noProof/>
                <w:color w:val="auto"/>
                <w:lang w:val="nb-NO"/>
              </w:rPr>
              <w:t xml:space="preserve"> </w:t>
            </w:r>
          </w:p>
        </w:tc>
      </w:tr>
      <w:tr w:rsidR="00BC1385" w:rsidRPr="00F6337D" w14:paraId="05DCDB60" w14:textId="77777777" w:rsidTr="00994D04">
        <w:tc>
          <w:tcPr>
            <w:tcW w:w="3539" w:type="dxa"/>
          </w:tcPr>
          <w:p w14:paraId="6580D4C8" w14:textId="77777777" w:rsidR="00BC1385" w:rsidRPr="00954728" w:rsidRDefault="00BC1385" w:rsidP="00994D04">
            <w:pPr>
              <w:rPr>
                <w:b/>
                <w:bCs/>
                <w:color w:val="auto"/>
                <w:lang w:val="nb-NO"/>
              </w:rPr>
            </w:pPr>
          </w:p>
        </w:tc>
        <w:tc>
          <w:tcPr>
            <w:tcW w:w="4253" w:type="dxa"/>
          </w:tcPr>
          <w:p w14:paraId="1A6FE316" w14:textId="77777777" w:rsidR="00BC1385" w:rsidRPr="005F260A" w:rsidRDefault="00BC1385" w:rsidP="00994D04">
            <w:pPr>
              <w:rPr>
                <w:color w:val="auto"/>
                <w:lang w:val="nb-NO"/>
              </w:rPr>
            </w:pPr>
            <w:r>
              <w:rPr>
                <w:color w:val="auto"/>
                <w:lang w:val="nb-NO"/>
              </w:rPr>
              <w:t xml:space="preserve">10. </w:t>
            </w:r>
            <w:proofErr w:type="spellStart"/>
            <w:r w:rsidRPr="005F260A">
              <w:rPr>
                <w:color w:val="auto"/>
                <w:lang w:val="nb-NO"/>
              </w:rPr>
              <w:t>Prevalence</w:t>
            </w:r>
            <w:proofErr w:type="spellEnd"/>
            <w:r w:rsidRPr="005F260A">
              <w:rPr>
                <w:color w:val="auto"/>
                <w:lang w:val="nb-NO"/>
              </w:rPr>
              <w:t xml:space="preserve"> </w:t>
            </w:r>
            <w:proofErr w:type="spellStart"/>
            <w:r w:rsidRPr="005F260A">
              <w:rPr>
                <w:color w:val="auto"/>
                <w:lang w:val="nb-NO"/>
              </w:rPr>
              <w:t>of</w:t>
            </w:r>
            <w:proofErr w:type="spellEnd"/>
            <w:r w:rsidRPr="005F260A">
              <w:rPr>
                <w:color w:val="auto"/>
                <w:lang w:val="nb-NO"/>
              </w:rPr>
              <w:t xml:space="preserve"> </w:t>
            </w:r>
            <w:proofErr w:type="spellStart"/>
            <w:r w:rsidRPr="005F260A">
              <w:rPr>
                <w:color w:val="auto"/>
                <w:lang w:val="nb-NO"/>
              </w:rPr>
              <w:t>toilet</w:t>
            </w:r>
            <w:proofErr w:type="spellEnd"/>
            <w:r w:rsidRPr="005F260A">
              <w:rPr>
                <w:color w:val="auto"/>
                <w:lang w:val="nb-NO"/>
              </w:rPr>
              <w:t xml:space="preserve"> </w:t>
            </w:r>
            <w:proofErr w:type="spellStart"/>
            <w:r w:rsidRPr="005F260A">
              <w:rPr>
                <w:color w:val="auto"/>
                <w:lang w:val="nb-NO"/>
              </w:rPr>
              <w:t>assistance</w:t>
            </w:r>
            <w:proofErr w:type="spellEnd"/>
            <w:r w:rsidRPr="005F260A">
              <w:rPr>
                <w:color w:val="auto"/>
                <w:lang w:val="nb-NO"/>
              </w:rPr>
              <w:t xml:space="preserve"> program</w:t>
            </w:r>
          </w:p>
        </w:tc>
        <w:tc>
          <w:tcPr>
            <w:tcW w:w="1842" w:type="dxa"/>
          </w:tcPr>
          <w:p w14:paraId="51678215" w14:textId="77777777" w:rsidR="00BC1385" w:rsidRPr="00F6337D" w:rsidRDefault="00BC1385" w:rsidP="00994D04">
            <w:pPr>
              <w:rPr>
                <w:color w:val="auto"/>
                <w:lang w:val="nb-NO"/>
              </w:rPr>
            </w:pPr>
            <w:proofErr w:type="spellStart"/>
            <w:r w:rsidRPr="00F6337D">
              <w:rPr>
                <w:color w:val="auto"/>
                <w:lang w:val="nb-NO"/>
              </w:rPr>
              <w:t>Pro</w:t>
            </w:r>
            <w:r>
              <w:rPr>
                <w:color w:val="auto"/>
                <w:lang w:val="nb-NO"/>
              </w:rPr>
              <w:t>c</w:t>
            </w:r>
            <w:r w:rsidRPr="00F6337D">
              <w:rPr>
                <w:color w:val="auto"/>
                <w:lang w:val="nb-NO"/>
              </w:rPr>
              <w:t>ess</w:t>
            </w:r>
            <w:proofErr w:type="spellEnd"/>
          </w:p>
          <w:p w14:paraId="0AF63739" w14:textId="77777777" w:rsidR="00BC1385" w:rsidRDefault="00BC1385" w:rsidP="00994D04">
            <w:pPr>
              <w:rPr>
                <w:color w:val="auto"/>
                <w:lang w:val="en-US"/>
              </w:rPr>
            </w:pPr>
          </w:p>
        </w:tc>
        <w:tc>
          <w:tcPr>
            <w:tcW w:w="3119" w:type="dxa"/>
          </w:tcPr>
          <w:p w14:paraId="22B14626" w14:textId="77777777" w:rsidR="00BC1385" w:rsidRPr="00B87280" w:rsidRDefault="00BC1385" w:rsidP="00994D04">
            <w:pPr>
              <w:rPr>
                <w:color w:val="auto"/>
                <w:lang w:val="es-ES"/>
              </w:rPr>
            </w:pPr>
            <w:r>
              <w:rPr>
                <w:noProof/>
                <w:color w:val="auto"/>
                <w:lang w:val="en-US"/>
              </w:rPr>
              <w:t>(47)</w:t>
            </w:r>
          </w:p>
        </w:tc>
      </w:tr>
      <w:tr w:rsidR="00BC1385" w:rsidRPr="001A4175" w14:paraId="50DDAE02" w14:textId="77777777" w:rsidTr="00994D04">
        <w:tc>
          <w:tcPr>
            <w:tcW w:w="3539" w:type="dxa"/>
          </w:tcPr>
          <w:p w14:paraId="04D8B4DD" w14:textId="77777777" w:rsidR="00BC1385" w:rsidRPr="00D20F55" w:rsidRDefault="00BC1385" w:rsidP="00994D04">
            <w:pPr>
              <w:rPr>
                <w:b/>
                <w:bCs/>
                <w:color w:val="auto"/>
                <w:lang w:val="en-US"/>
              </w:rPr>
            </w:pPr>
            <w:r>
              <w:rPr>
                <w:b/>
                <w:bCs/>
                <w:color w:val="auto"/>
                <w:lang w:val="en-US"/>
              </w:rPr>
              <w:t>5</w:t>
            </w:r>
            <w:r w:rsidRPr="00D20F55">
              <w:rPr>
                <w:b/>
                <w:bCs/>
                <w:color w:val="auto"/>
                <w:lang w:val="en-US"/>
              </w:rPr>
              <w:t>. Infection control</w:t>
            </w:r>
          </w:p>
        </w:tc>
        <w:tc>
          <w:tcPr>
            <w:tcW w:w="4253" w:type="dxa"/>
          </w:tcPr>
          <w:p w14:paraId="089F449A" w14:textId="77777777" w:rsidR="00BC1385" w:rsidRDefault="00BC1385" w:rsidP="00994D04">
            <w:pPr>
              <w:rPr>
                <w:color w:val="auto"/>
                <w:lang w:val="en-US"/>
              </w:rPr>
            </w:pPr>
            <w:r w:rsidRPr="00F6337D">
              <w:rPr>
                <w:color w:val="auto"/>
                <w:lang w:val="en-US"/>
              </w:rPr>
              <w:t>1</w:t>
            </w:r>
            <w:r>
              <w:rPr>
                <w:color w:val="auto"/>
                <w:lang w:val="en-US"/>
              </w:rPr>
              <w:t>1</w:t>
            </w:r>
            <w:r w:rsidRPr="00F6337D">
              <w:rPr>
                <w:color w:val="auto"/>
                <w:lang w:val="en-US"/>
              </w:rPr>
              <w:t>.</w:t>
            </w:r>
            <w:r>
              <w:rPr>
                <w:color w:val="auto"/>
                <w:lang w:val="en-US"/>
              </w:rPr>
              <w:t xml:space="preserve"> </w:t>
            </w:r>
            <w:r w:rsidRPr="00F7678E">
              <w:rPr>
                <w:color w:val="auto"/>
                <w:lang w:val="en-US"/>
              </w:rPr>
              <w:t>Prevalence of urinary tract infections</w:t>
            </w:r>
          </w:p>
          <w:p w14:paraId="611771E7" w14:textId="77777777" w:rsidR="00BC1385" w:rsidRPr="00F6337D" w:rsidRDefault="00BC1385" w:rsidP="00994D04">
            <w:pPr>
              <w:rPr>
                <w:color w:val="auto"/>
                <w:lang w:val="en-US"/>
              </w:rPr>
            </w:pPr>
          </w:p>
        </w:tc>
        <w:tc>
          <w:tcPr>
            <w:tcW w:w="1842" w:type="dxa"/>
          </w:tcPr>
          <w:p w14:paraId="5B79A054" w14:textId="77777777" w:rsidR="00BC1385" w:rsidRDefault="00BC1385" w:rsidP="00994D04">
            <w:pPr>
              <w:rPr>
                <w:color w:val="auto"/>
                <w:lang w:val="en-US"/>
              </w:rPr>
            </w:pPr>
            <w:r>
              <w:rPr>
                <w:color w:val="auto"/>
                <w:lang w:val="en-US"/>
              </w:rPr>
              <w:t>Outcome</w:t>
            </w:r>
          </w:p>
          <w:p w14:paraId="6408A88E" w14:textId="77777777" w:rsidR="00BC1385" w:rsidRPr="00F6337D" w:rsidRDefault="00BC1385" w:rsidP="00994D04">
            <w:pPr>
              <w:rPr>
                <w:color w:val="auto"/>
                <w:lang w:val="en-US"/>
              </w:rPr>
            </w:pPr>
          </w:p>
        </w:tc>
        <w:tc>
          <w:tcPr>
            <w:tcW w:w="3119" w:type="dxa"/>
          </w:tcPr>
          <w:p w14:paraId="3B373AF5" w14:textId="77777777" w:rsidR="00BC1385" w:rsidRPr="00370672" w:rsidRDefault="00BC1385" w:rsidP="00994D04">
            <w:pPr>
              <w:rPr>
                <w:color w:val="auto"/>
                <w:lang w:val="fr-FR"/>
              </w:rPr>
            </w:pPr>
            <w:r>
              <w:rPr>
                <w:noProof/>
                <w:color w:val="auto"/>
                <w:lang w:val="fr-FR"/>
              </w:rPr>
              <w:t xml:space="preserve">(6, 11, 13, 15, 22, 23, 30, 35, 48) </w:t>
            </w:r>
          </w:p>
        </w:tc>
      </w:tr>
      <w:tr w:rsidR="00BC1385" w:rsidRPr="001A4175" w14:paraId="157ED6AB" w14:textId="77777777" w:rsidTr="00994D04">
        <w:tc>
          <w:tcPr>
            <w:tcW w:w="3539" w:type="dxa"/>
          </w:tcPr>
          <w:p w14:paraId="636956DF" w14:textId="77777777" w:rsidR="00BC1385" w:rsidRPr="00D20F55" w:rsidRDefault="00BC1385" w:rsidP="00994D04">
            <w:pPr>
              <w:rPr>
                <w:b/>
                <w:bCs/>
                <w:color w:val="auto"/>
                <w:lang w:val="en-US"/>
              </w:rPr>
            </w:pPr>
            <w:r>
              <w:rPr>
                <w:b/>
                <w:bCs/>
                <w:color w:val="auto"/>
                <w:lang w:val="en-US"/>
              </w:rPr>
              <w:t>6</w:t>
            </w:r>
            <w:r w:rsidRPr="00D20F55">
              <w:rPr>
                <w:b/>
                <w:bCs/>
                <w:color w:val="auto"/>
                <w:lang w:val="en-US"/>
              </w:rPr>
              <w:t>. Accidents/ Health condition</w:t>
            </w:r>
          </w:p>
        </w:tc>
        <w:tc>
          <w:tcPr>
            <w:tcW w:w="4253" w:type="dxa"/>
          </w:tcPr>
          <w:p w14:paraId="5B36822D" w14:textId="77777777" w:rsidR="00BC1385" w:rsidRDefault="00BC1385" w:rsidP="00994D04">
            <w:pPr>
              <w:rPr>
                <w:color w:val="auto"/>
              </w:rPr>
            </w:pPr>
            <w:r w:rsidRPr="00F6337D">
              <w:rPr>
                <w:color w:val="auto"/>
              </w:rPr>
              <w:t>1</w:t>
            </w:r>
            <w:r>
              <w:rPr>
                <w:color w:val="auto"/>
              </w:rPr>
              <w:t>2</w:t>
            </w:r>
            <w:r w:rsidRPr="00F6337D">
              <w:rPr>
                <w:color w:val="auto"/>
              </w:rPr>
              <w:t>.</w:t>
            </w:r>
            <w:r>
              <w:rPr>
                <w:color w:val="auto"/>
              </w:rPr>
              <w:t xml:space="preserve"> </w:t>
            </w:r>
            <w:r w:rsidRPr="00F7678E">
              <w:rPr>
                <w:color w:val="auto"/>
              </w:rPr>
              <w:t>Prevalence of falls</w:t>
            </w:r>
          </w:p>
          <w:p w14:paraId="552CD808" w14:textId="77777777" w:rsidR="00BC1385" w:rsidRPr="00F6337D" w:rsidRDefault="00BC1385" w:rsidP="00994D04">
            <w:pPr>
              <w:rPr>
                <w:color w:val="auto"/>
              </w:rPr>
            </w:pPr>
          </w:p>
        </w:tc>
        <w:tc>
          <w:tcPr>
            <w:tcW w:w="1842" w:type="dxa"/>
          </w:tcPr>
          <w:p w14:paraId="34688306" w14:textId="77777777" w:rsidR="00BC1385" w:rsidRDefault="00BC1385" w:rsidP="00994D04">
            <w:pPr>
              <w:rPr>
                <w:color w:val="auto"/>
              </w:rPr>
            </w:pPr>
            <w:r>
              <w:rPr>
                <w:color w:val="auto"/>
              </w:rPr>
              <w:t>Outcome</w:t>
            </w:r>
          </w:p>
          <w:p w14:paraId="28774809" w14:textId="77777777" w:rsidR="00BC1385" w:rsidRPr="00F6337D" w:rsidRDefault="00BC1385" w:rsidP="00994D04">
            <w:pPr>
              <w:rPr>
                <w:color w:val="auto"/>
              </w:rPr>
            </w:pPr>
          </w:p>
        </w:tc>
        <w:tc>
          <w:tcPr>
            <w:tcW w:w="3119" w:type="dxa"/>
          </w:tcPr>
          <w:p w14:paraId="0313465C" w14:textId="77777777" w:rsidR="00BC1385" w:rsidRPr="001A4175" w:rsidRDefault="00BC1385" w:rsidP="00994D04">
            <w:pPr>
              <w:rPr>
                <w:color w:val="auto"/>
                <w:lang w:val="de-DE"/>
              </w:rPr>
            </w:pPr>
            <w:r>
              <w:rPr>
                <w:noProof/>
                <w:color w:val="auto"/>
                <w:lang w:val="de-DE"/>
              </w:rPr>
              <w:t xml:space="preserve">(2, 3, 5, 6, 8, 10, 11, 13-15, 17, 27, 30-32, 34, 49) </w:t>
            </w:r>
          </w:p>
        </w:tc>
      </w:tr>
      <w:tr w:rsidR="00BC1385" w:rsidRPr="008B3599" w14:paraId="58907549" w14:textId="77777777" w:rsidTr="00994D04">
        <w:tc>
          <w:tcPr>
            <w:tcW w:w="3539" w:type="dxa"/>
          </w:tcPr>
          <w:p w14:paraId="3DFE2E26" w14:textId="77777777" w:rsidR="00BC1385" w:rsidRPr="001A4175" w:rsidRDefault="00BC1385" w:rsidP="00994D04">
            <w:pPr>
              <w:rPr>
                <w:b/>
                <w:bCs/>
                <w:color w:val="auto"/>
                <w:lang w:val="de-DE"/>
              </w:rPr>
            </w:pPr>
          </w:p>
        </w:tc>
        <w:tc>
          <w:tcPr>
            <w:tcW w:w="4253" w:type="dxa"/>
          </w:tcPr>
          <w:p w14:paraId="5B3D31FB" w14:textId="77777777" w:rsidR="00BC1385" w:rsidRPr="00F6337D" w:rsidRDefault="00BC1385" w:rsidP="00994D04">
            <w:pPr>
              <w:rPr>
                <w:color w:val="auto"/>
                <w:lang w:val="nb-NO"/>
              </w:rPr>
            </w:pPr>
            <w:r w:rsidRPr="00F6337D">
              <w:rPr>
                <w:color w:val="auto"/>
                <w:lang w:val="nb-NO"/>
              </w:rPr>
              <w:t>1</w:t>
            </w:r>
            <w:r>
              <w:rPr>
                <w:color w:val="auto"/>
                <w:lang w:val="nb-NO"/>
              </w:rPr>
              <w:t>3</w:t>
            </w:r>
            <w:r w:rsidRPr="00F6337D">
              <w:rPr>
                <w:color w:val="auto"/>
                <w:lang w:val="nb-NO"/>
              </w:rPr>
              <w:t xml:space="preserve">. </w:t>
            </w:r>
            <w:proofErr w:type="spellStart"/>
            <w:r>
              <w:rPr>
                <w:color w:val="auto"/>
                <w:lang w:val="nb-NO"/>
              </w:rPr>
              <w:t>Prevalence</w:t>
            </w:r>
            <w:proofErr w:type="spellEnd"/>
            <w:r>
              <w:rPr>
                <w:color w:val="auto"/>
                <w:lang w:val="nb-NO"/>
              </w:rPr>
              <w:t xml:space="preserve"> </w:t>
            </w:r>
            <w:proofErr w:type="spellStart"/>
            <w:r>
              <w:rPr>
                <w:color w:val="auto"/>
                <w:lang w:val="nb-NO"/>
              </w:rPr>
              <w:t>of</w:t>
            </w:r>
            <w:proofErr w:type="spellEnd"/>
            <w:r>
              <w:rPr>
                <w:color w:val="auto"/>
                <w:lang w:val="nb-NO"/>
              </w:rPr>
              <w:t xml:space="preserve"> </w:t>
            </w:r>
            <w:proofErr w:type="spellStart"/>
            <w:r>
              <w:rPr>
                <w:color w:val="auto"/>
                <w:lang w:val="nb-NO"/>
              </w:rPr>
              <w:t>pain</w:t>
            </w:r>
            <w:proofErr w:type="spellEnd"/>
          </w:p>
          <w:p w14:paraId="55B363A4" w14:textId="77777777" w:rsidR="00BC1385" w:rsidRPr="00F6337D" w:rsidRDefault="00BC1385" w:rsidP="00994D04">
            <w:pPr>
              <w:rPr>
                <w:color w:val="auto"/>
                <w:lang w:val="nb-NO"/>
              </w:rPr>
            </w:pPr>
          </w:p>
        </w:tc>
        <w:tc>
          <w:tcPr>
            <w:tcW w:w="1842" w:type="dxa"/>
          </w:tcPr>
          <w:p w14:paraId="5E027546" w14:textId="77777777" w:rsidR="00BC1385" w:rsidRPr="00F6337D" w:rsidRDefault="00BC1385" w:rsidP="00994D04">
            <w:pPr>
              <w:rPr>
                <w:color w:val="auto"/>
              </w:rPr>
            </w:pPr>
            <w:r>
              <w:rPr>
                <w:color w:val="auto"/>
              </w:rPr>
              <w:t>Outcome</w:t>
            </w:r>
            <w:r w:rsidRPr="00F6337D">
              <w:rPr>
                <w:color w:val="auto"/>
              </w:rPr>
              <w:t xml:space="preserve"> </w:t>
            </w:r>
          </w:p>
        </w:tc>
        <w:tc>
          <w:tcPr>
            <w:tcW w:w="3119" w:type="dxa"/>
          </w:tcPr>
          <w:p w14:paraId="1F59F172" w14:textId="77777777" w:rsidR="00BC1385" w:rsidRPr="00122931" w:rsidRDefault="00BC1385" w:rsidP="00994D04">
            <w:pPr>
              <w:rPr>
                <w:color w:val="auto"/>
                <w:lang w:val="en-US"/>
              </w:rPr>
            </w:pPr>
            <w:r>
              <w:rPr>
                <w:noProof/>
                <w:color w:val="auto"/>
                <w:lang w:val="en-US"/>
              </w:rPr>
              <w:t xml:space="preserve">(3, 8, 21, 27, 28, 31-36, 50-59) </w:t>
            </w:r>
          </w:p>
        </w:tc>
      </w:tr>
      <w:tr w:rsidR="00BC1385" w:rsidRPr="00F6337D" w14:paraId="1E694AC1" w14:textId="77777777" w:rsidTr="00994D04">
        <w:tc>
          <w:tcPr>
            <w:tcW w:w="3539" w:type="dxa"/>
          </w:tcPr>
          <w:p w14:paraId="38F04750" w14:textId="77777777" w:rsidR="00BC1385" w:rsidRPr="00D20F55" w:rsidRDefault="00BC1385" w:rsidP="00994D04">
            <w:pPr>
              <w:rPr>
                <w:b/>
                <w:bCs/>
                <w:color w:val="auto"/>
                <w:lang w:val="en-US"/>
              </w:rPr>
            </w:pPr>
            <w:r>
              <w:rPr>
                <w:b/>
                <w:bCs/>
                <w:color w:val="auto"/>
                <w:lang w:val="en-US"/>
              </w:rPr>
              <w:t>7</w:t>
            </w:r>
            <w:r w:rsidRPr="00D20F55">
              <w:rPr>
                <w:b/>
                <w:bCs/>
                <w:color w:val="auto"/>
                <w:lang w:val="en-US"/>
              </w:rPr>
              <w:t>. Nutrition and eating</w:t>
            </w:r>
          </w:p>
        </w:tc>
        <w:tc>
          <w:tcPr>
            <w:tcW w:w="4253" w:type="dxa"/>
          </w:tcPr>
          <w:p w14:paraId="74ECA113" w14:textId="77777777" w:rsidR="00BC1385" w:rsidRPr="00F6337D" w:rsidRDefault="00BC1385" w:rsidP="00994D04">
            <w:pPr>
              <w:rPr>
                <w:color w:val="auto"/>
                <w:lang w:val="nb-NO"/>
              </w:rPr>
            </w:pPr>
            <w:r w:rsidRPr="00F6337D">
              <w:rPr>
                <w:color w:val="auto"/>
                <w:lang w:val="nb-NO"/>
              </w:rPr>
              <w:t>1</w:t>
            </w:r>
            <w:r>
              <w:rPr>
                <w:color w:val="auto"/>
                <w:lang w:val="nb-NO"/>
              </w:rPr>
              <w:t>4</w:t>
            </w:r>
            <w:r w:rsidRPr="00F6337D">
              <w:rPr>
                <w:color w:val="auto"/>
                <w:lang w:val="nb-NO"/>
              </w:rPr>
              <w:t xml:space="preserve">. </w:t>
            </w:r>
            <w:proofErr w:type="spellStart"/>
            <w:r>
              <w:rPr>
                <w:color w:val="auto"/>
                <w:lang w:val="nb-NO"/>
              </w:rPr>
              <w:t>Prevalence</w:t>
            </w:r>
            <w:proofErr w:type="spellEnd"/>
            <w:r>
              <w:rPr>
                <w:color w:val="auto"/>
                <w:lang w:val="nb-NO"/>
              </w:rPr>
              <w:t xml:space="preserve"> </w:t>
            </w:r>
            <w:proofErr w:type="spellStart"/>
            <w:r>
              <w:rPr>
                <w:color w:val="auto"/>
                <w:lang w:val="nb-NO"/>
              </w:rPr>
              <w:t>of</w:t>
            </w:r>
            <w:proofErr w:type="spellEnd"/>
            <w:r>
              <w:rPr>
                <w:color w:val="auto"/>
                <w:lang w:val="nb-NO"/>
              </w:rPr>
              <w:t xml:space="preserve"> </w:t>
            </w:r>
            <w:proofErr w:type="spellStart"/>
            <w:r>
              <w:rPr>
                <w:color w:val="auto"/>
                <w:lang w:val="nb-NO"/>
              </w:rPr>
              <w:t>weight</w:t>
            </w:r>
            <w:proofErr w:type="spellEnd"/>
            <w:r>
              <w:rPr>
                <w:color w:val="auto"/>
                <w:lang w:val="nb-NO"/>
              </w:rPr>
              <w:t xml:space="preserve"> loss</w:t>
            </w:r>
          </w:p>
        </w:tc>
        <w:tc>
          <w:tcPr>
            <w:tcW w:w="1842" w:type="dxa"/>
          </w:tcPr>
          <w:p w14:paraId="34EC4E03" w14:textId="77777777" w:rsidR="00BC1385" w:rsidRPr="00F6337D" w:rsidRDefault="00BC1385" w:rsidP="00994D04">
            <w:pPr>
              <w:rPr>
                <w:color w:val="auto"/>
                <w:lang w:val="en-US"/>
              </w:rPr>
            </w:pPr>
            <w:r>
              <w:rPr>
                <w:color w:val="auto"/>
                <w:lang w:val="en-US"/>
              </w:rPr>
              <w:t>Outcome</w:t>
            </w:r>
          </w:p>
        </w:tc>
        <w:tc>
          <w:tcPr>
            <w:tcW w:w="3119" w:type="dxa"/>
          </w:tcPr>
          <w:p w14:paraId="6879A985" w14:textId="77777777" w:rsidR="00BC1385" w:rsidRPr="001A4175" w:rsidRDefault="00BC1385" w:rsidP="00994D04">
            <w:pPr>
              <w:rPr>
                <w:color w:val="auto"/>
                <w:lang w:val="en-US"/>
              </w:rPr>
            </w:pPr>
            <w:r>
              <w:rPr>
                <w:noProof/>
                <w:color w:val="auto"/>
                <w:lang w:val="en-US"/>
              </w:rPr>
              <w:t>(1-3, 5, 6, 8, 10, 14, 15, 17, 26, 28, 31-33, 60, 61)</w:t>
            </w:r>
          </w:p>
        </w:tc>
      </w:tr>
      <w:tr w:rsidR="00BC1385" w:rsidRPr="001A4175" w14:paraId="45DBD834" w14:textId="77777777" w:rsidTr="00994D04">
        <w:tc>
          <w:tcPr>
            <w:tcW w:w="3539" w:type="dxa"/>
          </w:tcPr>
          <w:p w14:paraId="4865961F" w14:textId="77777777" w:rsidR="00BC1385" w:rsidRPr="001A4175" w:rsidRDefault="00BC1385" w:rsidP="00994D04">
            <w:pPr>
              <w:rPr>
                <w:b/>
                <w:bCs/>
                <w:color w:val="auto"/>
                <w:lang w:val="en-US"/>
              </w:rPr>
            </w:pPr>
          </w:p>
        </w:tc>
        <w:tc>
          <w:tcPr>
            <w:tcW w:w="4253" w:type="dxa"/>
          </w:tcPr>
          <w:p w14:paraId="7C3CEC17" w14:textId="77777777" w:rsidR="00BC1385" w:rsidRPr="00F6337D" w:rsidRDefault="00BC1385" w:rsidP="00994D04">
            <w:pPr>
              <w:rPr>
                <w:color w:val="auto"/>
                <w:lang w:val="nb-NO"/>
              </w:rPr>
            </w:pPr>
            <w:r w:rsidRPr="00F6337D">
              <w:rPr>
                <w:color w:val="auto"/>
                <w:lang w:val="nb-NO"/>
              </w:rPr>
              <w:t>1</w:t>
            </w:r>
            <w:r>
              <w:rPr>
                <w:color w:val="auto"/>
                <w:lang w:val="nb-NO"/>
              </w:rPr>
              <w:t>5</w:t>
            </w:r>
            <w:r w:rsidRPr="00F6337D">
              <w:rPr>
                <w:color w:val="auto"/>
                <w:lang w:val="nb-NO"/>
              </w:rPr>
              <w:t xml:space="preserve">. </w:t>
            </w:r>
            <w:proofErr w:type="spellStart"/>
            <w:r>
              <w:rPr>
                <w:color w:val="auto"/>
                <w:lang w:val="nb-NO"/>
              </w:rPr>
              <w:t>Prevalence</w:t>
            </w:r>
            <w:proofErr w:type="spellEnd"/>
            <w:r>
              <w:rPr>
                <w:color w:val="auto"/>
                <w:lang w:val="nb-NO"/>
              </w:rPr>
              <w:t xml:space="preserve"> </w:t>
            </w:r>
            <w:proofErr w:type="spellStart"/>
            <w:r>
              <w:rPr>
                <w:color w:val="auto"/>
                <w:lang w:val="nb-NO"/>
              </w:rPr>
              <w:t>of</w:t>
            </w:r>
            <w:proofErr w:type="spellEnd"/>
            <w:r>
              <w:rPr>
                <w:color w:val="auto"/>
                <w:lang w:val="nb-NO"/>
              </w:rPr>
              <w:t xml:space="preserve"> tube </w:t>
            </w:r>
            <w:proofErr w:type="spellStart"/>
            <w:r>
              <w:rPr>
                <w:color w:val="auto"/>
                <w:lang w:val="nb-NO"/>
              </w:rPr>
              <w:t>feeding</w:t>
            </w:r>
            <w:proofErr w:type="spellEnd"/>
          </w:p>
          <w:p w14:paraId="483A1D79" w14:textId="77777777" w:rsidR="00BC1385" w:rsidRPr="00F6337D" w:rsidRDefault="00BC1385" w:rsidP="00994D04">
            <w:pPr>
              <w:rPr>
                <w:color w:val="auto"/>
                <w:lang w:val="nb-NO"/>
              </w:rPr>
            </w:pPr>
          </w:p>
        </w:tc>
        <w:tc>
          <w:tcPr>
            <w:tcW w:w="1842" w:type="dxa"/>
          </w:tcPr>
          <w:p w14:paraId="7889932E" w14:textId="77777777" w:rsidR="00BC1385" w:rsidRPr="00F6337D" w:rsidRDefault="00BC1385" w:rsidP="00994D04">
            <w:pPr>
              <w:rPr>
                <w:color w:val="auto"/>
                <w:lang w:val="nb-NO"/>
              </w:rPr>
            </w:pPr>
            <w:r w:rsidRPr="00F6337D">
              <w:rPr>
                <w:color w:val="auto"/>
                <w:lang w:val="nb-NO"/>
              </w:rPr>
              <w:t>Prosess</w:t>
            </w:r>
          </w:p>
        </w:tc>
        <w:tc>
          <w:tcPr>
            <w:tcW w:w="3119" w:type="dxa"/>
          </w:tcPr>
          <w:p w14:paraId="50E03EF3" w14:textId="77777777" w:rsidR="00BC1385" w:rsidRPr="001A4175" w:rsidRDefault="00BC1385" w:rsidP="00994D04">
            <w:pPr>
              <w:rPr>
                <w:color w:val="auto"/>
                <w:lang w:val="nb-NO"/>
              </w:rPr>
            </w:pPr>
            <w:r>
              <w:rPr>
                <w:noProof/>
                <w:color w:val="auto"/>
                <w:lang w:val="nb-NO"/>
              </w:rPr>
              <w:t>(2, 3, 5, 8, 10, 11, 13-15, 17, 26, 31, 32, 45, 46)</w:t>
            </w:r>
          </w:p>
        </w:tc>
      </w:tr>
      <w:tr w:rsidR="00BC1385" w:rsidRPr="001A4175" w14:paraId="5F554236" w14:textId="77777777" w:rsidTr="00994D04">
        <w:tc>
          <w:tcPr>
            <w:tcW w:w="3539" w:type="dxa"/>
          </w:tcPr>
          <w:p w14:paraId="1E021A42" w14:textId="77777777" w:rsidR="00BC1385" w:rsidRPr="00D20F55" w:rsidRDefault="00BC1385" w:rsidP="00994D04">
            <w:pPr>
              <w:rPr>
                <w:b/>
                <w:bCs/>
                <w:color w:val="auto"/>
                <w:lang w:val="nb-NO"/>
              </w:rPr>
            </w:pPr>
          </w:p>
        </w:tc>
        <w:tc>
          <w:tcPr>
            <w:tcW w:w="4253" w:type="dxa"/>
          </w:tcPr>
          <w:p w14:paraId="51B627DF" w14:textId="77777777" w:rsidR="00BC1385" w:rsidRPr="00F6337D" w:rsidRDefault="00BC1385" w:rsidP="00994D04">
            <w:pPr>
              <w:rPr>
                <w:color w:val="auto"/>
                <w:lang w:val="nb-NO"/>
              </w:rPr>
            </w:pPr>
            <w:r w:rsidRPr="00F6337D">
              <w:rPr>
                <w:color w:val="auto"/>
                <w:lang w:val="nb-NO"/>
              </w:rPr>
              <w:t>1</w:t>
            </w:r>
            <w:r>
              <w:rPr>
                <w:color w:val="auto"/>
                <w:lang w:val="nb-NO"/>
              </w:rPr>
              <w:t>6</w:t>
            </w:r>
            <w:r w:rsidRPr="00F6337D">
              <w:rPr>
                <w:color w:val="auto"/>
                <w:lang w:val="nb-NO"/>
              </w:rPr>
              <w:t xml:space="preserve">. </w:t>
            </w:r>
            <w:proofErr w:type="spellStart"/>
            <w:r>
              <w:rPr>
                <w:color w:val="auto"/>
                <w:lang w:val="nb-NO"/>
              </w:rPr>
              <w:t>Prevalence</w:t>
            </w:r>
            <w:proofErr w:type="spellEnd"/>
            <w:r>
              <w:rPr>
                <w:color w:val="auto"/>
                <w:lang w:val="nb-NO"/>
              </w:rPr>
              <w:t xml:space="preserve"> </w:t>
            </w:r>
            <w:proofErr w:type="spellStart"/>
            <w:r>
              <w:rPr>
                <w:color w:val="auto"/>
                <w:lang w:val="nb-NO"/>
              </w:rPr>
              <w:t>of</w:t>
            </w:r>
            <w:proofErr w:type="spellEnd"/>
            <w:r>
              <w:rPr>
                <w:color w:val="auto"/>
                <w:lang w:val="nb-NO"/>
              </w:rPr>
              <w:t xml:space="preserve"> </w:t>
            </w:r>
            <w:proofErr w:type="spellStart"/>
            <w:r>
              <w:rPr>
                <w:color w:val="auto"/>
                <w:lang w:val="nb-NO"/>
              </w:rPr>
              <w:t>dehydration</w:t>
            </w:r>
            <w:proofErr w:type="spellEnd"/>
          </w:p>
          <w:p w14:paraId="5424844E" w14:textId="77777777" w:rsidR="00BC1385" w:rsidRPr="00F6337D" w:rsidRDefault="00BC1385" w:rsidP="00994D04">
            <w:pPr>
              <w:rPr>
                <w:color w:val="auto"/>
                <w:lang w:val="nb-NO"/>
              </w:rPr>
            </w:pPr>
          </w:p>
        </w:tc>
        <w:tc>
          <w:tcPr>
            <w:tcW w:w="1842" w:type="dxa"/>
          </w:tcPr>
          <w:p w14:paraId="17F48C90" w14:textId="77777777" w:rsidR="00BC1385" w:rsidRPr="00F6337D" w:rsidRDefault="00BC1385" w:rsidP="00994D04">
            <w:pPr>
              <w:rPr>
                <w:color w:val="auto"/>
                <w:lang w:val="nb-NO"/>
              </w:rPr>
            </w:pPr>
            <w:proofErr w:type="spellStart"/>
            <w:r>
              <w:rPr>
                <w:color w:val="auto"/>
                <w:lang w:val="nb-NO"/>
              </w:rPr>
              <w:t>Outcome</w:t>
            </w:r>
            <w:proofErr w:type="spellEnd"/>
          </w:p>
        </w:tc>
        <w:tc>
          <w:tcPr>
            <w:tcW w:w="3119" w:type="dxa"/>
          </w:tcPr>
          <w:p w14:paraId="1BC13D31" w14:textId="77777777" w:rsidR="00BC1385" w:rsidRPr="00122931" w:rsidRDefault="00BC1385" w:rsidP="00994D04">
            <w:pPr>
              <w:rPr>
                <w:color w:val="auto"/>
                <w:lang w:val="nb-NO"/>
              </w:rPr>
            </w:pPr>
            <w:r>
              <w:rPr>
                <w:noProof/>
                <w:color w:val="auto"/>
                <w:lang w:val="nb-NO"/>
              </w:rPr>
              <w:t>(2, 5, 8, 10, 11, 13-15, 17, 27, 30)</w:t>
            </w:r>
          </w:p>
        </w:tc>
      </w:tr>
      <w:tr w:rsidR="00BC1385" w:rsidRPr="001A4175" w14:paraId="5B301B55" w14:textId="77777777" w:rsidTr="00994D04">
        <w:tc>
          <w:tcPr>
            <w:tcW w:w="3539" w:type="dxa"/>
          </w:tcPr>
          <w:p w14:paraId="64DA0169" w14:textId="77777777" w:rsidR="00BC1385" w:rsidRPr="00122931" w:rsidRDefault="00BC1385" w:rsidP="00994D04">
            <w:pPr>
              <w:rPr>
                <w:b/>
                <w:bCs/>
                <w:color w:val="auto"/>
                <w:lang w:val="nb-NO"/>
              </w:rPr>
            </w:pPr>
          </w:p>
        </w:tc>
        <w:tc>
          <w:tcPr>
            <w:tcW w:w="4253" w:type="dxa"/>
          </w:tcPr>
          <w:p w14:paraId="1A74F349" w14:textId="77777777" w:rsidR="00BC1385" w:rsidRPr="00B3695B" w:rsidRDefault="00BC1385" w:rsidP="00994D04">
            <w:pPr>
              <w:rPr>
                <w:color w:val="auto"/>
                <w:lang w:val="en-US"/>
              </w:rPr>
            </w:pPr>
            <w:r w:rsidRPr="00B3695B">
              <w:rPr>
                <w:color w:val="auto"/>
                <w:lang w:val="en-US"/>
              </w:rPr>
              <w:t>1</w:t>
            </w:r>
            <w:r>
              <w:rPr>
                <w:color w:val="auto"/>
                <w:lang w:val="en-US"/>
              </w:rPr>
              <w:t>7</w:t>
            </w:r>
            <w:r w:rsidRPr="00B3695B">
              <w:rPr>
                <w:color w:val="auto"/>
                <w:lang w:val="en-US"/>
              </w:rPr>
              <w:t xml:space="preserve">. Prevalence of </w:t>
            </w:r>
            <w:r>
              <w:rPr>
                <w:lang w:val="en-US"/>
              </w:rPr>
              <w:t>o</w:t>
            </w:r>
            <w:r w:rsidRPr="002C05AB">
              <w:rPr>
                <w:lang w:val="en-US"/>
              </w:rPr>
              <w:t>ral and dental health</w:t>
            </w:r>
            <w:r>
              <w:rPr>
                <w:lang w:val="en-US"/>
              </w:rPr>
              <w:t xml:space="preserve"> problem</w:t>
            </w:r>
          </w:p>
        </w:tc>
        <w:tc>
          <w:tcPr>
            <w:tcW w:w="1842" w:type="dxa"/>
          </w:tcPr>
          <w:p w14:paraId="13A5FEB4" w14:textId="77777777" w:rsidR="00BC1385" w:rsidRPr="00F6337D" w:rsidRDefault="00BC1385" w:rsidP="00994D04">
            <w:pPr>
              <w:rPr>
                <w:color w:val="auto"/>
                <w:lang w:val="nb-NO"/>
              </w:rPr>
            </w:pPr>
            <w:r w:rsidRPr="00F6337D">
              <w:rPr>
                <w:color w:val="auto"/>
                <w:lang w:val="nb-NO"/>
              </w:rPr>
              <w:t>Prosess</w:t>
            </w:r>
          </w:p>
        </w:tc>
        <w:tc>
          <w:tcPr>
            <w:tcW w:w="3119" w:type="dxa"/>
          </w:tcPr>
          <w:p w14:paraId="6229084B" w14:textId="77777777" w:rsidR="00BC1385" w:rsidRPr="001A4175" w:rsidRDefault="00BC1385" w:rsidP="00994D04">
            <w:pPr>
              <w:rPr>
                <w:color w:val="auto"/>
                <w:lang w:val="de-DE"/>
              </w:rPr>
            </w:pPr>
            <w:r>
              <w:rPr>
                <w:noProof/>
                <w:color w:val="auto"/>
                <w:lang w:val="de-DE"/>
              </w:rPr>
              <w:t>(1, 8, 27, 62-64)</w:t>
            </w:r>
          </w:p>
        </w:tc>
      </w:tr>
      <w:tr w:rsidR="00BC1385" w:rsidRPr="00F6337D" w14:paraId="663443EB" w14:textId="77777777" w:rsidTr="00994D04">
        <w:tc>
          <w:tcPr>
            <w:tcW w:w="3539" w:type="dxa"/>
          </w:tcPr>
          <w:p w14:paraId="5F956FE8" w14:textId="77777777" w:rsidR="00BC1385" w:rsidRPr="004804DA" w:rsidRDefault="00BC1385" w:rsidP="00994D04">
            <w:pPr>
              <w:rPr>
                <w:b/>
                <w:bCs/>
                <w:color w:val="auto"/>
                <w:lang w:val="en-US"/>
              </w:rPr>
            </w:pPr>
            <w:r w:rsidRPr="004804DA">
              <w:rPr>
                <w:b/>
                <w:bCs/>
                <w:color w:val="auto"/>
                <w:lang w:val="en-US"/>
              </w:rPr>
              <w:lastRenderedPageBreak/>
              <w:t>8. Skin care</w:t>
            </w:r>
          </w:p>
        </w:tc>
        <w:tc>
          <w:tcPr>
            <w:tcW w:w="4253" w:type="dxa"/>
          </w:tcPr>
          <w:p w14:paraId="02F303EE" w14:textId="77777777" w:rsidR="00BC1385" w:rsidRPr="004804DA" w:rsidRDefault="00BC1385" w:rsidP="00994D04">
            <w:pPr>
              <w:rPr>
                <w:color w:val="auto"/>
                <w:lang w:val="en-US"/>
              </w:rPr>
            </w:pPr>
            <w:r w:rsidRPr="004804DA">
              <w:rPr>
                <w:color w:val="auto"/>
                <w:lang w:val="en-US"/>
              </w:rPr>
              <w:t>18. Prevalence of pressure ulcers</w:t>
            </w:r>
          </w:p>
        </w:tc>
        <w:tc>
          <w:tcPr>
            <w:tcW w:w="1842" w:type="dxa"/>
          </w:tcPr>
          <w:p w14:paraId="3FEA8379" w14:textId="77777777" w:rsidR="00BC1385" w:rsidRPr="004804DA" w:rsidRDefault="00BC1385" w:rsidP="00994D04">
            <w:pPr>
              <w:rPr>
                <w:color w:val="auto"/>
                <w:lang w:val="en-US"/>
              </w:rPr>
            </w:pPr>
            <w:r w:rsidRPr="004804DA">
              <w:rPr>
                <w:color w:val="auto"/>
                <w:lang w:val="en-US"/>
              </w:rPr>
              <w:t>Outcome</w:t>
            </w:r>
          </w:p>
          <w:p w14:paraId="22C293C6" w14:textId="77777777" w:rsidR="00BC1385" w:rsidRPr="004804DA" w:rsidRDefault="00BC1385" w:rsidP="00994D04">
            <w:pPr>
              <w:rPr>
                <w:color w:val="auto"/>
                <w:lang w:val="en-US"/>
              </w:rPr>
            </w:pPr>
          </w:p>
        </w:tc>
        <w:tc>
          <w:tcPr>
            <w:tcW w:w="3119" w:type="dxa"/>
          </w:tcPr>
          <w:p w14:paraId="1DABE31B" w14:textId="77777777" w:rsidR="00BC1385" w:rsidRPr="001A4175" w:rsidRDefault="00BC1385" w:rsidP="00994D04">
            <w:pPr>
              <w:rPr>
                <w:color w:val="auto"/>
                <w:lang w:val="en-US"/>
              </w:rPr>
            </w:pPr>
            <w:r>
              <w:rPr>
                <w:noProof/>
                <w:color w:val="auto"/>
                <w:lang w:val="en-US"/>
              </w:rPr>
              <w:t>(1-3, 5, 6, 8, 14, 15, 17, 25, 26, 28, 30-33, 35, 36, 45, 46, 57, 60, 65-68)</w:t>
            </w:r>
          </w:p>
        </w:tc>
      </w:tr>
      <w:tr w:rsidR="00BC1385" w:rsidRPr="00122931" w14:paraId="292AAD52" w14:textId="77777777" w:rsidTr="00994D04">
        <w:tc>
          <w:tcPr>
            <w:tcW w:w="3539" w:type="dxa"/>
          </w:tcPr>
          <w:p w14:paraId="7E1E88A7" w14:textId="77777777" w:rsidR="00BC1385" w:rsidRPr="00D20F55" w:rsidRDefault="00BC1385" w:rsidP="00994D04">
            <w:pPr>
              <w:rPr>
                <w:b/>
                <w:bCs/>
                <w:color w:val="auto"/>
                <w:lang w:val="nb-NO"/>
              </w:rPr>
            </w:pPr>
            <w:r>
              <w:rPr>
                <w:b/>
                <w:bCs/>
                <w:color w:val="auto"/>
                <w:lang w:val="nb-NO"/>
              </w:rPr>
              <w:t xml:space="preserve">9. </w:t>
            </w:r>
            <w:r w:rsidRPr="00D20F55">
              <w:rPr>
                <w:b/>
                <w:bCs/>
              </w:rPr>
              <w:t>Clinical management</w:t>
            </w:r>
          </w:p>
        </w:tc>
        <w:tc>
          <w:tcPr>
            <w:tcW w:w="4253" w:type="dxa"/>
          </w:tcPr>
          <w:p w14:paraId="746D594A" w14:textId="77777777" w:rsidR="00BC1385" w:rsidRPr="00C410DC" w:rsidRDefault="00BC1385" w:rsidP="00994D04">
            <w:pPr>
              <w:rPr>
                <w:color w:val="auto"/>
                <w:lang w:val="en-US"/>
              </w:rPr>
            </w:pPr>
            <w:r>
              <w:rPr>
                <w:color w:val="auto"/>
                <w:lang w:val="en-US"/>
              </w:rPr>
              <w:t>19</w:t>
            </w:r>
            <w:r w:rsidRPr="00C410DC">
              <w:rPr>
                <w:color w:val="auto"/>
                <w:lang w:val="en-US"/>
              </w:rPr>
              <w:t xml:space="preserve">. </w:t>
            </w:r>
            <w:r w:rsidRPr="002C05AB">
              <w:rPr>
                <w:lang w:val="en-US"/>
              </w:rPr>
              <w:t>Use of 9 or more different medications</w:t>
            </w:r>
          </w:p>
        </w:tc>
        <w:tc>
          <w:tcPr>
            <w:tcW w:w="1842" w:type="dxa"/>
          </w:tcPr>
          <w:p w14:paraId="22075802" w14:textId="77777777" w:rsidR="00BC1385" w:rsidRPr="00F6337D" w:rsidRDefault="00BC1385" w:rsidP="00994D04">
            <w:pPr>
              <w:rPr>
                <w:color w:val="auto"/>
                <w:lang w:val="nb-NO"/>
              </w:rPr>
            </w:pPr>
            <w:proofErr w:type="spellStart"/>
            <w:r w:rsidRPr="00F6337D">
              <w:rPr>
                <w:color w:val="auto"/>
                <w:lang w:val="nb-NO"/>
              </w:rPr>
              <w:t>Pro</w:t>
            </w:r>
            <w:r>
              <w:rPr>
                <w:color w:val="auto"/>
                <w:lang w:val="nb-NO"/>
              </w:rPr>
              <w:t>c</w:t>
            </w:r>
            <w:r w:rsidRPr="00F6337D">
              <w:rPr>
                <w:color w:val="auto"/>
                <w:lang w:val="nb-NO"/>
              </w:rPr>
              <w:t>ess</w:t>
            </w:r>
            <w:proofErr w:type="spellEnd"/>
          </w:p>
        </w:tc>
        <w:tc>
          <w:tcPr>
            <w:tcW w:w="3119" w:type="dxa"/>
          </w:tcPr>
          <w:p w14:paraId="0EC7FC67" w14:textId="77777777" w:rsidR="00BC1385" w:rsidRPr="002018CB" w:rsidRDefault="00BC1385" w:rsidP="00994D04">
            <w:pPr>
              <w:rPr>
                <w:noProof/>
                <w:color w:val="auto"/>
                <w:lang w:val="en-US"/>
              </w:rPr>
            </w:pPr>
            <w:r>
              <w:rPr>
                <w:noProof/>
                <w:color w:val="auto"/>
                <w:lang w:val="en-US"/>
              </w:rPr>
              <w:t xml:space="preserve">(2, 5, 6, 10, 11, 13, 14, 15, 17, 27, 30) </w:t>
            </w:r>
          </w:p>
        </w:tc>
      </w:tr>
      <w:tr w:rsidR="00BC1385" w:rsidRPr="00914EC3" w14:paraId="1F5D695E" w14:textId="77777777" w:rsidTr="00994D04">
        <w:tc>
          <w:tcPr>
            <w:tcW w:w="3539" w:type="dxa"/>
          </w:tcPr>
          <w:p w14:paraId="6547FB94" w14:textId="77777777" w:rsidR="00BC1385" w:rsidRPr="00D20F55" w:rsidRDefault="00BC1385" w:rsidP="00994D04">
            <w:pPr>
              <w:rPr>
                <w:b/>
                <w:bCs/>
                <w:color w:val="auto"/>
                <w:sz w:val="16"/>
                <w:szCs w:val="16"/>
                <w:lang w:val="nb-NO"/>
              </w:rPr>
            </w:pPr>
            <w:r w:rsidRPr="00D20F55">
              <w:rPr>
                <w:b/>
                <w:bCs/>
                <w:color w:val="auto"/>
                <w:lang w:val="nb-NO"/>
              </w:rPr>
              <w:t>1</w:t>
            </w:r>
            <w:r>
              <w:rPr>
                <w:b/>
                <w:bCs/>
                <w:color w:val="auto"/>
                <w:lang w:val="nb-NO"/>
              </w:rPr>
              <w:t>0</w:t>
            </w:r>
            <w:r w:rsidRPr="00D20F55">
              <w:rPr>
                <w:b/>
                <w:bCs/>
                <w:color w:val="auto"/>
                <w:lang w:val="nb-NO"/>
              </w:rPr>
              <w:t xml:space="preserve">. </w:t>
            </w:r>
            <w:r w:rsidRPr="00D20F55">
              <w:rPr>
                <w:b/>
                <w:bCs/>
                <w:lang w:val="en-US"/>
              </w:rPr>
              <w:t>Psychotropic drug use</w:t>
            </w:r>
          </w:p>
        </w:tc>
        <w:tc>
          <w:tcPr>
            <w:tcW w:w="4253" w:type="dxa"/>
          </w:tcPr>
          <w:p w14:paraId="158B3FF9" w14:textId="77777777" w:rsidR="00BC1385" w:rsidRDefault="00BC1385" w:rsidP="00994D04">
            <w:pPr>
              <w:pStyle w:val="CommentText"/>
            </w:pPr>
            <w:r w:rsidRPr="0067605D">
              <w:rPr>
                <w:color w:val="auto"/>
                <w:lang w:val="en-US"/>
              </w:rPr>
              <w:t>2</w:t>
            </w:r>
            <w:r>
              <w:rPr>
                <w:color w:val="auto"/>
                <w:lang w:val="en-US"/>
              </w:rPr>
              <w:t>0</w:t>
            </w:r>
            <w:r w:rsidRPr="0067605D">
              <w:rPr>
                <w:color w:val="auto"/>
                <w:lang w:val="en-US"/>
              </w:rPr>
              <w:t xml:space="preserve">. </w:t>
            </w:r>
            <w:r>
              <w:t>Prevalence of antipsychotic use in the</w:t>
            </w:r>
          </w:p>
          <w:p w14:paraId="1A21F9D1" w14:textId="77777777" w:rsidR="00BC1385" w:rsidRPr="0067605D" w:rsidRDefault="00BC1385" w:rsidP="00994D04">
            <w:pPr>
              <w:rPr>
                <w:color w:val="auto"/>
                <w:lang w:val="en-US"/>
              </w:rPr>
            </w:pPr>
            <w:r>
              <w:t>absence of psychotic and related conditions</w:t>
            </w:r>
          </w:p>
        </w:tc>
        <w:tc>
          <w:tcPr>
            <w:tcW w:w="1842" w:type="dxa"/>
          </w:tcPr>
          <w:p w14:paraId="24798FE8" w14:textId="77777777" w:rsidR="00BC1385" w:rsidRPr="00F6337D" w:rsidRDefault="00BC1385" w:rsidP="00994D04">
            <w:pPr>
              <w:rPr>
                <w:color w:val="auto"/>
                <w:lang w:val="nb-NO"/>
              </w:rPr>
            </w:pPr>
            <w:proofErr w:type="spellStart"/>
            <w:r w:rsidRPr="00F6337D">
              <w:rPr>
                <w:color w:val="auto"/>
                <w:lang w:val="nb-NO"/>
              </w:rPr>
              <w:t>Pro</w:t>
            </w:r>
            <w:r>
              <w:rPr>
                <w:color w:val="auto"/>
                <w:lang w:val="nb-NO"/>
              </w:rPr>
              <w:t>c</w:t>
            </w:r>
            <w:r w:rsidRPr="00F6337D">
              <w:rPr>
                <w:color w:val="auto"/>
                <w:lang w:val="nb-NO"/>
              </w:rPr>
              <w:t>ess</w:t>
            </w:r>
            <w:proofErr w:type="spellEnd"/>
          </w:p>
        </w:tc>
        <w:tc>
          <w:tcPr>
            <w:tcW w:w="3119" w:type="dxa"/>
          </w:tcPr>
          <w:p w14:paraId="66928DF9" w14:textId="77777777" w:rsidR="00BC1385" w:rsidRPr="00BF67B5" w:rsidRDefault="00BC1385" w:rsidP="00994D04">
            <w:pPr>
              <w:rPr>
                <w:color w:val="auto"/>
                <w:lang w:val="fr-FR"/>
              </w:rPr>
            </w:pPr>
            <w:r>
              <w:rPr>
                <w:noProof/>
                <w:color w:val="auto"/>
                <w:lang w:val="en-US"/>
              </w:rPr>
              <w:t>(2, 5, 6, 10, 13-15, 17, 22, 23, 25, 32, 69, 70)</w:t>
            </w:r>
          </w:p>
        </w:tc>
      </w:tr>
      <w:tr w:rsidR="00BC1385" w:rsidRPr="00914EC3" w14:paraId="34AC472E" w14:textId="77777777" w:rsidTr="00994D04">
        <w:tc>
          <w:tcPr>
            <w:tcW w:w="3539" w:type="dxa"/>
          </w:tcPr>
          <w:p w14:paraId="5DA001CE" w14:textId="77777777" w:rsidR="00BC1385" w:rsidRPr="00BF67B5" w:rsidRDefault="00BC1385" w:rsidP="00994D04">
            <w:pPr>
              <w:rPr>
                <w:b/>
                <w:bCs/>
                <w:color w:val="auto"/>
                <w:lang w:val="fr-FR"/>
              </w:rPr>
            </w:pPr>
          </w:p>
        </w:tc>
        <w:tc>
          <w:tcPr>
            <w:tcW w:w="4253" w:type="dxa"/>
          </w:tcPr>
          <w:p w14:paraId="5E7220B0" w14:textId="77777777" w:rsidR="00BC1385" w:rsidRPr="00D20F55" w:rsidRDefault="00BC1385" w:rsidP="00994D04">
            <w:pPr>
              <w:rPr>
                <w:color w:val="auto"/>
                <w:lang w:val="en-US"/>
              </w:rPr>
            </w:pPr>
            <w:r w:rsidRPr="00D20F55">
              <w:rPr>
                <w:color w:val="auto"/>
                <w:lang w:val="en-US"/>
              </w:rPr>
              <w:t xml:space="preserve">21. </w:t>
            </w:r>
            <w:r>
              <w:t>Prevalence of antianxiety/hypnotic use</w:t>
            </w:r>
          </w:p>
          <w:p w14:paraId="5B5CEC82" w14:textId="77777777" w:rsidR="00BC1385" w:rsidRPr="00D20F55" w:rsidRDefault="00BC1385" w:rsidP="00994D04">
            <w:pPr>
              <w:rPr>
                <w:color w:val="auto"/>
                <w:lang w:val="en-US"/>
              </w:rPr>
            </w:pPr>
          </w:p>
        </w:tc>
        <w:tc>
          <w:tcPr>
            <w:tcW w:w="1842" w:type="dxa"/>
          </w:tcPr>
          <w:p w14:paraId="16EA18A3" w14:textId="77777777" w:rsidR="00BC1385" w:rsidRPr="00F6337D" w:rsidRDefault="00BC1385" w:rsidP="00994D04">
            <w:pPr>
              <w:rPr>
                <w:color w:val="auto"/>
              </w:rPr>
            </w:pPr>
            <w:r w:rsidRPr="00F6337D">
              <w:rPr>
                <w:color w:val="auto"/>
              </w:rPr>
              <w:t>Pro</w:t>
            </w:r>
            <w:r>
              <w:rPr>
                <w:color w:val="auto"/>
              </w:rPr>
              <w:t>c</w:t>
            </w:r>
            <w:r w:rsidRPr="00F6337D">
              <w:rPr>
                <w:color w:val="auto"/>
              </w:rPr>
              <w:t>ess</w:t>
            </w:r>
          </w:p>
        </w:tc>
        <w:tc>
          <w:tcPr>
            <w:tcW w:w="3119" w:type="dxa"/>
          </w:tcPr>
          <w:p w14:paraId="2DBFDDCA" w14:textId="77777777" w:rsidR="00BC1385" w:rsidRPr="00122931" w:rsidRDefault="00BC1385" w:rsidP="00994D04">
            <w:pPr>
              <w:rPr>
                <w:color w:val="auto"/>
                <w:lang w:val="en-US"/>
              </w:rPr>
            </w:pPr>
            <w:r>
              <w:rPr>
                <w:color w:val="auto"/>
                <w:lang w:val="en-US"/>
              </w:rPr>
              <w:t>(2, 5, 6, 10, 11, 13-15, 17, 27, 71)</w:t>
            </w:r>
          </w:p>
        </w:tc>
      </w:tr>
      <w:tr w:rsidR="00BC1385" w:rsidRPr="00122931" w14:paraId="703B416F" w14:textId="77777777" w:rsidTr="00994D04">
        <w:tc>
          <w:tcPr>
            <w:tcW w:w="3539" w:type="dxa"/>
          </w:tcPr>
          <w:p w14:paraId="50337D69" w14:textId="77777777" w:rsidR="00BC1385" w:rsidRPr="00954728" w:rsidRDefault="00BC1385" w:rsidP="00994D04">
            <w:pPr>
              <w:rPr>
                <w:b/>
                <w:bCs/>
                <w:color w:val="auto"/>
                <w:lang w:val="en-US"/>
              </w:rPr>
            </w:pPr>
            <w:r w:rsidRPr="00D20F55">
              <w:rPr>
                <w:b/>
                <w:bCs/>
                <w:color w:val="auto"/>
                <w:lang w:val="en-US"/>
              </w:rPr>
              <w:t>1</w:t>
            </w:r>
            <w:r>
              <w:rPr>
                <w:b/>
                <w:bCs/>
                <w:color w:val="auto"/>
                <w:lang w:val="en-US"/>
              </w:rPr>
              <w:t>1</w:t>
            </w:r>
            <w:r w:rsidRPr="00D20F55">
              <w:rPr>
                <w:b/>
                <w:bCs/>
                <w:color w:val="auto"/>
                <w:lang w:val="en-US"/>
              </w:rPr>
              <w:t>. Quality of life</w:t>
            </w:r>
          </w:p>
        </w:tc>
        <w:tc>
          <w:tcPr>
            <w:tcW w:w="4253" w:type="dxa"/>
          </w:tcPr>
          <w:p w14:paraId="625F0CD8" w14:textId="77777777" w:rsidR="00BC1385" w:rsidRPr="003833DD" w:rsidRDefault="00BC1385" w:rsidP="00994D04">
            <w:pPr>
              <w:rPr>
                <w:color w:val="auto"/>
                <w:lang w:val="en-US"/>
              </w:rPr>
            </w:pPr>
            <w:r>
              <w:rPr>
                <w:color w:val="auto"/>
                <w:lang w:val="en-US"/>
              </w:rPr>
              <w:t>22</w:t>
            </w:r>
            <w:r w:rsidRPr="003833DD">
              <w:rPr>
                <w:color w:val="auto"/>
                <w:lang w:val="en-US"/>
              </w:rPr>
              <w:t xml:space="preserve">. </w:t>
            </w:r>
            <w:r w:rsidRPr="002C05AB">
              <w:rPr>
                <w:lang w:val="en-US"/>
              </w:rPr>
              <w:t>Prevalence of little or no</w:t>
            </w:r>
            <w:r>
              <w:rPr>
                <w:lang w:val="en-US"/>
              </w:rPr>
              <w:t xml:space="preserve"> </w:t>
            </w:r>
            <w:r w:rsidRPr="002C05AB">
              <w:rPr>
                <w:lang w:val="en-US"/>
              </w:rPr>
              <w:t>activity</w:t>
            </w:r>
          </w:p>
          <w:p w14:paraId="737CA34A" w14:textId="77777777" w:rsidR="00BC1385" w:rsidRPr="007523DB" w:rsidRDefault="00BC1385" w:rsidP="00994D04">
            <w:pPr>
              <w:rPr>
                <w:color w:val="auto"/>
                <w:lang w:val="en-US"/>
              </w:rPr>
            </w:pPr>
          </w:p>
        </w:tc>
        <w:tc>
          <w:tcPr>
            <w:tcW w:w="1842" w:type="dxa"/>
          </w:tcPr>
          <w:p w14:paraId="0F915282" w14:textId="77777777" w:rsidR="00BC1385" w:rsidRPr="00F6337D" w:rsidRDefault="00BC1385" w:rsidP="00994D04">
            <w:pPr>
              <w:rPr>
                <w:color w:val="auto"/>
              </w:rPr>
            </w:pPr>
            <w:r w:rsidRPr="00F6337D">
              <w:rPr>
                <w:color w:val="auto"/>
              </w:rPr>
              <w:t>Pro</w:t>
            </w:r>
            <w:r>
              <w:rPr>
                <w:color w:val="auto"/>
              </w:rPr>
              <w:t>c</w:t>
            </w:r>
            <w:r w:rsidRPr="00F6337D">
              <w:rPr>
                <w:color w:val="auto"/>
              </w:rPr>
              <w:t>ess</w:t>
            </w:r>
          </w:p>
        </w:tc>
        <w:tc>
          <w:tcPr>
            <w:tcW w:w="3119" w:type="dxa"/>
          </w:tcPr>
          <w:p w14:paraId="55170C2F" w14:textId="77777777" w:rsidR="00BC1385" w:rsidRPr="00122931" w:rsidRDefault="00BC1385" w:rsidP="00994D04">
            <w:pPr>
              <w:rPr>
                <w:color w:val="auto"/>
                <w:lang w:val="en-US"/>
              </w:rPr>
            </w:pPr>
            <w:r>
              <w:rPr>
                <w:noProof/>
                <w:color w:val="auto"/>
              </w:rPr>
              <w:t>(2, 3, 5, 6, 8, 10, 11, 13, 14, 15, 17, 27, 30, 46)</w:t>
            </w:r>
          </w:p>
        </w:tc>
      </w:tr>
      <w:tr w:rsidR="00BC1385" w:rsidRPr="00F6337D" w14:paraId="5C1E978C" w14:textId="77777777" w:rsidTr="00994D04">
        <w:tc>
          <w:tcPr>
            <w:tcW w:w="3539" w:type="dxa"/>
          </w:tcPr>
          <w:p w14:paraId="2C4A41C7" w14:textId="77777777" w:rsidR="00BC1385" w:rsidRPr="00122931" w:rsidRDefault="00BC1385" w:rsidP="00994D04">
            <w:pPr>
              <w:rPr>
                <w:b/>
                <w:bCs/>
                <w:color w:val="auto"/>
                <w:lang w:val="en-US"/>
              </w:rPr>
            </w:pPr>
          </w:p>
        </w:tc>
        <w:tc>
          <w:tcPr>
            <w:tcW w:w="4253" w:type="dxa"/>
          </w:tcPr>
          <w:p w14:paraId="37CA2BE9" w14:textId="77777777" w:rsidR="00BC1385" w:rsidRPr="004418F2" w:rsidRDefault="00BC1385" w:rsidP="00994D04">
            <w:pPr>
              <w:rPr>
                <w:color w:val="auto"/>
                <w:lang w:val="en-US"/>
              </w:rPr>
            </w:pPr>
            <w:r w:rsidRPr="004418F2">
              <w:rPr>
                <w:color w:val="auto"/>
                <w:lang w:val="en-US"/>
              </w:rPr>
              <w:t xml:space="preserve">23. Prevalence of </w:t>
            </w:r>
            <w:r w:rsidRPr="004418F2">
              <w:rPr>
                <w:lang w:val="en-US"/>
              </w:rPr>
              <w:t>little or no social activity</w:t>
            </w:r>
          </w:p>
          <w:p w14:paraId="62036175" w14:textId="77777777" w:rsidR="00BC1385" w:rsidRPr="004418F2" w:rsidRDefault="00BC1385" w:rsidP="00994D04">
            <w:pPr>
              <w:rPr>
                <w:color w:val="auto"/>
                <w:lang w:val="en-US"/>
              </w:rPr>
            </w:pPr>
          </w:p>
        </w:tc>
        <w:tc>
          <w:tcPr>
            <w:tcW w:w="1842" w:type="dxa"/>
          </w:tcPr>
          <w:p w14:paraId="36BEC136" w14:textId="77777777" w:rsidR="00BC1385" w:rsidRPr="00122931" w:rsidRDefault="00BC1385" w:rsidP="00994D04">
            <w:pPr>
              <w:rPr>
                <w:color w:val="auto"/>
                <w:lang w:val="en-US"/>
              </w:rPr>
            </w:pPr>
            <w:r w:rsidRPr="00122931">
              <w:rPr>
                <w:color w:val="auto"/>
                <w:lang w:val="en-US"/>
              </w:rPr>
              <w:t>Process</w:t>
            </w:r>
          </w:p>
        </w:tc>
        <w:tc>
          <w:tcPr>
            <w:tcW w:w="3119" w:type="dxa"/>
          </w:tcPr>
          <w:p w14:paraId="4F070A2F" w14:textId="77777777" w:rsidR="00BC1385" w:rsidRPr="00F6337D" w:rsidRDefault="00BC1385" w:rsidP="00994D04">
            <w:pPr>
              <w:rPr>
                <w:color w:val="auto"/>
                <w:lang w:val="en-US"/>
              </w:rPr>
            </w:pPr>
            <w:r>
              <w:rPr>
                <w:noProof/>
                <w:color w:val="auto"/>
                <w:lang w:val="en-US"/>
              </w:rPr>
              <w:t>(31)</w:t>
            </w:r>
          </w:p>
        </w:tc>
      </w:tr>
      <w:tr w:rsidR="00BC1385" w:rsidRPr="001A4175" w14:paraId="766CB8DE" w14:textId="77777777" w:rsidTr="00994D04">
        <w:tc>
          <w:tcPr>
            <w:tcW w:w="3539" w:type="dxa"/>
          </w:tcPr>
          <w:p w14:paraId="1CA8B3F9" w14:textId="77777777" w:rsidR="00BC1385" w:rsidRPr="00F6337D" w:rsidRDefault="00BC1385" w:rsidP="00994D04">
            <w:pPr>
              <w:rPr>
                <w:color w:val="auto"/>
                <w:lang w:val="en-US"/>
              </w:rPr>
            </w:pPr>
          </w:p>
        </w:tc>
        <w:tc>
          <w:tcPr>
            <w:tcW w:w="4253" w:type="dxa"/>
          </w:tcPr>
          <w:p w14:paraId="0F0D1055" w14:textId="77777777" w:rsidR="00BC1385" w:rsidRPr="00F6337D" w:rsidRDefault="00BC1385" w:rsidP="00994D04">
            <w:pPr>
              <w:rPr>
                <w:color w:val="auto"/>
                <w:lang w:val="nb-NO"/>
              </w:rPr>
            </w:pPr>
            <w:r w:rsidRPr="00F6337D">
              <w:rPr>
                <w:color w:val="auto"/>
                <w:lang w:val="nb-NO"/>
              </w:rPr>
              <w:t xml:space="preserve">24. </w:t>
            </w:r>
            <w:proofErr w:type="spellStart"/>
            <w:r>
              <w:rPr>
                <w:color w:val="auto"/>
                <w:lang w:val="nb-NO"/>
              </w:rPr>
              <w:t>Prevalence</w:t>
            </w:r>
            <w:proofErr w:type="spellEnd"/>
            <w:r>
              <w:rPr>
                <w:color w:val="auto"/>
                <w:lang w:val="nb-NO"/>
              </w:rPr>
              <w:t xml:space="preserve"> </w:t>
            </w:r>
            <w:proofErr w:type="spellStart"/>
            <w:r>
              <w:rPr>
                <w:color w:val="auto"/>
                <w:lang w:val="nb-NO"/>
              </w:rPr>
              <w:t>of</w:t>
            </w:r>
            <w:proofErr w:type="spellEnd"/>
            <w:r>
              <w:rPr>
                <w:color w:val="auto"/>
                <w:lang w:val="nb-NO"/>
              </w:rPr>
              <w:t xml:space="preserve"> </w:t>
            </w:r>
            <w:proofErr w:type="spellStart"/>
            <w:r>
              <w:rPr>
                <w:color w:val="auto"/>
                <w:lang w:val="nb-NO"/>
              </w:rPr>
              <w:t>physical</w:t>
            </w:r>
            <w:proofErr w:type="spellEnd"/>
            <w:r>
              <w:rPr>
                <w:color w:val="auto"/>
                <w:lang w:val="nb-NO"/>
              </w:rPr>
              <w:t xml:space="preserve"> </w:t>
            </w:r>
            <w:proofErr w:type="spellStart"/>
            <w:r>
              <w:rPr>
                <w:color w:val="auto"/>
                <w:lang w:val="nb-NO"/>
              </w:rPr>
              <w:t>restraints</w:t>
            </w:r>
            <w:proofErr w:type="spellEnd"/>
            <w:r>
              <w:rPr>
                <w:color w:val="auto"/>
                <w:lang w:val="nb-NO"/>
              </w:rPr>
              <w:t xml:space="preserve"> </w:t>
            </w:r>
          </w:p>
        </w:tc>
        <w:tc>
          <w:tcPr>
            <w:tcW w:w="1842" w:type="dxa"/>
          </w:tcPr>
          <w:p w14:paraId="03383B30" w14:textId="77777777" w:rsidR="00BC1385" w:rsidRPr="00F6337D" w:rsidRDefault="00BC1385" w:rsidP="00994D04">
            <w:pPr>
              <w:rPr>
                <w:color w:val="auto"/>
              </w:rPr>
            </w:pPr>
            <w:r w:rsidRPr="00F6337D">
              <w:rPr>
                <w:color w:val="auto"/>
              </w:rPr>
              <w:t>Pro</w:t>
            </w:r>
            <w:r>
              <w:rPr>
                <w:color w:val="auto"/>
              </w:rPr>
              <w:t>c</w:t>
            </w:r>
            <w:r w:rsidRPr="00F6337D">
              <w:rPr>
                <w:color w:val="auto"/>
              </w:rPr>
              <w:t xml:space="preserve">ess </w:t>
            </w:r>
          </w:p>
        </w:tc>
        <w:tc>
          <w:tcPr>
            <w:tcW w:w="3119" w:type="dxa"/>
          </w:tcPr>
          <w:p w14:paraId="1F435DA8" w14:textId="77777777" w:rsidR="00BC1385" w:rsidRPr="001A4175" w:rsidRDefault="00BC1385" w:rsidP="00994D04">
            <w:pPr>
              <w:rPr>
                <w:color w:val="auto"/>
              </w:rPr>
            </w:pPr>
            <w:r>
              <w:rPr>
                <w:noProof/>
                <w:color w:val="auto"/>
              </w:rPr>
              <w:t xml:space="preserve">(2, 3, 5, 6, 8, 10, 11, 14, 15, 17, 26, 28, 31-33, 36, 45, 57, 60, 65, 72) </w:t>
            </w:r>
          </w:p>
        </w:tc>
      </w:tr>
    </w:tbl>
    <w:p w14:paraId="19B17A74" w14:textId="782AD4DC" w:rsidR="00BC1385" w:rsidRDefault="00BC1385" w:rsidP="00BC1385">
      <w:pPr>
        <w:pStyle w:val="EndNoteBibliography"/>
      </w:pPr>
      <w:r w:rsidRPr="00FE6D0B">
        <w:rPr>
          <w:color w:val="auto"/>
        </w:rPr>
        <w:t>*</w:t>
      </w:r>
      <w:r w:rsidRPr="00CD2948">
        <w:rPr>
          <w:color w:val="auto"/>
        </w:rPr>
        <w:t xml:space="preserve">Main references: Zimmerman 2003 et al.: Improving nursing home quality of care through outcomes data: the MDS quality indicators </w:t>
      </w:r>
      <w:r>
        <w:rPr>
          <w:color w:val="auto"/>
        </w:rPr>
        <w:t>(13)</w:t>
      </w:r>
      <w:r w:rsidRPr="00CD2948">
        <w:rPr>
          <w:color w:val="auto"/>
        </w:rPr>
        <w:t xml:space="preserve">; Morris et al: </w:t>
      </w:r>
      <w:r w:rsidRPr="00CD2948">
        <w:rPr>
          <w:rFonts w:eastAsiaTheme="minorHAnsi"/>
          <w:color w:val="auto"/>
          <w:kern w:val="0"/>
          <w:lang w:val="en-US" w:eastAsia="en-US"/>
        </w:rPr>
        <w:t>interRAI Long-Term Care Facilities (LTCF)</w:t>
      </w:r>
      <w:r>
        <w:rPr>
          <w:rFonts w:eastAsiaTheme="minorHAnsi"/>
          <w:color w:val="auto"/>
          <w:kern w:val="0"/>
          <w:lang w:val="en-US" w:eastAsia="en-US"/>
        </w:rPr>
        <w:t>.</w:t>
      </w:r>
      <w:r w:rsidRPr="00CD2948">
        <w:rPr>
          <w:rFonts w:eastAsiaTheme="minorHAnsi"/>
          <w:color w:val="auto"/>
          <w:kern w:val="0"/>
          <w:lang w:val="en-US" w:eastAsia="en-US"/>
        </w:rPr>
        <w:t xml:space="preserve"> Assessment Form and User's Manual. </w:t>
      </w:r>
      <w:r w:rsidRPr="004804DA">
        <w:rPr>
          <w:rFonts w:eastAsiaTheme="minorHAnsi"/>
          <w:color w:val="auto"/>
          <w:kern w:val="0"/>
          <w:lang w:val="en-US" w:eastAsia="en-US"/>
        </w:rPr>
        <w:t>Version 9.1. Norwegian version</w:t>
      </w:r>
      <w:r w:rsidRPr="00CD2948">
        <w:rPr>
          <w:color w:val="auto"/>
          <w:lang w:val="en-US"/>
        </w:rPr>
        <w:t xml:space="preserve">. </w:t>
      </w:r>
      <w:r w:rsidRPr="004804DA">
        <w:rPr>
          <w:color w:val="auto"/>
          <w:lang w:val="en-US"/>
        </w:rPr>
        <w:t>Washington, DC: interRAI, 2012</w:t>
      </w:r>
      <w:r>
        <w:rPr>
          <w:color w:val="auto"/>
          <w:lang w:val="en-US"/>
        </w:rPr>
        <w:t xml:space="preserve"> (73).</w:t>
      </w:r>
    </w:p>
    <w:p w14:paraId="24C073E7" w14:textId="062B1E3E" w:rsidR="00BC1385" w:rsidRDefault="00BC1385" w:rsidP="00BC1385">
      <w:pPr>
        <w:pStyle w:val="EndNoteBibliography"/>
      </w:pPr>
    </w:p>
    <w:p w14:paraId="3F33E247" w14:textId="447C88A5" w:rsidR="00BC1385" w:rsidRDefault="00BC1385" w:rsidP="00BC1385">
      <w:pPr>
        <w:pStyle w:val="EndNoteBibliography"/>
      </w:pPr>
    </w:p>
    <w:p w14:paraId="78930D63" w14:textId="3C757AF0" w:rsidR="00BC1385" w:rsidRDefault="00BC1385" w:rsidP="00BC1385">
      <w:pPr>
        <w:pStyle w:val="EndNoteBibliography"/>
      </w:pPr>
    </w:p>
    <w:p w14:paraId="01FA194A" w14:textId="72A8E606" w:rsidR="00BC1385" w:rsidRDefault="00BC1385" w:rsidP="00BC1385">
      <w:pPr>
        <w:pStyle w:val="EndNoteBibliography"/>
      </w:pPr>
    </w:p>
    <w:p w14:paraId="548D7296" w14:textId="5171BF61" w:rsidR="00BC1385" w:rsidRDefault="00BC1385" w:rsidP="00BC1385">
      <w:pPr>
        <w:pStyle w:val="EndNoteBibliography"/>
      </w:pPr>
    </w:p>
    <w:p w14:paraId="13C7D2BE" w14:textId="73EC8914" w:rsidR="00BC1385" w:rsidRDefault="00BC1385" w:rsidP="00BC1385">
      <w:pPr>
        <w:pStyle w:val="EndNoteBibliography"/>
      </w:pPr>
    </w:p>
    <w:p w14:paraId="5453BE19" w14:textId="2BB0AC69" w:rsidR="00BC1385" w:rsidRDefault="00BC1385" w:rsidP="00BC1385">
      <w:pPr>
        <w:pStyle w:val="EndNoteBibliography"/>
      </w:pPr>
    </w:p>
    <w:p w14:paraId="33D2FE21" w14:textId="406C047E" w:rsidR="00BC1385" w:rsidRDefault="00BC1385" w:rsidP="00BC1385">
      <w:pPr>
        <w:pStyle w:val="EndNoteBibliography"/>
      </w:pPr>
    </w:p>
    <w:p w14:paraId="0AF51AB6" w14:textId="780E6FC9" w:rsidR="00BC1385" w:rsidRDefault="00BC1385" w:rsidP="00BC1385">
      <w:pPr>
        <w:pStyle w:val="EndNoteBibliography"/>
      </w:pPr>
    </w:p>
    <w:p w14:paraId="5CE370A6" w14:textId="1C65693F" w:rsidR="00BC1385" w:rsidRDefault="00BC1385" w:rsidP="00BC1385">
      <w:pPr>
        <w:pStyle w:val="EndNoteBibliography"/>
      </w:pPr>
    </w:p>
    <w:p w14:paraId="798360A9" w14:textId="40203E3D" w:rsidR="00BC1385" w:rsidRDefault="00BC1385" w:rsidP="00BC1385">
      <w:pPr>
        <w:pStyle w:val="EndNoteBibliography"/>
      </w:pPr>
    </w:p>
    <w:p w14:paraId="300073F7" w14:textId="1C6DA15A" w:rsidR="00BC1385" w:rsidRDefault="00BC1385" w:rsidP="00BC1385">
      <w:pPr>
        <w:pStyle w:val="EndNoteBibliography"/>
      </w:pPr>
    </w:p>
    <w:p w14:paraId="34D3AC46" w14:textId="3784C435" w:rsidR="00BC1385" w:rsidRDefault="00BC1385" w:rsidP="00BC1385">
      <w:pPr>
        <w:pStyle w:val="EndNoteBibliography"/>
      </w:pPr>
    </w:p>
    <w:p w14:paraId="7B6809BB" w14:textId="614A3B06" w:rsidR="00BC1385" w:rsidRDefault="00BC1385" w:rsidP="00BC1385">
      <w:pPr>
        <w:pStyle w:val="EndNoteBibliography"/>
      </w:pPr>
    </w:p>
    <w:p w14:paraId="77C74B30" w14:textId="339C73DD" w:rsidR="00BC1385" w:rsidRDefault="00BC1385" w:rsidP="00BC1385">
      <w:pPr>
        <w:pStyle w:val="EndNoteBibliography"/>
      </w:pPr>
    </w:p>
    <w:p w14:paraId="1415AFD8" w14:textId="1F079AAF" w:rsidR="00BC1385" w:rsidRDefault="00BC1385" w:rsidP="00BC1385">
      <w:pPr>
        <w:pStyle w:val="EndNoteBibliography"/>
      </w:pPr>
    </w:p>
    <w:p w14:paraId="01C5DB4F" w14:textId="1E7B0DDD" w:rsidR="00BC1385" w:rsidRDefault="00BC1385" w:rsidP="00BC1385">
      <w:pPr>
        <w:pStyle w:val="EndNoteBibliography"/>
      </w:pPr>
    </w:p>
    <w:p w14:paraId="71CF988C" w14:textId="441C2BB8" w:rsidR="00BC1385" w:rsidRDefault="00BC1385" w:rsidP="00BC1385">
      <w:pPr>
        <w:pStyle w:val="EndNoteBibliography"/>
      </w:pPr>
    </w:p>
    <w:p w14:paraId="07C60B3D" w14:textId="53A9CB05" w:rsidR="00BC1385" w:rsidRDefault="00BC1385" w:rsidP="00BC1385">
      <w:pPr>
        <w:pStyle w:val="EndNoteBibliography"/>
      </w:pPr>
    </w:p>
    <w:p w14:paraId="3552355B" w14:textId="77777777" w:rsidR="00BC1385" w:rsidRDefault="00BC1385" w:rsidP="00BC1385">
      <w:pPr>
        <w:pStyle w:val="EndNoteBibliography"/>
      </w:pPr>
    </w:p>
    <w:p w14:paraId="2DD5B8A7" w14:textId="77777777" w:rsidR="00BC1385" w:rsidRDefault="00BC1385" w:rsidP="00BC1385">
      <w:pPr>
        <w:pStyle w:val="EndNoteBibliography"/>
        <w:rPr>
          <w:b/>
          <w:bCs/>
        </w:rPr>
        <w:sectPr w:rsidR="00BC1385" w:rsidSect="00BC1385">
          <w:headerReference w:type="default" r:id="rId6"/>
          <w:pgSz w:w="16838" w:h="11906" w:orient="landscape"/>
          <w:pgMar w:top="1440" w:right="1440" w:bottom="1440" w:left="1440" w:header="709" w:footer="709" w:gutter="0"/>
          <w:cols w:space="708"/>
          <w:docGrid w:linePitch="360"/>
        </w:sectPr>
      </w:pPr>
    </w:p>
    <w:p w14:paraId="16FA03AC" w14:textId="78C89A07" w:rsidR="00BC1385" w:rsidRPr="00BC1385" w:rsidRDefault="00BC1385" w:rsidP="00BC1385">
      <w:pPr>
        <w:pStyle w:val="EndNoteBibliography"/>
        <w:rPr>
          <w:b/>
          <w:bCs/>
        </w:rPr>
      </w:pPr>
      <w:r w:rsidRPr="00BC1385">
        <w:rPr>
          <w:b/>
          <w:bCs/>
        </w:rPr>
        <w:lastRenderedPageBreak/>
        <w:t>References</w:t>
      </w:r>
    </w:p>
    <w:p w14:paraId="0B9088EE" w14:textId="77777777" w:rsidR="00BC1385" w:rsidRPr="00BC1385" w:rsidRDefault="00BC1385" w:rsidP="00BC1385">
      <w:pPr>
        <w:pStyle w:val="EndNoteBibliography"/>
        <w:rPr>
          <w:b/>
          <w:bCs/>
        </w:rPr>
      </w:pPr>
    </w:p>
    <w:p w14:paraId="137BA599" w14:textId="106B9DC7" w:rsidR="00BC1385" w:rsidRPr="00F9137C" w:rsidRDefault="00BC1385" w:rsidP="00BC1385">
      <w:pPr>
        <w:pStyle w:val="EndNoteBibliography"/>
        <w:rPr>
          <w:lang w:val="de-DE"/>
        </w:rPr>
      </w:pPr>
      <w:r w:rsidRPr="00337F4E">
        <w:t>1.</w:t>
      </w:r>
      <w:r w:rsidRPr="00337F4E">
        <w:tab/>
      </w:r>
      <w:r w:rsidRPr="005D70AA">
        <w:rPr>
          <w:b/>
          <w:bCs/>
        </w:rPr>
        <w:t>Blaum</w:t>
      </w:r>
      <w:r w:rsidRPr="00337F4E">
        <w:t xml:space="preserve"> CS, O'Neill EF, Clements KM, Fries BE, Fiatarone MA. Validity of the minimum data set for assessing nutritional status in nursing home residents. </w:t>
      </w:r>
      <w:r w:rsidRPr="00F9137C">
        <w:rPr>
          <w:lang w:val="de-DE"/>
        </w:rPr>
        <w:t xml:space="preserve">Am J Clin Nutr. 1997;66(4):787-94. </w:t>
      </w:r>
      <w:hyperlink r:id="rId7" w:history="1">
        <w:r w:rsidRPr="00F9137C">
          <w:rPr>
            <w:rStyle w:val="Hyperlink"/>
            <w:lang w:val="de-DE"/>
          </w:rPr>
          <w:t>https://doi.org/10.1093/ajcn/66.4.787</w:t>
        </w:r>
      </w:hyperlink>
    </w:p>
    <w:p w14:paraId="098C8805" w14:textId="77777777" w:rsidR="00BC1385" w:rsidRDefault="00BC1385" w:rsidP="00BC1385">
      <w:pPr>
        <w:pStyle w:val="EndNoteBibliography"/>
        <w:ind w:left="720" w:hanging="720"/>
      </w:pPr>
      <w:r w:rsidRPr="00F9137C">
        <w:rPr>
          <w:lang w:val="de-DE"/>
        </w:rPr>
        <w:t>2.</w:t>
      </w:r>
      <w:r w:rsidRPr="00F9137C">
        <w:rPr>
          <w:lang w:val="de-DE"/>
        </w:rPr>
        <w:tab/>
      </w:r>
      <w:r w:rsidRPr="00F9137C">
        <w:rPr>
          <w:b/>
          <w:bCs/>
          <w:lang w:val="de-DE"/>
        </w:rPr>
        <w:t>Castl</w:t>
      </w:r>
      <w:r w:rsidRPr="00F9137C">
        <w:rPr>
          <w:lang w:val="de-DE"/>
        </w:rPr>
        <w:t xml:space="preserve">e NG, Ferguson JC. </w:t>
      </w:r>
      <w:r w:rsidRPr="00337F4E">
        <w:t xml:space="preserve">What is nursing home quality and how is it measured? Gerontologist. </w:t>
      </w:r>
    </w:p>
    <w:p w14:paraId="6F4AEC73" w14:textId="77777777" w:rsidR="00BC1385" w:rsidRPr="00337F4E" w:rsidRDefault="00BC1385" w:rsidP="00BC1385">
      <w:pPr>
        <w:pStyle w:val="EndNoteBibliography"/>
        <w:ind w:left="720" w:hanging="720"/>
      </w:pPr>
      <w:r w:rsidRPr="00337F4E">
        <w:t>2010;50(4):426-42.</w:t>
      </w:r>
      <w:r>
        <w:t xml:space="preserve"> </w:t>
      </w:r>
      <w:hyperlink r:id="rId8" w:history="1">
        <w:r w:rsidRPr="00706F1C">
          <w:rPr>
            <w:rStyle w:val="Hyperlink"/>
          </w:rPr>
          <w:t>https://doi.org/10.1093/geront/gnq052</w:t>
        </w:r>
      </w:hyperlink>
      <w:r w:rsidRPr="00706F1C">
        <w:t xml:space="preserve"> </w:t>
      </w:r>
    </w:p>
    <w:p w14:paraId="285DE04E" w14:textId="77777777" w:rsidR="00BC1385" w:rsidRPr="00337F4E" w:rsidRDefault="00BC1385" w:rsidP="00BC1385">
      <w:pPr>
        <w:pStyle w:val="EndNoteBibliography"/>
      </w:pPr>
      <w:r w:rsidRPr="00337F4E">
        <w:t>3.</w:t>
      </w:r>
      <w:r w:rsidRPr="00337F4E">
        <w:tab/>
      </w:r>
      <w:r w:rsidRPr="005D70AA">
        <w:rPr>
          <w:b/>
          <w:bCs/>
        </w:rPr>
        <w:t>Frijters</w:t>
      </w:r>
      <w:r w:rsidRPr="00337F4E">
        <w:t xml:space="preserve"> DH, van der Roest HG, Carpenter IG, Finne-Soveri H, Henrard JC, Chetrit A, et al. The calculation of quality indicators for long term care facilities in 8 countries (SHELTER project). BMC Health Serv Res. 2013;13:138.</w:t>
      </w:r>
      <w:r>
        <w:t xml:space="preserve"> </w:t>
      </w:r>
      <w:hyperlink r:id="rId9" w:history="1">
        <w:r w:rsidRPr="00706F1C">
          <w:rPr>
            <w:rStyle w:val="Hyperlink"/>
          </w:rPr>
          <w:t>https://doi.org/10.1186/1472-6963-13-138</w:t>
        </w:r>
      </w:hyperlink>
    </w:p>
    <w:p w14:paraId="3472D2CC" w14:textId="77777777" w:rsidR="00BC1385" w:rsidRPr="00337F4E" w:rsidRDefault="00BC1385" w:rsidP="00BC1385">
      <w:pPr>
        <w:pStyle w:val="EndNoteBibliography"/>
      </w:pPr>
      <w:r w:rsidRPr="00337F4E">
        <w:t>4.</w:t>
      </w:r>
      <w:r w:rsidRPr="00337F4E">
        <w:tab/>
      </w:r>
      <w:r w:rsidRPr="005D70AA">
        <w:rPr>
          <w:b/>
          <w:bCs/>
        </w:rPr>
        <w:t>Gruber-Baldini</w:t>
      </w:r>
      <w:r w:rsidRPr="00337F4E">
        <w:t xml:space="preserve"> AL, Zimmerman SI, Mortimore E, Magaziner J. The validity of the minimum data set in measuring the cognitive impairment of persons admitted to nursing homes. J Am Geriatr Soc. 2000;48(12):1601-6.</w:t>
      </w:r>
      <w:r>
        <w:t xml:space="preserve"> </w:t>
      </w:r>
      <w:hyperlink r:id="rId10" w:history="1">
        <w:r w:rsidRPr="00706F1C">
          <w:rPr>
            <w:rStyle w:val="Hyperlink"/>
          </w:rPr>
          <w:t>https://doi.org/10.1111/j.1532-5415.2000.tb03870.x</w:t>
        </w:r>
      </w:hyperlink>
    </w:p>
    <w:p w14:paraId="340DBA5F" w14:textId="77777777" w:rsidR="00BC1385" w:rsidRPr="00337F4E" w:rsidRDefault="00BC1385" w:rsidP="00BC1385">
      <w:pPr>
        <w:pStyle w:val="EndNoteBibliography"/>
      </w:pPr>
      <w:r w:rsidRPr="00337F4E">
        <w:t>5.</w:t>
      </w:r>
      <w:r w:rsidRPr="00337F4E">
        <w:tab/>
      </w:r>
      <w:r w:rsidRPr="005D70AA">
        <w:rPr>
          <w:b/>
          <w:bCs/>
        </w:rPr>
        <w:t>Hutchinson</w:t>
      </w:r>
      <w:r w:rsidRPr="00337F4E">
        <w:t xml:space="preserve"> AM, Milke DL, Maisey S, Johnson C, Squires JE, Teare G, et al. The Resident Assessment Instrument-Minimum Data Set 2.0 quality indicators: a systematic review. BMC Health Serv Res. 2010;10:166.</w:t>
      </w:r>
      <w:r>
        <w:t xml:space="preserve"> </w:t>
      </w:r>
      <w:hyperlink r:id="rId11" w:history="1">
        <w:r w:rsidRPr="00706F1C">
          <w:rPr>
            <w:rStyle w:val="Hyperlink"/>
          </w:rPr>
          <w:t>https://doi.org/10.1186/1472-6963-10-166</w:t>
        </w:r>
      </w:hyperlink>
    </w:p>
    <w:p w14:paraId="0DB39553" w14:textId="77777777" w:rsidR="00BC1385" w:rsidRPr="00337F4E" w:rsidRDefault="00BC1385" w:rsidP="00BC1385">
      <w:pPr>
        <w:pStyle w:val="EndNoteBibliography"/>
      </w:pPr>
      <w:r w:rsidRPr="00337F4E">
        <w:t>6.</w:t>
      </w:r>
      <w:r w:rsidRPr="00337F4E">
        <w:tab/>
      </w:r>
      <w:r w:rsidRPr="005D70AA">
        <w:rPr>
          <w:b/>
          <w:bCs/>
        </w:rPr>
        <w:t>Laine</w:t>
      </w:r>
      <w:r w:rsidRPr="00337F4E">
        <w:t xml:space="preserve"> J, Finne-Soveri UH, Björkgren M, Linna M, Noro A, Häkkinen U. The association between quality of care and technical efficiency in long-term care. Int J Qual Health Care. 2005;17(3):259-67.</w:t>
      </w:r>
      <w:r>
        <w:t xml:space="preserve"> </w:t>
      </w:r>
      <w:hyperlink r:id="rId12" w:history="1">
        <w:r w:rsidRPr="00706F1C">
          <w:rPr>
            <w:rStyle w:val="Hyperlink"/>
          </w:rPr>
          <w:t>https://doi.org/10.1093/intqhc/mzi032</w:t>
        </w:r>
      </w:hyperlink>
    </w:p>
    <w:p w14:paraId="3D743737" w14:textId="77777777" w:rsidR="00BC1385" w:rsidRPr="00337F4E" w:rsidRDefault="00BC1385" w:rsidP="00BC1385">
      <w:pPr>
        <w:pStyle w:val="EndNoteBibliography"/>
      </w:pPr>
      <w:r w:rsidRPr="00337F4E">
        <w:t>7.</w:t>
      </w:r>
      <w:r w:rsidRPr="00337F4E">
        <w:tab/>
      </w:r>
      <w:r w:rsidRPr="005D70AA">
        <w:rPr>
          <w:b/>
          <w:bCs/>
        </w:rPr>
        <w:t>Morris</w:t>
      </w:r>
      <w:r w:rsidRPr="00337F4E">
        <w:t xml:space="preserve"> JN, Fries BE, Mehr DR, Hawes C, Phillips C, Mor V, et al. MDS Cognitive Performance Scale. J Gerontol. 1994;49(4):M174-82.</w:t>
      </w:r>
      <w:r>
        <w:t xml:space="preserve">  </w:t>
      </w:r>
      <w:hyperlink r:id="rId13" w:history="1">
        <w:r w:rsidRPr="00706F1C">
          <w:rPr>
            <w:rStyle w:val="Hyperlink"/>
          </w:rPr>
          <w:t>https://doi.org/10.1093/geronj/49.4.m174</w:t>
        </w:r>
      </w:hyperlink>
    </w:p>
    <w:p w14:paraId="2E771D50" w14:textId="77777777" w:rsidR="00BC1385" w:rsidRPr="00337F4E" w:rsidRDefault="00BC1385" w:rsidP="00BC1385">
      <w:pPr>
        <w:pStyle w:val="EndNoteBibliography"/>
      </w:pPr>
      <w:r w:rsidRPr="00337F4E">
        <w:t>8.</w:t>
      </w:r>
      <w:r w:rsidRPr="00337F4E">
        <w:tab/>
      </w:r>
      <w:r w:rsidRPr="005D70AA">
        <w:rPr>
          <w:b/>
          <w:bCs/>
        </w:rPr>
        <w:t>Nakrem</w:t>
      </w:r>
      <w:r w:rsidRPr="00337F4E">
        <w:t xml:space="preserve"> S, Vinsnes AG, Harkless GE, Paulsen B, Seim A. Nursing sensitive quality indicators for nursing home care: international review of literature, policy and practice. Int J Nurs Stud. 2009;46(6):848-57.</w:t>
      </w:r>
      <w:r>
        <w:t xml:space="preserve"> </w:t>
      </w:r>
      <w:hyperlink r:id="rId14" w:history="1">
        <w:r w:rsidRPr="00706F1C">
          <w:rPr>
            <w:rStyle w:val="Hyperlink"/>
          </w:rPr>
          <w:t>https://doi.org/10.1016/j.ijnurstu.2008.11.005</w:t>
        </w:r>
      </w:hyperlink>
    </w:p>
    <w:p w14:paraId="2AAC41DB" w14:textId="77777777" w:rsidR="00BC1385" w:rsidRPr="00337F4E" w:rsidRDefault="00BC1385" w:rsidP="00BC1385">
      <w:pPr>
        <w:pStyle w:val="EndNoteBibliography"/>
      </w:pPr>
      <w:r w:rsidRPr="00337F4E">
        <w:t>9.</w:t>
      </w:r>
      <w:r w:rsidRPr="00337F4E">
        <w:tab/>
      </w:r>
      <w:r w:rsidRPr="005D70AA">
        <w:rPr>
          <w:b/>
          <w:bCs/>
        </w:rPr>
        <w:t>Paquay</w:t>
      </w:r>
      <w:r w:rsidRPr="00337F4E">
        <w:t xml:space="preserve"> L, De Lepeleire J, Schoenmakers B, Ylieff M, Fontaine O, Buntinx F. Comparison of the diagnostic accuracy of the Cognitive Performance Scale (Minimum Data Set) and the Mini-Mental State Exam for the detection of cognitive impairment in nursing home residents. Int J Geriatr Psychiatry. 2007;22(4):286-93.</w:t>
      </w:r>
      <w:r>
        <w:t xml:space="preserve"> </w:t>
      </w:r>
      <w:hyperlink r:id="rId15" w:history="1">
        <w:r w:rsidRPr="00706F1C">
          <w:rPr>
            <w:rStyle w:val="Hyperlink"/>
          </w:rPr>
          <w:t>https://doi.org/10.1136/bmjopen-2013-004488</w:t>
        </w:r>
      </w:hyperlink>
    </w:p>
    <w:p w14:paraId="2D674673" w14:textId="77777777" w:rsidR="00BC1385" w:rsidRPr="00337F4E" w:rsidRDefault="00BC1385" w:rsidP="00BC1385">
      <w:pPr>
        <w:pStyle w:val="EndNoteBibliography"/>
      </w:pPr>
      <w:r w:rsidRPr="00337F4E">
        <w:t>10.</w:t>
      </w:r>
      <w:r w:rsidRPr="00337F4E">
        <w:tab/>
      </w:r>
      <w:r w:rsidRPr="005D70AA">
        <w:rPr>
          <w:b/>
          <w:bCs/>
        </w:rPr>
        <w:t xml:space="preserve">Rantz </w:t>
      </w:r>
      <w:r w:rsidRPr="00337F4E">
        <w:t>MJ, Petroski GF, Madsen RW, Mehr DR, Popejoy L, Hicks LL, et al. Setting thresholds for quality indicators derived from MDS data for nursing home quality improvement reports: an update. Jt Comm J Qual Improv. 2000;26(2):101-10.</w:t>
      </w:r>
      <w:r>
        <w:t xml:space="preserve"> </w:t>
      </w:r>
      <w:hyperlink r:id="rId16" w:history="1">
        <w:r w:rsidRPr="00706F1C">
          <w:rPr>
            <w:rStyle w:val="Hyperlink"/>
          </w:rPr>
          <w:t>https://doi.org/10.1016/s1070-3241(00)26008-2</w:t>
        </w:r>
      </w:hyperlink>
    </w:p>
    <w:p w14:paraId="6E068616" w14:textId="77777777" w:rsidR="00BC1385" w:rsidRPr="00337F4E" w:rsidRDefault="00BC1385" w:rsidP="00BC1385">
      <w:pPr>
        <w:pStyle w:val="EndNoteBibliography"/>
      </w:pPr>
      <w:r w:rsidRPr="00337F4E">
        <w:t>11.</w:t>
      </w:r>
      <w:r w:rsidRPr="00337F4E">
        <w:tab/>
      </w:r>
      <w:r w:rsidRPr="005D70AA">
        <w:rPr>
          <w:b/>
          <w:bCs/>
        </w:rPr>
        <w:t>Rantz</w:t>
      </w:r>
      <w:r w:rsidRPr="00337F4E">
        <w:t xml:space="preserve"> MJ, Popejoy L, Petroski GF, Madsen RW, Mehr DR, Zwygart-Stauffacher M, et al. Randomized clinical trial of a quality improvement intervention in nursing homes. Gerontologist. 2001;41(4):525-38.</w:t>
      </w:r>
      <w:r>
        <w:t xml:space="preserve"> </w:t>
      </w:r>
      <w:hyperlink r:id="rId17" w:history="1">
        <w:r w:rsidRPr="00706F1C">
          <w:rPr>
            <w:rStyle w:val="Hyperlink"/>
          </w:rPr>
          <w:t>https://doi.org/10.1093/geront/41.4.525</w:t>
        </w:r>
      </w:hyperlink>
    </w:p>
    <w:p w14:paraId="0B52F1CE" w14:textId="77777777" w:rsidR="00BC1385" w:rsidRPr="00F9137C" w:rsidRDefault="00BC1385" w:rsidP="00BC1385">
      <w:pPr>
        <w:pStyle w:val="EndNoteBibliography"/>
        <w:rPr>
          <w:lang w:val="de-DE"/>
        </w:rPr>
      </w:pPr>
      <w:r w:rsidRPr="00337F4E">
        <w:t>12.</w:t>
      </w:r>
      <w:r w:rsidRPr="00337F4E">
        <w:tab/>
      </w:r>
      <w:r w:rsidRPr="005D70AA">
        <w:rPr>
          <w:b/>
          <w:bCs/>
        </w:rPr>
        <w:t xml:space="preserve">Wu </w:t>
      </w:r>
      <w:r w:rsidRPr="00337F4E">
        <w:t xml:space="preserve">N, Mor V, Roy J. Resident, nursing home, and state factors affecting the reliability of Minimum Data Set quality measures. </w:t>
      </w:r>
      <w:r w:rsidRPr="00F9137C">
        <w:rPr>
          <w:lang w:val="de-DE"/>
        </w:rPr>
        <w:t xml:space="preserve">Am J Med Qual. 2009;24(3):229-40. </w:t>
      </w:r>
      <w:hyperlink r:id="rId18" w:history="1">
        <w:r w:rsidRPr="00F9137C">
          <w:rPr>
            <w:rStyle w:val="Hyperlink"/>
            <w:lang w:val="de-DE"/>
          </w:rPr>
          <w:t>https://doi.org/10.1097/01.mlr.0000173595.66356.12</w:t>
        </w:r>
      </w:hyperlink>
    </w:p>
    <w:p w14:paraId="08133066" w14:textId="77777777" w:rsidR="00BC1385" w:rsidRPr="00BC1385" w:rsidRDefault="00BC1385" w:rsidP="00BC1385">
      <w:pPr>
        <w:pStyle w:val="EndNoteBibliography"/>
        <w:rPr>
          <w:lang w:val="nb-NO"/>
        </w:rPr>
      </w:pPr>
      <w:r w:rsidRPr="00F9137C">
        <w:rPr>
          <w:lang w:val="de-DE"/>
        </w:rPr>
        <w:t>13.</w:t>
      </w:r>
      <w:r w:rsidRPr="00F9137C">
        <w:rPr>
          <w:lang w:val="de-DE"/>
        </w:rPr>
        <w:tab/>
      </w:r>
      <w:r w:rsidRPr="00F9137C">
        <w:rPr>
          <w:b/>
          <w:bCs/>
          <w:lang w:val="de-DE"/>
        </w:rPr>
        <w:t>Zimmerman</w:t>
      </w:r>
      <w:r w:rsidRPr="00F9137C">
        <w:rPr>
          <w:lang w:val="de-DE"/>
        </w:rPr>
        <w:t xml:space="preserve"> DR. </w:t>
      </w:r>
      <w:r w:rsidRPr="00337F4E">
        <w:t xml:space="preserve">Improving nursing home quality of care through outcomes data: the MDS quality indicators. Int J Geriatr Psychiatry. </w:t>
      </w:r>
      <w:r w:rsidRPr="00BC1385">
        <w:rPr>
          <w:lang w:val="nb-NO"/>
        </w:rPr>
        <w:t xml:space="preserve">2003;18(3):250-7. </w:t>
      </w:r>
      <w:hyperlink r:id="rId19" w:history="1">
        <w:r w:rsidRPr="00BC1385">
          <w:rPr>
            <w:rStyle w:val="Hyperlink"/>
            <w:lang w:val="nb-NO"/>
          </w:rPr>
          <w:t>https://doi.org/10.1002/gps.820</w:t>
        </w:r>
      </w:hyperlink>
    </w:p>
    <w:p w14:paraId="6334743F" w14:textId="77777777" w:rsidR="00BC1385" w:rsidRPr="00337F4E" w:rsidRDefault="00BC1385" w:rsidP="00BC1385">
      <w:pPr>
        <w:pStyle w:val="EndNoteBibliography"/>
      </w:pPr>
      <w:r w:rsidRPr="00BC1385">
        <w:rPr>
          <w:lang w:val="nb-NO"/>
        </w:rPr>
        <w:t>14.</w:t>
      </w:r>
      <w:r w:rsidRPr="00BC1385">
        <w:rPr>
          <w:lang w:val="nb-NO"/>
        </w:rPr>
        <w:tab/>
      </w:r>
      <w:r w:rsidRPr="00BC1385">
        <w:rPr>
          <w:b/>
          <w:bCs/>
          <w:lang w:val="nb-NO"/>
        </w:rPr>
        <w:t>Hjaltadóttir</w:t>
      </w:r>
      <w:r w:rsidRPr="00BC1385">
        <w:rPr>
          <w:lang w:val="nb-NO"/>
        </w:rPr>
        <w:t xml:space="preserve"> I, Hallberg IR, Ekwall AK. </w:t>
      </w:r>
      <w:r w:rsidRPr="00337F4E">
        <w:t>Thresholds for minimum data set quality indicators developed and applied in icelandic nursing homes. J Nurs Care Qual. 2012;27(3):266-76.</w:t>
      </w:r>
      <w:r>
        <w:t xml:space="preserve"> </w:t>
      </w:r>
      <w:hyperlink r:id="rId20" w:history="1">
        <w:r w:rsidRPr="00706F1C">
          <w:rPr>
            <w:rStyle w:val="Hyperlink"/>
          </w:rPr>
          <w:t>https://doi.org/10.1097/NCQ.0b013e3182493646</w:t>
        </w:r>
      </w:hyperlink>
    </w:p>
    <w:p w14:paraId="6E5C81C1" w14:textId="77777777" w:rsidR="00BC1385" w:rsidRPr="00337F4E" w:rsidRDefault="00BC1385" w:rsidP="00BC1385">
      <w:pPr>
        <w:pStyle w:val="EndNoteBibliography"/>
      </w:pPr>
      <w:r w:rsidRPr="00337F4E">
        <w:t>15.</w:t>
      </w:r>
      <w:r w:rsidRPr="00337F4E">
        <w:tab/>
      </w:r>
      <w:r w:rsidRPr="005D70AA">
        <w:rPr>
          <w:b/>
          <w:bCs/>
        </w:rPr>
        <w:t>Jensdóttir</w:t>
      </w:r>
      <w:r w:rsidRPr="00337F4E">
        <w:t xml:space="preserve"> AB, Rantz M, Hjaltadóttir I, Gudmundsdòttir H, Rook M, Grando V. International comparison of quality indicators in United States, Icelandic and Canadian nursing facilities. Int Nurs Rev. 2003;50(2):79-84.</w:t>
      </w:r>
      <w:r w:rsidRPr="0017010D">
        <w:t xml:space="preserve"> </w:t>
      </w:r>
      <w:hyperlink r:id="rId21" w:history="1">
        <w:r w:rsidRPr="00706F1C">
          <w:rPr>
            <w:rStyle w:val="Hyperlink"/>
          </w:rPr>
          <w:t>https://doi.org/10.1046/j.1466-7657.2003.00163.x</w:t>
        </w:r>
      </w:hyperlink>
    </w:p>
    <w:p w14:paraId="6DEAC664" w14:textId="77777777" w:rsidR="00BC1385" w:rsidRPr="00337F4E" w:rsidRDefault="00BC1385" w:rsidP="00BC1385">
      <w:pPr>
        <w:pStyle w:val="EndNoteBibliography"/>
      </w:pPr>
      <w:r w:rsidRPr="00337F4E">
        <w:t>16.</w:t>
      </w:r>
      <w:r w:rsidRPr="00337F4E">
        <w:tab/>
      </w:r>
      <w:r w:rsidRPr="005D70AA">
        <w:rPr>
          <w:b/>
          <w:bCs/>
        </w:rPr>
        <w:t>Heiser</w:t>
      </w:r>
      <w:r w:rsidRPr="00337F4E">
        <w:t xml:space="preserve"> D. Depression Identification in the Long-Term Care Setting. Clinical Gerontologist. 2004;27(4):3-18.</w:t>
      </w:r>
      <w:r>
        <w:t xml:space="preserve"> </w:t>
      </w:r>
      <w:hyperlink r:id="rId22" w:history="1">
        <w:r w:rsidRPr="00706F1C">
          <w:rPr>
            <w:rStyle w:val="Hyperlink"/>
          </w:rPr>
          <w:t>https://doi.org/10.1300/J018v27n04_02</w:t>
        </w:r>
      </w:hyperlink>
    </w:p>
    <w:p w14:paraId="62C9DF24" w14:textId="77777777" w:rsidR="00BC1385" w:rsidRPr="00337F4E" w:rsidRDefault="00BC1385" w:rsidP="00BC1385">
      <w:pPr>
        <w:pStyle w:val="EndNoteBibliography"/>
      </w:pPr>
      <w:r w:rsidRPr="00337F4E">
        <w:t>17.</w:t>
      </w:r>
      <w:r w:rsidRPr="00337F4E">
        <w:tab/>
      </w:r>
      <w:r w:rsidRPr="005D70AA">
        <w:rPr>
          <w:b/>
          <w:bCs/>
        </w:rPr>
        <w:t>Hjaltadóttir</w:t>
      </w:r>
      <w:r w:rsidRPr="00337F4E">
        <w:t xml:space="preserve"> I, Ekwall AK, Nyberg P, Hallberg IR. Quality of care in Icelandic nursing homes measured with Minimum Data Set quality indicators: retrospective analysis of nursing home data over 7 years. Int J Nurs Stud. 2012;49(11):1342-53.</w:t>
      </w:r>
      <w:r>
        <w:t xml:space="preserve"> </w:t>
      </w:r>
      <w:hyperlink r:id="rId23" w:history="1">
        <w:r w:rsidRPr="00706F1C">
          <w:rPr>
            <w:rStyle w:val="Hyperlink"/>
          </w:rPr>
          <w:t>https://doi.org/10.1016/j.ijnurstu.2012.06.004</w:t>
        </w:r>
      </w:hyperlink>
    </w:p>
    <w:p w14:paraId="758248CF" w14:textId="77777777" w:rsidR="00BC1385" w:rsidRPr="00337F4E" w:rsidRDefault="00BC1385" w:rsidP="00BC1385">
      <w:pPr>
        <w:pStyle w:val="EndNoteBibliography"/>
      </w:pPr>
      <w:r w:rsidRPr="00337F4E">
        <w:t>18.</w:t>
      </w:r>
      <w:r w:rsidRPr="00337F4E">
        <w:tab/>
      </w:r>
      <w:r w:rsidRPr="005D70AA">
        <w:rPr>
          <w:b/>
          <w:bCs/>
        </w:rPr>
        <w:t>Huang</w:t>
      </w:r>
      <w:r w:rsidRPr="00337F4E">
        <w:t xml:space="preserve"> Y, Carpenter I. Identifying elderly depression using the Depression Rating Scale as part of comprehensive standardised care assessment in nursing homes. Aging Ment Health. 2011;15(8):1045-51.</w:t>
      </w:r>
      <w:r>
        <w:t xml:space="preserve"> </w:t>
      </w:r>
      <w:hyperlink r:id="rId24" w:history="1">
        <w:r w:rsidRPr="00706F1C">
          <w:rPr>
            <w:rStyle w:val="Hyperlink"/>
          </w:rPr>
          <w:t>https://doi.org/10.1080/13607863.2011.583626</w:t>
        </w:r>
      </w:hyperlink>
    </w:p>
    <w:p w14:paraId="22301A26" w14:textId="77777777" w:rsidR="00BC1385" w:rsidRPr="00337F4E" w:rsidRDefault="00BC1385" w:rsidP="00BC1385">
      <w:pPr>
        <w:pStyle w:val="EndNoteBibliography"/>
      </w:pPr>
      <w:r w:rsidRPr="00337F4E">
        <w:t>19.</w:t>
      </w:r>
      <w:r w:rsidRPr="00337F4E">
        <w:tab/>
      </w:r>
      <w:r w:rsidRPr="005D70AA">
        <w:rPr>
          <w:b/>
          <w:bCs/>
        </w:rPr>
        <w:t>Schnelle</w:t>
      </w:r>
      <w:r w:rsidRPr="00337F4E">
        <w:t xml:space="preserve"> JF, Wood S, Schnelle ER, Simmons SF. Measurement sensitivity and the Minimum Data Set depression quality indicator. Gerontologist. 2001;41(3):401-5.</w:t>
      </w:r>
      <w:r>
        <w:t xml:space="preserve"> </w:t>
      </w:r>
      <w:hyperlink r:id="rId25" w:history="1">
        <w:r w:rsidRPr="00706F1C">
          <w:rPr>
            <w:rStyle w:val="Hyperlink"/>
          </w:rPr>
          <w:t>https://doi.org/10.1093/geront/41.3.401</w:t>
        </w:r>
      </w:hyperlink>
    </w:p>
    <w:p w14:paraId="2A67DB7A" w14:textId="77777777" w:rsidR="00BC1385" w:rsidRPr="00337F4E" w:rsidRDefault="00BC1385" w:rsidP="00BC1385">
      <w:pPr>
        <w:pStyle w:val="EndNoteBibliography"/>
      </w:pPr>
      <w:r w:rsidRPr="00337F4E">
        <w:t>20.</w:t>
      </w:r>
      <w:r w:rsidRPr="00337F4E">
        <w:tab/>
      </w:r>
      <w:r w:rsidRPr="005D70AA">
        <w:rPr>
          <w:b/>
          <w:bCs/>
        </w:rPr>
        <w:t>Simmons</w:t>
      </w:r>
      <w:r w:rsidRPr="00337F4E">
        <w:t xml:space="preserve"> SF, Cadogan MP, Cabrera GR, Al-Samarrai NR, Jorge JS, Levy-Storms L, et al. The minimum data set depression quality indicator: does it reflect differences in care processes? Gerontologist. 2004;44(4):554-64.</w:t>
      </w:r>
      <w:r>
        <w:t xml:space="preserve"> </w:t>
      </w:r>
      <w:hyperlink r:id="rId26" w:history="1">
        <w:r w:rsidRPr="00706F1C">
          <w:rPr>
            <w:rStyle w:val="Hyperlink"/>
          </w:rPr>
          <w:t>https://doi.org/10.1093/geront/44.4.554</w:t>
        </w:r>
      </w:hyperlink>
    </w:p>
    <w:p w14:paraId="6D5BAF95" w14:textId="77777777" w:rsidR="00BC1385" w:rsidRPr="00337F4E" w:rsidRDefault="00BC1385" w:rsidP="00BC1385">
      <w:pPr>
        <w:pStyle w:val="EndNoteBibliography"/>
      </w:pPr>
      <w:r w:rsidRPr="00337F4E">
        <w:lastRenderedPageBreak/>
        <w:t>21.</w:t>
      </w:r>
      <w:r w:rsidRPr="00337F4E">
        <w:tab/>
      </w:r>
      <w:r w:rsidRPr="005D70AA">
        <w:rPr>
          <w:b/>
          <w:bCs/>
        </w:rPr>
        <w:t>Temkin-Greener</w:t>
      </w:r>
      <w:r w:rsidRPr="00337F4E">
        <w:t xml:space="preserve"> H, Ladwig S, Ye Z, Norton SA, Mukamel DB. Improving palliative care through teamwork (IMPACTT) in nursing homes: Study design and baseline findings. Contemp Clin Trials. 2017;56:1-8.</w:t>
      </w:r>
      <w:r>
        <w:t xml:space="preserve"> </w:t>
      </w:r>
      <w:hyperlink r:id="rId27" w:history="1">
        <w:r w:rsidRPr="00706F1C">
          <w:rPr>
            <w:rStyle w:val="Hyperlink"/>
          </w:rPr>
          <w:t>https://doi.org/10.1016/j.cct.2017.01.011</w:t>
        </w:r>
      </w:hyperlink>
    </w:p>
    <w:p w14:paraId="716BE648" w14:textId="77777777" w:rsidR="00BC1385" w:rsidRPr="00F9137C" w:rsidRDefault="00BC1385" w:rsidP="00BC1385">
      <w:pPr>
        <w:pStyle w:val="EndNoteBibliography"/>
        <w:rPr>
          <w:lang w:val="de-DE"/>
        </w:rPr>
      </w:pPr>
      <w:r w:rsidRPr="00337F4E">
        <w:t>22.</w:t>
      </w:r>
      <w:r w:rsidRPr="00337F4E">
        <w:tab/>
      </w:r>
      <w:r w:rsidRPr="005D70AA">
        <w:rPr>
          <w:b/>
          <w:bCs/>
        </w:rPr>
        <w:t>Xu</w:t>
      </w:r>
      <w:r w:rsidRPr="00337F4E">
        <w:t xml:space="preserve"> D, Kane RL, Shippee T, Lewis TM. Identifying Consistent and Coherent Dimensions of Nursing Home Quality: Exploratory Factor Analysis of Quality Indicators. </w:t>
      </w:r>
      <w:r w:rsidRPr="00F9137C">
        <w:rPr>
          <w:lang w:val="de-DE"/>
        </w:rPr>
        <w:t xml:space="preserve">J Am Geriatr Soc. 2016;64(12):e259-e64. </w:t>
      </w:r>
      <w:hyperlink r:id="rId28" w:history="1">
        <w:r w:rsidRPr="00F9137C">
          <w:rPr>
            <w:rStyle w:val="Hyperlink"/>
            <w:lang w:val="de-DE"/>
          </w:rPr>
          <w:t>https://doi.org/10.1111/jgs.14562</w:t>
        </w:r>
      </w:hyperlink>
    </w:p>
    <w:p w14:paraId="536E3B6F" w14:textId="77777777" w:rsidR="00BC1385" w:rsidRPr="001A4175" w:rsidRDefault="00BC1385" w:rsidP="00BC1385">
      <w:pPr>
        <w:pStyle w:val="EndNoteBibliography"/>
        <w:rPr>
          <w:lang w:val="de-DE"/>
        </w:rPr>
      </w:pPr>
      <w:r w:rsidRPr="00337F4E">
        <w:t>23.</w:t>
      </w:r>
      <w:r w:rsidRPr="00337F4E">
        <w:tab/>
      </w:r>
      <w:r w:rsidRPr="005D70AA">
        <w:rPr>
          <w:b/>
          <w:bCs/>
        </w:rPr>
        <w:t>Xu</w:t>
      </w:r>
      <w:r w:rsidRPr="00337F4E">
        <w:t xml:space="preserve"> D, Kane R, Arling G. Relationship between nursing home quality indicators and potentially preventable hospitalisation. </w:t>
      </w:r>
      <w:r w:rsidRPr="001A4175">
        <w:rPr>
          <w:lang w:val="de-DE"/>
        </w:rPr>
        <w:t>BMJ Qual Saf. 2019;28(7):524-33.</w:t>
      </w:r>
      <w:r>
        <w:rPr>
          <w:lang w:val="de-DE"/>
        </w:rPr>
        <w:t xml:space="preserve"> </w:t>
      </w:r>
      <w:hyperlink r:id="rId29" w:history="1">
        <w:r w:rsidRPr="00F9137C">
          <w:rPr>
            <w:rStyle w:val="Hyperlink"/>
            <w:lang w:val="de-DE"/>
          </w:rPr>
          <w:t>https://doi.org/10.1136/bmjqs-2018-008924</w:t>
        </w:r>
      </w:hyperlink>
    </w:p>
    <w:p w14:paraId="46EB0517" w14:textId="77777777" w:rsidR="00BC1385" w:rsidRPr="00337F4E" w:rsidRDefault="00BC1385" w:rsidP="00BC1385">
      <w:pPr>
        <w:pStyle w:val="EndNoteBibliography"/>
      </w:pPr>
      <w:r w:rsidRPr="001A4175">
        <w:rPr>
          <w:lang w:val="de-DE"/>
        </w:rPr>
        <w:t>24.</w:t>
      </w:r>
      <w:r w:rsidRPr="001A4175">
        <w:rPr>
          <w:lang w:val="de-DE"/>
        </w:rPr>
        <w:tab/>
      </w:r>
      <w:r w:rsidRPr="005D70AA">
        <w:rPr>
          <w:b/>
          <w:bCs/>
          <w:lang w:val="de-DE"/>
        </w:rPr>
        <w:t xml:space="preserve">Zisselman </w:t>
      </w:r>
      <w:r w:rsidRPr="001A4175">
        <w:rPr>
          <w:lang w:val="de-DE"/>
        </w:rPr>
        <w:t xml:space="preserve">MH, Warren RS, Cutillo-Schmitter T, Denman SJ. </w:t>
      </w:r>
      <w:r w:rsidRPr="00337F4E">
        <w:t>Challenging the quality of the quality indicator, "depression without treatment". J Am Med Dir Assoc. 2002;3(2):41-5.</w:t>
      </w:r>
    </w:p>
    <w:p w14:paraId="412F0F2F" w14:textId="77777777" w:rsidR="00BC1385" w:rsidRPr="00337F4E" w:rsidRDefault="00BC1385" w:rsidP="00BC1385">
      <w:pPr>
        <w:pStyle w:val="EndNoteBibliography"/>
      </w:pPr>
      <w:r w:rsidRPr="00337F4E">
        <w:t>25.</w:t>
      </w:r>
      <w:r w:rsidRPr="00337F4E">
        <w:tab/>
      </w:r>
      <w:r w:rsidRPr="005D70AA">
        <w:rPr>
          <w:b/>
          <w:bCs/>
        </w:rPr>
        <w:t xml:space="preserve">Arling </w:t>
      </w:r>
      <w:r w:rsidRPr="00337F4E">
        <w:t>G, Karon SL, Sainfort F, Zimmerman DR, Ross R. Risk adjustment of nursing home quality indicators. Gerontologist. 1997;37(6):757-66.</w:t>
      </w:r>
      <w:r>
        <w:t xml:space="preserve"> </w:t>
      </w:r>
      <w:hyperlink r:id="rId30" w:history="1">
        <w:r w:rsidRPr="00706F1C">
          <w:rPr>
            <w:rStyle w:val="Hyperlink"/>
          </w:rPr>
          <w:t>https://doi.org/10.1093/geront/37.6.757</w:t>
        </w:r>
      </w:hyperlink>
    </w:p>
    <w:p w14:paraId="45665105" w14:textId="77777777" w:rsidR="00BC1385" w:rsidRPr="00337F4E" w:rsidRDefault="00BC1385" w:rsidP="00BC1385">
      <w:pPr>
        <w:pStyle w:val="EndNoteBibliography"/>
      </w:pPr>
      <w:r w:rsidRPr="00337F4E">
        <w:t>26.</w:t>
      </w:r>
      <w:r w:rsidRPr="00337F4E">
        <w:tab/>
      </w:r>
      <w:r w:rsidRPr="005D70AA">
        <w:rPr>
          <w:b/>
          <w:bCs/>
        </w:rPr>
        <w:t>Berg</w:t>
      </w:r>
      <w:r w:rsidRPr="00337F4E">
        <w:t xml:space="preserve"> K, Mor V, Morris J, Murphy KM, Moore T, Harris Y. Identification and evaluation of existing nursing homes quality indicators. Health Care Financ Rev. 2002;23(4):19-36.</w:t>
      </w:r>
      <w:r>
        <w:t xml:space="preserve"> Available from: </w:t>
      </w:r>
      <w:hyperlink r:id="rId31" w:history="1">
        <w:r>
          <w:rPr>
            <w:rStyle w:val="Hyperlink"/>
          </w:rPr>
          <w:t>Identification and Evaluation of Existing Nursing Homes Quality Indicators.: EBSCOhost</w:t>
        </w:r>
      </w:hyperlink>
      <w:r>
        <w:t xml:space="preserve"> (18.01.2023)</w:t>
      </w:r>
    </w:p>
    <w:p w14:paraId="013F0995" w14:textId="77777777" w:rsidR="00BC1385" w:rsidRPr="00337F4E" w:rsidRDefault="00BC1385" w:rsidP="00BC1385">
      <w:pPr>
        <w:pStyle w:val="EndNoteBibliography"/>
      </w:pPr>
      <w:r w:rsidRPr="00337F4E">
        <w:t>27.</w:t>
      </w:r>
      <w:r w:rsidRPr="00337F4E">
        <w:tab/>
      </w:r>
      <w:r w:rsidRPr="005D70AA">
        <w:rPr>
          <w:b/>
          <w:bCs/>
        </w:rPr>
        <w:t>Sales</w:t>
      </w:r>
      <w:r w:rsidRPr="00337F4E">
        <w:t xml:space="preserve"> A, O'Rourke HM, Draper K, Teare GF, Maxwell C. Prioritizing information for quality improvement using resident assessment instrument data: experiences in one canadian province. Healthc Policy. 2011;6(3):55-69.</w:t>
      </w:r>
      <w:r>
        <w:t xml:space="preserve"> </w:t>
      </w:r>
      <w:hyperlink r:id="rId32" w:history="1">
        <w:r w:rsidRPr="00706F1C">
          <w:rPr>
            <w:rStyle w:val="Hyperlink"/>
          </w:rPr>
          <w:t>https://doi.org/10.12927/hcpol.2011.22221</w:t>
        </w:r>
      </w:hyperlink>
    </w:p>
    <w:p w14:paraId="6A5F47A8" w14:textId="77777777" w:rsidR="00BC1385" w:rsidRDefault="00BC1385" w:rsidP="00BC1385">
      <w:pPr>
        <w:pStyle w:val="EndNoteBibliography"/>
        <w:ind w:left="720" w:hanging="720"/>
      </w:pPr>
      <w:r w:rsidRPr="00337F4E">
        <w:t>28.</w:t>
      </w:r>
      <w:r w:rsidRPr="00337F4E">
        <w:tab/>
      </w:r>
      <w:r w:rsidRPr="005D70AA">
        <w:rPr>
          <w:b/>
          <w:bCs/>
        </w:rPr>
        <w:t>Arling</w:t>
      </w:r>
      <w:r w:rsidRPr="00337F4E">
        <w:t xml:space="preserve"> G, Lewis T, Kane RL, Mueller C, Flood S. Improving quality assessment through multilevel </w:t>
      </w:r>
      <w:r>
        <w:t xml:space="preserve"> </w:t>
      </w:r>
    </w:p>
    <w:p w14:paraId="644CF084" w14:textId="77777777" w:rsidR="00BC1385" w:rsidRDefault="00BC1385" w:rsidP="00BC1385">
      <w:pPr>
        <w:pStyle w:val="EndNoteBibliography"/>
        <w:ind w:left="720" w:hanging="720"/>
      </w:pPr>
      <w:r w:rsidRPr="00337F4E">
        <w:t>modeling: the case of nursing home compare. Health Serv Res. 2007;42(3 Pt 1):1177-99.</w:t>
      </w:r>
      <w:r>
        <w:t xml:space="preserve"> </w:t>
      </w:r>
    </w:p>
    <w:p w14:paraId="76B3E040" w14:textId="77777777" w:rsidR="00BC1385" w:rsidRPr="00337F4E" w:rsidRDefault="002E39F8" w:rsidP="00BC1385">
      <w:pPr>
        <w:pStyle w:val="EndNoteBibliography"/>
        <w:ind w:left="720" w:hanging="720"/>
      </w:pPr>
      <w:hyperlink r:id="rId33" w:history="1">
        <w:r w:rsidR="00BC1385" w:rsidRPr="00134EC9">
          <w:rPr>
            <w:rStyle w:val="Hyperlink"/>
          </w:rPr>
          <w:t>https://doi.org/10.1111/j.1475-6773.2006.00647.x</w:t>
        </w:r>
      </w:hyperlink>
      <w:r w:rsidR="00BC1385" w:rsidRPr="00706F1C">
        <w:t xml:space="preserve"> </w:t>
      </w:r>
      <w:r w:rsidR="00BC1385">
        <w:t xml:space="preserve"> </w:t>
      </w:r>
    </w:p>
    <w:p w14:paraId="6DAEF175" w14:textId="77777777" w:rsidR="00BC1385" w:rsidRPr="00337F4E" w:rsidRDefault="00BC1385" w:rsidP="00BC1385">
      <w:pPr>
        <w:pStyle w:val="EndNoteBibliography"/>
      </w:pPr>
      <w:r w:rsidRPr="00337F4E">
        <w:t>29.</w:t>
      </w:r>
      <w:r w:rsidRPr="00337F4E">
        <w:tab/>
      </w:r>
      <w:r w:rsidRPr="005D70AA">
        <w:rPr>
          <w:b/>
          <w:bCs/>
        </w:rPr>
        <w:t>Bates-Jensen</w:t>
      </w:r>
      <w:r w:rsidRPr="00337F4E">
        <w:t xml:space="preserve"> BM, Alessi CA, Cadogan M, Levy-Storms L, Jorge J, Yoshii J, et al. The Minimum Data Set bedfast quality indicator: differences among nursing homes. Nurs Res. 2004;53(4):260-72.</w:t>
      </w:r>
      <w:r w:rsidRPr="00573683">
        <w:t xml:space="preserve"> </w:t>
      </w:r>
      <w:hyperlink r:id="rId34" w:history="1">
        <w:r w:rsidRPr="00706F1C">
          <w:rPr>
            <w:rStyle w:val="Hyperlink"/>
          </w:rPr>
          <w:t>https://doi.org/10.1097/00006199-200407000-00009</w:t>
        </w:r>
      </w:hyperlink>
    </w:p>
    <w:p w14:paraId="6B71F93B" w14:textId="77777777" w:rsidR="00BC1385" w:rsidRPr="00337F4E" w:rsidRDefault="00BC1385" w:rsidP="00BC1385">
      <w:pPr>
        <w:pStyle w:val="EndNoteBibliography"/>
      </w:pPr>
      <w:r w:rsidRPr="00337F4E">
        <w:t>30.</w:t>
      </w:r>
      <w:r w:rsidRPr="00337F4E">
        <w:tab/>
      </w:r>
      <w:r w:rsidRPr="005D70AA">
        <w:rPr>
          <w:b/>
          <w:bCs/>
        </w:rPr>
        <w:t>Moty</w:t>
      </w:r>
      <w:r w:rsidRPr="00337F4E">
        <w:t xml:space="preserve"> C, Barberger-Gateau P, De Sarasqueta AM, Teare GF, Henrard JC. Risk adjustment of quality indicators in French long term care facilities for elderly people. A preliminary study. Rev Epidemiol Sante Publique. 2003;51(3):327-38.</w:t>
      </w:r>
    </w:p>
    <w:p w14:paraId="0E7343A6" w14:textId="77777777" w:rsidR="00BC1385" w:rsidRPr="00F9137C" w:rsidRDefault="00BC1385" w:rsidP="00BC1385">
      <w:pPr>
        <w:pStyle w:val="EndNoteBibliography"/>
        <w:rPr>
          <w:lang w:val="nb-NO"/>
        </w:rPr>
      </w:pPr>
      <w:r w:rsidRPr="00337F4E">
        <w:t>31.</w:t>
      </w:r>
      <w:r w:rsidRPr="00337F4E">
        <w:tab/>
      </w:r>
      <w:r w:rsidRPr="005D70AA">
        <w:rPr>
          <w:b/>
          <w:bCs/>
        </w:rPr>
        <w:t>Boorsma</w:t>
      </w:r>
      <w:r w:rsidRPr="00337F4E">
        <w:t xml:space="preserve"> M, Frijters DH, Knol DL, Ribbe ME, Nijpels G, van Hout HP. Effects of multidisciplinary integrated care on quality of care in residential care facilities for elderly people: a cluster randomized trial. </w:t>
      </w:r>
      <w:r w:rsidRPr="00F9137C">
        <w:rPr>
          <w:lang w:val="nb-NO"/>
        </w:rPr>
        <w:t xml:space="preserve">Cmaj. 2011;183(11):E724-32. </w:t>
      </w:r>
      <w:hyperlink r:id="rId35" w:history="1">
        <w:r w:rsidRPr="00F9137C">
          <w:rPr>
            <w:rStyle w:val="Hyperlink"/>
            <w:lang w:val="nb-NO"/>
          </w:rPr>
          <w:t>https://doi.org/10.1503/cmaj.101498</w:t>
        </w:r>
      </w:hyperlink>
    </w:p>
    <w:p w14:paraId="76F6EA7A" w14:textId="77777777" w:rsidR="00BC1385" w:rsidRPr="00337F4E" w:rsidRDefault="00BC1385" w:rsidP="00BC1385">
      <w:pPr>
        <w:pStyle w:val="EndNoteBibliography"/>
      </w:pPr>
      <w:r w:rsidRPr="00F9137C">
        <w:rPr>
          <w:lang w:val="nb-NO"/>
        </w:rPr>
        <w:t>32.</w:t>
      </w:r>
      <w:r w:rsidRPr="00F9137C">
        <w:rPr>
          <w:lang w:val="nb-NO"/>
        </w:rPr>
        <w:tab/>
      </w:r>
      <w:r w:rsidRPr="00F9137C">
        <w:rPr>
          <w:b/>
          <w:bCs/>
          <w:lang w:val="nb-NO"/>
        </w:rPr>
        <w:t>Estabrooks</w:t>
      </w:r>
      <w:r w:rsidRPr="00F9137C">
        <w:rPr>
          <w:lang w:val="nb-NO"/>
        </w:rPr>
        <w:t xml:space="preserve"> CA, Knopp-Sihota JA, Norton PG. </w:t>
      </w:r>
      <w:r w:rsidRPr="00337F4E">
        <w:t>Practice sensitive quality indicators in RAI-MDS 2.0 nursing home data. BMC Res Notes. 2013;6:460.</w:t>
      </w:r>
      <w:r>
        <w:t xml:space="preserve"> </w:t>
      </w:r>
      <w:hyperlink r:id="rId36" w:history="1">
        <w:r w:rsidRPr="00706F1C">
          <w:rPr>
            <w:rStyle w:val="Hyperlink"/>
          </w:rPr>
          <w:t>https://doi.org/10.1186/1756-0500-6-460</w:t>
        </w:r>
      </w:hyperlink>
    </w:p>
    <w:p w14:paraId="798E4CD8" w14:textId="77777777" w:rsidR="00BC1385" w:rsidRPr="00337F4E" w:rsidRDefault="00BC1385" w:rsidP="00BC1385">
      <w:pPr>
        <w:pStyle w:val="EndNoteBibliography"/>
      </w:pPr>
      <w:r w:rsidRPr="00337F4E">
        <w:t>33.</w:t>
      </w:r>
      <w:r w:rsidRPr="00337F4E">
        <w:tab/>
      </w:r>
      <w:r w:rsidRPr="005D70AA">
        <w:rPr>
          <w:b/>
          <w:bCs/>
        </w:rPr>
        <w:t>Harris</w:t>
      </w:r>
      <w:r w:rsidRPr="00337F4E">
        <w:t xml:space="preserve"> Y, Clauser SB. Achieving improvement through nursing home quality measurement. Health Care Financ Rev. 2002;23(4):5-18.</w:t>
      </w:r>
      <w:r>
        <w:t xml:space="preserve"> Available from: </w:t>
      </w:r>
      <w:hyperlink r:id="rId37" w:history="1">
        <w:r>
          <w:rPr>
            <w:rStyle w:val="Hyperlink"/>
          </w:rPr>
          <w:t>11049.Harris (nih.gov)</w:t>
        </w:r>
      </w:hyperlink>
    </w:p>
    <w:p w14:paraId="6326E47E" w14:textId="77777777" w:rsidR="00BC1385" w:rsidRDefault="00BC1385" w:rsidP="00BC1385">
      <w:pPr>
        <w:pStyle w:val="EndNoteBibliography"/>
        <w:ind w:left="720" w:hanging="720"/>
      </w:pPr>
      <w:r w:rsidRPr="00337F4E">
        <w:t>34.</w:t>
      </w:r>
      <w:r w:rsidRPr="00337F4E">
        <w:tab/>
      </w:r>
      <w:r w:rsidRPr="005D70AA">
        <w:rPr>
          <w:b/>
          <w:bCs/>
        </w:rPr>
        <w:t>Hirdes</w:t>
      </w:r>
      <w:r w:rsidRPr="00337F4E">
        <w:t xml:space="preserve"> JP, Ljunggren G, Morris JN, Frijters DH, Finne Soveri H, Gray L, et al. Reliability of the </w:t>
      </w:r>
    </w:p>
    <w:p w14:paraId="66189082" w14:textId="77777777" w:rsidR="00BC1385" w:rsidRDefault="00BC1385" w:rsidP="00BC1385">
      <w:pPr>
        <w:pStyle w:val="EndNoteBibliography"/>
        <w:ind w:left="720" w:hanging="720"/>
      </w:pPr>
      <w:r w:rsidRPr="00337F4E">
        <w:t xml:space="preserve">interRAI suite of assessment instruments: a 12-country study of an integrated health information system. BMC </w:t>
      </w:r>
    </w:p>
    <w:p w14:paraId="576CCA27" w14:textId="77777777" w:rsidR="00BC1385" w:rsidRPr="00337F4E" w:rsidRDefault="00BC1385" w:rsidP="00BC1385">
      <w:pPr>
        <w:pStyle w:val="EndNoteBibliography"/>
        <w:ind w:left="720" w:hanging="720"/>
      </w:pPr>
      <w:r w:rsidRPr="00337F4E">
        <w:t>Health Serv Res. 2008;8:277.</w:t>
      </w:r>
      <w:r>
        <w:t xml:space="preserve"> </w:t>
      </w:r>
      <w:hyperlink r:id="rId38" w:history="1">
        <w:r w:rsidRPr="00706F1C">
          <w:rPr>
            <w:rStyle w:val="Hyperlink"/>
          </w:rPr>
          <w:t>https://doi.org/10.1186/1472-6963-8-277</w:t>
        </w:r>
      </w:hyperlink>
      <w:r w:rsidRPr="00706F1C">
        <w:t xml:space="preserve"> </w:t>
      </w:r>
    </w:p>
    <w:p w14:paraId="03942ED6" w14:textId="77777777" w:rsidR="00BC1385" w:rsidRPr="00337F4E" w:rsidRDefault="00BC1385" w:rsidP="00BC1385">
      <w:pPr>
        <w:pStyle w:val="EndNoteBibliography"/>
      </w:pPr>
      <w:r w:rsidRPr="00337F4E">
        <w:t>35.</w:t>
      </w:r>
      <w:r w:rsidRPr="00337F4E">
        <w:tab/>
      </w:r>
      <w:r w:rsidRPr="005D70AA">
        <w:rPr>
          <w:b/>
          <w:bCs/>
        </w:rPr>
        <w:t>Morris</w:t>
      </w:r>
      <w:r w:rsidRPr="00337F4E">
        <w:t xml:space="preserve"> JN, Moore T, Jones R, Mor V, Joseph A, Berg K, et al. Validation of long-term and post-acute care quality indicators. Centers for Medicare and Medicaid Services. Office of Clinical Standard of Quality; 2003. CMS Contract No: 500-95-0062/ T.O. #4.</w:t>
      </w:r>
      <w:r>
        <w:t xml:space="preserve"> Available from: </w:t>
      </w:r>
      <w:hyperlink r:id="rId39" w:history="1">
        <w:r>
          <w:rPr>
            <w:rStyle w:val="Hyperlink"/>
          </w:rPr>
          <w:t>Validation of Long-Term and Post-Acute Care Quality Indicators (cms.gov)</w:t>
        </w:r>
      </w:hyperlink>
      <w:r>
        <w:t xml:space="preserve"> (18.01.2023)</w:t>
      </w:r>
    </w:p>
    <w:p w14:paraId="66D57419" w14:textId="77777777" w:rsidR="00BC1385" w:rsidRDefault="00BC1385" w:rsidP="00BC1385">
      <w:pPr>
        <w:pStyle w:val="EndNoteBibliography"/>
        <w:ind w:left="720" w:hanging="720"/>
      </w:pPr>
      <w:r w:rsidRPr="00337F4E">
        <w:t>36.</w:t>
      </w:r>
      <w:r w:rsidRPr="00337F4E">
        <w:tab/>
      </w:r>
      <w:r w:rsidRPr="005D70AA">
        <w:rPr>
          <w:b/>
          <w:bCs/>
        </w:rPr>
        <w:t>Mukame</w:t>
      </w:r>
      <w:r w:rsidRPr="00337F4E">
        <w:t xml:space="preserve">l DB, Weimer DL, Spector WD, Ladd H, Zinn JS. Publication of quality report cards and </w:t>
      </w:r>
    </w:p>
    <w:p w14:paraId="25D3D14E" w14:textId="77777777" w:rsidR="00BC1385" w:rsidRDefault="00BC1385" w:rsidP="00BC1385">
      <w:pPr>
        <w:pStyle w:val="EndNoteBibliography"/>
        <w:ind w:left="720" w:hanging="720"/>
      </w:pPr>
      <w:r w:rsidRPr="00337F4E">
        <w:t>trends in reported quality measures in nursing homes. Health Serv Res. 2008;43(4):1244-62.</w:t>
      </w:r>
      <w:r>
        <w:t xml:space="preserve"> </w:t>
      </w:r>
    </w:p>
    <w:p w14:paraId="4A11583B" w14:textId="77777777" w:rsidR="00BC1385" w:rsidRPr="00337F4E" w:rsidRDefault="002E39F8" w:rsidP="00BC1385">
      <w:pPr>
        <w:pStyle w:val="EndNoteBibliography"/>
        <w:ind w:left="720" w:hanging="720"/>
      </w:pPr>
      <w:hyperlink r:id="rId40" w:history="1">
        <w:r w:rsidR="00BC1385" w:rsidRPr="00134EC9">
          <w:rPr>
            <w:rStyle w:val="Hyperlink"/>
          </w:rPr>
          <w:t>https://doi.org/10.1111/j.1475-6773.2007.00829.x</w:t>
        </w:r>
      </w:hyperlink>
      <w:r w:rsidR="00BC1385" w:rsidRPr="00706F1C">
        <w:t xml:space="preserve"> </w:t>
      </w:r>
    </w:p>
    <w:p w14:paraId="1672A06F" w14:textId="77777777" w:rsidR="00BC1385" w:rsidRPr="00337F4E" w:rsidRDefault="00BC1385" w:rsidP="00BC1385">
      <w:pPr>
        <w:pStyle w:val="EndNoteBibliography"/>
      </w:pPr>
      <w:r w:rsidRPr="00337F4E">
        <w:t>37.</w:t>
      </w:r>
      <w:r w:rsidRPr="00337F4E">
        <w:tab/>
      </w:r>
      <w:r w:rsidRPr="005D70AA">
        <w:rPr>
          <w:b/>
          <w:bCs/>
        </w:rPr>
        <w:t xml:space="preserve">Phillips </w:t>
      </w:r>
      <w:r w:rsidRPr="00337F4E">
        <w:t>CD, Shen R, Chen M, Sherman M. Evaluating nursing home performance indicators: an illustration exploring the impact of facilities on ADL change. Gerontologist. 2007;47(5):683-9.</w:t>
      </w:r>
      <w:r>
        <w:t xml:space="preserve"> </w:t>
      </w:r>
      <w:bookmarkStart w:id="0" w:name="_Hlk124943189"/>
      <w:r>
        <w:fldChar w:fldCharType="begin"/>
      </w:r>
      <w:r>
        <w:instrText xml:space="preserve"> HYPERLINK "https://doi.org/10.1093/geront/47.5.683" </w:instrText>
      </w:r>
      <w:r>
        <w:fldChar w:fldCharType="separate"/>
      </w:r>
      <w:r w:rsidRPr="00706F1C">
        <w:rPr>
          <w:rStyle w:val="Hyperlink"/>
        </w:rPr>
        <w:t>https://doi.org/10.1093/geront/47.5.683</w:t>
      </w:r>
      <w:r>
        <w:fldChar w:fldCharType="end"/>
      </w:r>
      <w:bookmarkEnd w:id="0"/>
    </w:p>
    <w:p w14:paraId="4681835D" w14:textId="77777777" w:rsidR="00BC1385" w:rsidRPr="00337F4E" w:rsidRDefault="00BC1385" w:rsidP="00BC1385">
      <w:pPr>
        <w:pStyle w:val="EndNoteBibliography"/>
      </w:pPr>
      <w:r w:rsidRPr="00337F4E">
        <w:t>38.</w:t>
      </w:r>
      <w:r w:rsidRPr="00337F4E">
        <w:tab/>
      </w:r>
      <w:r w:rsidRPr="005D70AA">
        <w:rPr>
          <w:b/>
          <w:bCs/>
        </w:rPr>
        <w:t>Phillips</w:t>
      </w:r>
      <w:r w:rsidRPr="00337F4E">
        <w:t xml:space="preserve"> CD, Chen M, Sherman M. To what degree does provider performance affect a quality indicator? The case of nursing homes and ADL change. Gerontologist. 2008;48(3):330-7.</w:t>
      </w:r>
      <w:r>
        <w:t xml:space="preserve"> </w:t>
      </w:r>
      <w:hyperlink r:id="rId41" w:history="1">
        <w:r w:rsidRPr="00706F1C">
          <w:rPr>
            <w:rStyle w:val="Hyperlink"/>
          </w:rPr>
          <w:t>https://doi.org/10.1093/geront/47.5.683</w:t>
        </w:r>
      </w:hyperlink>
    </w:p>
    <w:p w14:paraId="719953BC" w14:textId="77777777" w:rsidR="00BC1385" w:rsidRPr="001A4175" w:rsidRDefault="00BC1385" w:rsidP="00BC1385">
      <w:pPr>
        <w:pStyle w:val="EndNoteBibliography"/>
        <w:rPr>
          <w:lang w:val="nb-NO"/>
        </w:rPr>
      </w:pPr>
      <w:r w:rsidRPr="00F9137C">
        <w:rPr>
          <w:lang w:val="de-DE"/>
        </w:rPr>
        <w:t>39.</w:t>
      </w:r>
      <w:r w:rsidRPr="00F9137C">
        <w:rPr>
          <w:lang w:val="de-DE"/>
        </w:rPr>
        <w:tab/>
      </w:r>
      <w:r w:rsidRPr="00F9137C">
        <w:rPr>
          <w:b/>
          <w:bCs/>
          <w:lang w:val="de-DE"/>
        </w:rPr>
        <w:t>Rantz</w:t>
      </w:r>
      <w:r w:rsidRPr="00F9137C">
        <w:rPr>
          <w:lang w:val="de-DE"/>
        </w:rPr>
        <w:t xml:space="preserve"> MJ, Zwygart-Stauffacher M, Hicks L, Mehr D, Flesner M, Petroski GF, et al. </w:t>
      </w:r>
      <w:r w:rsidRPr="00337F4E">
        <w:t xml:space="preserve">Randomized multilevel intervention to improve outcomes of residents in nursing homes in need of improvement. </w:t>
      </w:r>
      <w:r w:rsidRPr="00F9137C">
        <w:rPr>
          <w:lang w:val="nb-NO"/>
        </w:rPr>
        <w:t xml:space="preserve">J Am Med Dir Assoc. </w:t>
      </w:r>
      <w:r w:rsidRPr="001A4175">
        <w:rPr>
          <w:lang w:val="nb-NO"/>
        </w:rPr>
        <w:t>2012;13(1):60-8.</w:t>
      </w:r>
      <w:r>
        <w:rPr>
          <w:lang w:val="nb-NO"/>
        </w:rPr>
        <w:t xml:space="preserve"> </w:t>
      </w:r>
      <w:hyperlink r:id="rId42" w:history="1">
        <w:r w:rsidRPr="00F9137C">
          <w:rPr>
            <w:rStyle w:val="Hyperlink"/>
            <w:lang w:val="nb-NO"/>
          </w:rPr>
          <w:t>https://doi.org/10.1016/j.jamda.2011.06.012</w:t>
        </w:r>
      </w:hyperlink>
    </w:p>
    <w:p w14:paraId="222E420B" w14:textId="77777777" w:rsidR="00BC1385" w:rsidRPr="00337F4E" w:rsidRDefault="00BC1385" w:rsidP="00BC1385">
      <w:pPr>
        <w:pStyle w:val="EndNoteBibliography"/>
      </w:pPr>
      <w:r w:rsidRPr="001A4175">
        <w:rPr>
          <w:lang w:val="nb-NO"/>
        </w:rPr>
        <w:t>40.</w:t>
      </w:r>
      <w:r w:rsidRPr="001A4175">
        <w:rPr>
          <w:lang w:val="nb-NO"/>
        </w:rPr>
        <w:tab/>
      </w:r>
      <w:r w:rsidRPr="005D70AA">
        <w:rPr>
          <w:b/>
          <w:bCs/>
          <w:lang w:val="nb-NO"/>
        </w:rPr>
        <w:t>Blekken</w:t>
      </w:r>
      <w:r w:rsidRPr="001A4175">
        <w:rPr>
          <w:lang w:val="nb-NO"/>
        </w:rPr>
        <w:t xml:space="preserve"> LE, Vinsnes AG, Gjeilo KH, Norton C, Mørkved S, Salvesen Ø, et al. </w:t>
      </w:r>
      <w:r w:rsidRPr="00337F4E">
        <w:t>Exploring faecal incontinence in nursing home patients: a cross-sectional study of prevalence and associations derived from the Residents Assessment Instrument for Long-Term Care Facilities. J Adv Nurs. 2016;72(7):1579-91.</w:t>
      </w:r>
      <w:r>
        <w:t xml:space="preserve"> </w:t>
      </w:r>
      <w:hyperlink r:id="rId43" w:history="1">
        <w:r w:rsidRPr="00706F1C">
          <w:rPr>
            <w:rStyle w:val="Hyperlink"/>
          </w:rPr>
          <w:t>https://doi.org/10.1111/jan.12932</w:t>
        </w:r>
      </w:hyperlink>
    </w:p>
    <w:p w14:paraId="63A86574" w14:textId="77777777" w:rsidR="00BC1385" w:rsidRPr="00337F4E" w:rsidRDefault="00BC1385" w:rsidP="00BC1385">
      <w:pPr>
        <w:pStyle w:val="EndNoteBibliography"/>
      </w:pPr>
      <w:r w:rsidRPr="00337F4E">
        <w:t>41.</w:t>
      </w:r>
      <w:r w:rsidRPr="00337F4E">
        <w:tab/>
      </w:r>
      <w:r w:rsidRPr="005D70AA">
        <w:rPr>
          <w:b/>
          <w:bCs/>
        </w:rPr>
        <w:t xml:space="preserve">Li </w:t>
      </w:r>
      <w:r w:rsidRPr="00337F4E">
        <w:t>Y, Schnelle J, Spector WD, Glance LG, Mukamel DB. The "Nursing Home Compare" measure of urinary/fecal incontinence: cross-sectional variation, stability over time, and the impact of case mix. Health Serv Res. 2010;45(1):79-97.</w:t>
      </w:r>
      <w:r>
        <w:t xml:space="preserve"> </w:t>
      </w:r>
      <w:hyperlink r:id="rId44" w:history="1">
        <w:r w:rsidRPr="00706F1C">
          <w:rPr>
            <w:rStyle w:val="Hyperlink"/>
          </w:rPr>
          <w:t>https://doi.org/10.1111/j.1475-6773.2009.01061.x</w:t>
        </w:r>
      </w:hyperlink>
    </w:p>
    <w:p w14:paraId="4E48FB97" w14:textId="77777777" w:rsidR="00BC1385" w:rsidRPr="00337F4E" w:rsidRDefault="00BC1385" w:rsidP="00BC1385">
      <w:pPr>
        <w:pStyle w:val="EndNoteBibliography"/>
      </w:pPr>
      <w:r w:rsidRPr="00337F4E">
        <w:lastRenderedPageBreak/>
        <w:t>42.</w:t>
      </w:r>
      <w:r w:rsidRPr="00337F4E">
        <w:tab/>
      </w:r>
      <w:r w:rsidRPr="005D70AA">
        <w:rPr>
          <w:b/>
          <w:bCs/>
        </w:rPr>
        <w:t>Morgan</w:t>
      </w:r>
      <w:r w:rsidRPr="00337F4E">
        <w:t xml:space="preserve"> C, Endozoa N, Paradiso C, McNamara M, McGuire M. Enhanced toileting program decreases incontinence in long term care. Jt Comm J Qual Patient Saf. 2008;34(4):206-8.</w:t>
      </w:r>
      <w:r>
        <w:t xml:space="preserve"> </w:t>
      </w:r>
      <w:hyperlink r:id="rId45" w:history="1">
        <w:r w:rsidRPr="00706F1C">
          <w:rPr>
            <w:rStyle w:val="Hyperlink"/>
          </w:rPr>
          <w:t>https://doi.org/10.1016/s1553-7250(08)34026-4</w:t>
        </w:r>
      </w:hyperlink>
    </w:p>
    <w:p w14:paraId="60E8B1A3" w14:textId="77777777" w:rsidR="00BC1385" w:rsidRPr="00337F4E" w:rsidRDefault="00BC1385" w:rsidP="00BC1385">
      <w:pPr>
        <w:pStyle w:val="EndNoteBibliography"/>
      </w:pPr>
      <w:r w:rsidRPr="00337F4E">
        <w:t>43.</w:t>
      </w:r>
      <w:r w:rsidRPr="00337F4E">
        <w:tab/>
      </w:r>
      <w:r w:rsidRPr="005D70AA">
        <w:rPr>
          <w:b/>
          <w:bCs/>
        </w:rPr>
        <w:t xml:space="preserve">Mukamel </w:t>
      </w:r>
      <w:r w:rsidRPr="00337F4E">
        <w:t>DB, Watson NM, Meng H, Spector WD. Development of a risk-adjusted urinary incontinence outcome measure of quality for nursing homes. Med Care. 2003;41(4):467-78.</w:t>
      </w:r>
      <w:r>
        <w:t xml:space="preserve"> </w:t>
      </w:r>
      <w:hyperlink r:id="rId46" w:history="1">
        <w:r w:rsidRPr="00706F1C">
          <w:rPr>
            <w:rStyle w:val="Hyperlink"/>
          </w:rPr>
          <w:t>https://doi.org/10.1097/01.Mlr.0000053227.95476.02</w:t>
        </w:r>
      </w:hyperlink>
    </w:p>
    <w:p w14:paraId="59F395A0" w14:textId="77777777" w:rsidR="00BC1385" w:rsidRPr="00337F4E" w:rsidRDefault="00BC1385" w:rsidP="00BC1385">
      <w:pPr>
        <w:pStyle w:val="EndNoteBibliography"/>
      </w:pPr>
      <w:r w:rsidRPr="00337F4E">
        <w:t>44.</w:t>
      </w:r>
      <w:r w:rsidRPr="00337F4E">
        <w:tab/>
      </w:r>
      <w:r w:rsidRPr="005D70AA">
        <w:rPr>
          <w:b/>
          <w:bCs/>
        </w:rPr>
        <w:t xml:space="preserve">Schnelle </w:t>
      </w:r>
      <w:r w:rsidRPr="00337F4E">
        <w:t>JF, Cadogan MP, Yoshii J, Al-Samarrai NR, Osterweil D, Bates-Jensen BM, et al. The minimum data set urinary incontinence quality indicators: do they reflect differences in care processes related to incontinence? Med Care. 2003;41(8):909-22.</w:t>
      </w:r>
      <w:r>
        <w:t xml:space="preserve"> </w:t>
      </w:r>
      <w:hyperlink r:id="rId47" w:history="1">
        <w:r w:rsidRPr="00706F1C">
          <w:rPr>
            <w:rStyle w:val="Hyperlink"/>
          </w:rPr>
          <w:t>https://doi.org/10.1097/00005650-200308000-00005</w:t>
        </w:r>
      </w:hyperlink>
    </w:p>
    <w:p w14:paraId="70C00C0A" w14:textId="77777777" w:rsidR="00BC1385" w:rsidRPr="00337F4E" w:rsidRDefault="00BC1385" w:rsidP="00BC1385">
      <w:pPr>
        <w:pStyle w:val="EndNoteBibliography"/>
      </w:pPr>
      <w:r w:rsidRPr="00337F4E">
        <w:t>45.</w:t>
      </w:r>
      <w:r w:rsidRPr="00337F4E">
        <w:tab/>
      </w:r>
      <w:r w:rsidRPr="005D70AA">
        <w:rPr>
          <w:b/>
          <w:bCs/>
        </w:rPr>
        <w:t>McGarry</w:t>
      </w:r>
      <w:r w:rsidRPr="00337F4E">
        <w:t xml:space="preserve"> BE, Joyce NR, McGuire TG, Mitchell SL, Bartels SJ, Grabowski DC. Association between High Proportions of Seriously Mentally Ill Nursing Home Residents and the Quality of Resident Care. J Am Geriatr Soc. 2019;67(11):2346-52.</w:t>
      </w:r>
      <w:r>
        <w:t xml:space="preserve"> </w:t>
      </w:r>
      <w:hyperlink r:id="rId48" w:history="1">
        <w:r w:rsidRPr="00706F1C">
          <w:rPr>
            <w:rStyle w:val="Hyperlink"/>
          </w:rPr>
          <w:t>https://doi.org/10.1111/jgs.16080</w:t>
        </w:r>
      </w:hyperlink>
    </w:p>
    <w:p w14:paraId="129AD193" w14:textId="77777777" w:rsidR="00BC1385" w:rsidRDefault="00BC1385" w:rsidP="00BC1385">
      <w:pPr>
        <w:pStyle w:val="EndNoteBibliography"/>
        <w:ind w:left="720" w:hanging="720"/>
      </w:pPr>
      <w:r w:rsidRPr="00337F4E">
        <w:t>46.</w:t>
      </w:r>
      <w:r w:rsidRPr="00337F4E">
        <w:tab/>
      </w:r>
      <w:r w:rsidRPr="005D70AA">
        <w:rPr>
          <w:b/>
          <w:bCs/>
        </w:rPr>
        <w:t>Mor</w:t>
      </w:r>
      <w:r w:rsidRPr="00337F4E">
        <w:t xml:space="preserve"> V, Angelelli J, Jones R, Roy J, Moore T, Morris J. Inter-rater reliability of nursing home quality </w:t>
      </w:r>
    </w:p>
    <w:p w14:paraId="5866A448" w14:textId="77777777" w:rsidR="00BC1385" w:rsidRPr="00337F4E" w:rsidRDefault="00BC1385" w:rsidP="00BC1385">
      <w:pPr>
        <w:pStyle w:val="EndNoteBibliography"/>
        <w:ind w:left="720" w:hanging="720"/>
      </w:pPr>
      <w:r w:rsidRPr="00337F4E">
        <w:t>indicators in the U.S. BMC Health Serv Res. 2003;3(1):20.</w:t>
      </w:r>
      <w:r>
        <w:t xml:space="preserve"> </w:t>
      </w:r>
      <w:hyperlink r:id="rId49" w:history="1">
        <w:r w:rsidRPr="00706F1C">
          <w:rPr>
            <w:rStyle w:val="Hyperlink"/>
          </w:rPr>
          <w:t>https://doi.org/10.1186/1472-6963-3-20</w:t>
        </w:r>
      </w:hyperlink>
      <w:r w:rsidRPr="00706F1C">
        <w:t xml:space="preserve"> </w:t>
      </w:r>
    </w:p>
    <w:p w14:paraId="74B93A9D" w14:textId="77777777" w:rsidR="00BC1385" w:rsidRPr="00337F4E" w:rsidRDefault="00BC1385" w:rsidP="00BC1385">
      <w:pPr>
        <w:pStyle w:val="EndNoteBibliography"/>
      </w:pPr>
      <w:r w:rsidRPr="00337F4E">
        <w:t>47.</w:t>
      </w:r>
      <w:r w:rsidRPr="00337F4E">
        <w:tab/>
      </w:r>
      <w:r w:rsidRPr="0017010D">
        <w:rPr>
          <w:b/>
          <w:bCs/>
        </w:rPr>
        <w:t>Schnelle</w:t>
      </w:r>
      <w:r w:rsidRPr="00337F4E">
        <w:t xml:space="preserve"> JF, Cadogan MP, Grbic D, Bates-Jensen BM, Osterweil D, Yoshii J, et al. A standardized quality assessment system to evaluate incontinence care in the nursing home. J Am Geriatr Soc. 2003;51(12):1754-61.</w:t>
      </w:r>
      <w:r>
        <w:t xml:space="preserve"> </w:t>
      </w:r>
      <w:hyperlink r:id="rId50" w:history="1">
        <w:r w:rsidRPr="00706F1C">
          <w:rPr>
            <w:rStyle w:val="Hyperlink"/>
          </w:rPr>
          <w:t>https://doi.org/10.1046/j.1532-5415.2003.51560.x</w:t>
        </w:r>
      </w:hyperlink>
    </w:p>
    <w:p w14:paraId="010A9EC9" w14:textId="77777777" w:rsidR="00BC1385" w:rsidRPr="00F9137C" w:rsidRDefault="00BC1385" w:rsidP="00BC1385">
      <w:pPr>
        <w:pStyle w:val="EndNoteBibliography"/>
        <w:rPr>
          <w:lang w:val="de-DE"/>
        </w:rPr>
      </w:pPr>
      <w:r w:rsidRPr="00337F4E">
        <w:t>48.</w:t>
      </w:r>
      <w:r w:rsidRPr="00337F4E">
        <w:tab/>
      </w:r>
      <w:r w:rsidRPr="005D70AA">
        <w:rPr>
          <w:b/>
          <w:bCs/>
        </w:rPr>
        <w:t xml:space="preserve">Stevenson </w:t>
      </w:r>
      <w:r w:rsidRPr="00337F4E">
        <w:t xml:space="preserve">KB, Moore JW, Sleeper B. Validity of the minimum data set in identifying urinary tract infections in residents of long-term care facilities. </w:t>
      </w:r>
      <w:r w:rsidRPr="00F9137C">
        <w:rPr>
          <w:lang w:val="de-DE"/>
        </w:rPr>
        <w:t xml:space="preserve">J Am Geriatr Soc. 2004;52(5):707-11. </w:t>
      </w:r>
      <w:hyperlink r:id="rId51" w:history="1">
        <w:r w:rsidRPr="00F9137C">
          <w:rPr>
            <w:rStyle w:val="Hyperlink"/>
            <w:lang w:val="de-DE"/>
          </w:rPr>
          <w:t>https://doi.org/10.1111/j.1532-5415.2004.52206.x</w:t>
        </w:r>
      </w:hyperlink>
    </w:p>
    <w:p w14:paraId="0F7A4157" w14:textId="77777777" w:rsidR="00BC1385" w:rsidRPr="00337F4E" w:rsidRDefault="00BC1385" w:rsidP="00BC1385">
      <w:pPr>
        <w:pStyle w:val="EndNoteBibliography"/>
      </w:pPr>
      <w:r w:rsidRPr="00F9137C">
        <w:rPr>
          <w:lang w:val="de-DE"/>
        </w:rPr>
        <w:t>49.</w:t>
      </w:r>
      <w:r w:rsidRPr="00F9137C">
        <w:rPr>
          <w:lang w:val="de-DE"/>
        </w:rPr>
        <w:tab/>
      </w:r>
      <w:r w:rsidRPr="00F9137C">
        <w:rPr>
          <w:b/>
          <w:bCs/>
          <w:lang w:val="de-DE"/>
        </w:rPr>
        <w:t>Hill-Westmoreland</w:t>
      </w:r>
      <w:r w:rsidRPr="00F9137C">
        <w:rPr>
          <w:lang w:val="de-DE"/>
        </w:rPr>
        <w:t xml:space="preserve"> EE, Gruber-Baldini AL. </w:t>
      </w:r>
      <w:r w:rsidRPr="00337F4E">
        <w:t>Falls documentation in nursing homes: agreement between the minimum data set and chart abstractions of medical and nursing documentation. J Am Geriatr Soc. 2005;53(2):268-73.</w:t>
      </w:r>
      <w:r>
        <w:t xml:space="preserve"> </w:t>
      </w:r>
      <w:hyperlink r:id="rId52" w:history="1">
        <w:r w:rsidRPr="00706F1C">
          <w:rPr>
            <w:rStyle w:val="Hyperlink"/>
          </w:rPr>
          <w:t>https://doi.org/10.1111/j.1532-5415.2005.53113.x</w:t>
        </w:r>
      </w:hyperlink>
    </w:p>
    <w:p w14:paraId="6029628C" w14:textId="77777777" w:rsidR="00BC1385" w:rsidRPr="00337F4E" w:rsidRDefault="00BC1385" w:rsidP="00BC1385">
      <w:pPr>
        <w:pStyle w:val="EndNoteBibliography"/>
      </w:pPr>
      <w:r w:rsidRPr="00337F4E">
        <w:t>50.</w:t>
      </w:r>
      <w:r w:rsidRPr="00337F4E">
        <w:tab/>
      </w:r>
      <w:r w:rsidRPr="005D70AA">
        <w:rPr>
          <w:b/>
          <w:bCs/>
        </w:rPr>
        <w:t xml:space="preserve">Burfield </w:t>
      </w:r>
      <w:r w:rsidRPr="00337F4E">
        <w:t>A. Cohort Study Of Pain Behaviors In The Elderly Residing In Skilled Nursing Care [Doctoral Dissertation]: University of Central Florida; 2009.</w:t>
      </w:r>
      <w:r>
        <w:t xml:space="preserve"> Available from: </w:t>
      </w:r>
      <w:hyperlink r:id="rId53" w:history="1">
        <w:r>
          <w:rPr>
            <w:rStyle w:val="Hyperlink"/>
          </w:rPr>
          <w:t>Cohort Study Of Pain Behaviors In The Elderly Residing In Skilled Nursing Care (ucf.edu)</w:t>
        </w:r>
      </w:hyperlink>
      <w:r>
        <w:t xml:space="preserve"> (18.01.2023)</w:t>
      </w:r>
    </w:p>
    <w:p w14:paraId="2EB68631" w14:textId="77777777" w:rsidR="00BC1385" w:rsidRDefault="00BC1385" w:rsidP="00BC1385">
      <w:pPr>
        <w:pStyle w:val="EndNoteBibliography"/>
        <w:ind w:left="720" w:hanging="720"/>
      </w:pPr>
      <w:r w:rsidRPr="00337F4E">
        <w:t>51.</w:t>
      </w:r>
      <w:r w:rsidRPr="00337F4E">
        <w:tab/>
      </w:r>
      <w:r w:rsidRPr="005D70AA">
        <w:rPr>
          <w:b/>
          <w:bCs/>
        </w:rPr>
        <w:t xml:space="preserve">Cadogan </w:t>
      </w:r>
      <w:r w:rsidRPr="00337F4E">
        <w:t xml:space="preserve">MP, Schnelle JF, Yamamoto-Mitani N, Cabrera G, Simmons SF. A minimum data set </w:t>
      </w:r>
    </w:p>
    <w:p w14:paraId="2B46C232" w14:textId="77777777" w:rsidR="00BC1385" w:rsidRDefault="00BC1385" w:rsidP="00BC1385">
      <w:pPr>
        <w:pStyle w:val="EndNoteBibliography"/>
        <w:ind w:left="720" w:hanging="720"/>
      </w:pPr>
      <w:r w:rsidRPr="00337F4E">
        <w:t xml:space="preserve">prevalence of pain quality indicator: is it accurate and does it reflect differences in care processes? J Gerontol A </w:t>
      </w:r>
    </w:p>
    <w:p w14:paraId="5494BB13" w14:textId="77777777" w:rsidR="00BC1385" w:rsidRPr="00337F4E" w:rsidRDefault="00BC1385" w:rsidP="00BC1385">
      <w:pPr>
        <w:pStyle w:val="EndNoteBibliography"/>
        <w:ind w:left="720" w:hanging="720"/>
      </w:pPr>
      <w:r w:rsidRPr="00337F4E">
        <w:t>Biol Sci Med Sci. 2004;59(3):281-5.</w:t>
      </w:r>
      <w:r>
        <w:t xml:space="preserve"> </w:t>
      </w:r>
      <w:hyperlink r:id="rId54" w:history="1">
        <w:r w:rsidRPr="00706F1C">
          <w:rPr>
            <w:rStyle w:val="Hyperlink"/>
          </w:rPr>
          <w:t>https://doi.org/10.1093/gerona/59.3.m281</w:t>
        </w:r>
      </w:hyperlink>
      <w:r w:rsidRPr="00573683">
        <w:t xml:space="preserve"> </w:t>
      </w:r>
    </w:p>
    <w:p w14:paraId="68D9A99B" w14:textId="77777777" w:rsidR="00BC1385" w:rsidRDefault="00BC1385" w:rsidP="00BC1385">
      <w:pPr>
        <w:pStyle w:val="EndNoteBibliography"/>
        <w:ind w:left="720" w:hanging="720"/>
      </w:pPr>
      <w:r w:rsidRPr="00337F4E">
        <w:t>52.</w:t>
      </w:r>
      <w:r w:rsidRPr="00337F4E">
        <w:tab/>
      </w:r>
      <w:r w:rsidRPr="005D70AA">
        <w:rPr>
          <w:b/>
          <w:bCs/>
        </w:rPr>
        <w:t>Cadogan</w:t>
      </w:r>
      <w:r w:rsidRPr="00337F4E">
        <w:t xml:space="preserve"> MP, Schnelle JF, Al-Sammarrai NR, Yamamoto-Mitani N, Cabrera G, Osterweil D, et al. A </w:t>
      </w:r>
    </w:p>
    <w:p w14:paraId="014C9A1F" w14:textId="77777777" w:rsidR="00BC1385" w:rsidRDefault="00BC1385" w:rsidP="00BC1385">
      <w:pPr>
        <w:pStyle w:val="EndNoteBibliography"/>
        <w:ind w:left="720" w:hanging="720"/>
      </w:pPr>
      <w:r w:rsidRPr="00337F4E">
        <w:t xml:space="preserve">standardized quality assessment system to evaluate pain detection and management in the nursing home. J Am </w:t>
      </w:r>
    </w:p>
    <w:p w14:paraId="72C13F92" w14:textId="77777777" w:rsidR="00BC1385" w:rsidRPr="00337F4E" w:rsidRDefault="00BC1385" w:rsidP="00BC1385">
      <w:pPr>
        <w:pStyle w:val="EndNoteBibliography"/>
        <w:ind w:left="720" w:hanging="720"/>
      </w:pPr>
      <w:r w:rsidRPr="00337F4E">
        <w:t>Med Dir Assoc. 2006;7(3 Suppl):S11-9, s0.</w:t>
      </w:r>
      <w:r w:rsidRPr="00573683">
        <w:t xml:space="preserve"> </w:t>
      </w:r>
      <w:hyperlink r:id="rId55" w:history="1">
        <w:r w:rsidRPr="00706F1C">
          <w:rPr>
            <w:rStyle w:val="Hyperlink"/>
          </w:rPr>
          <w:t>https://doi.org/10.1016/j.jamda.2005.12.011</w:t>
        </w:r>
      </w:hyperlink>
      <w:r w:rsidRPr="00706F1C">
        <w:t xml:space="preserve"> </w:t>
      </w:r>
    </w:p>
    <w:p w14:paraId="7AB0B999" w14:textId="77777777" w:rsidR="00BC1385" w:rsidRPr="00337F4E" w:rsidRDefault="00BC1385" w:rsidP="00BC1385">
      <w:pPr>
        <w:pStyle w:val="EndNoteBibliography"/>
      </w:pPr>
      <w:r w:rsidRPr="00337F4E">
        <w:t>53.</w:t>
      </w:r>
      <w:r w:rsidRPr="00337F4E">
        <w:tab/>
      </w:r>
      <w:r w:rsidRPr="005D70AA">
        <w:rPr>
          <w:b/>
          <w:bCs/>
        </w:rPr>
        <w:t xml:space="preserve">Fries </w:t>
      </w:r>
      <w:r w:rsidRPr="00337F4E">
        <w:t>BE, Simon SE, Morris JN, Flodstrom C, Bookstein FL. Pain in U.S. nursing homes: validating a pain scale for the minimum data set. Gerontologist. 2001;41(2):173-9.</w:t>
      </w:r>
      <w:r>
        <w:t xml:space="preserve"> </w:t>
      </w:r>
      <w:hyperlink r:id="rId56" w:history="1">
        <w:r w:rsidRPr="00706F1C">
          <w:rPr>
            <w:rStyle w:val="Hyperlink"/>
          </w:rPr>
          <w:t>https://doi.org/10.1093/geront/41.2.173</w:t>
        </w:r>
      </w:hyperlink>
    </w:p>
    <w:p w14:paraId="68CD2E2C" w14:textId="77777777" w:rsidR="00BC1385" w:rsidRDefault="00BC1385" w:rsidP="00BC1385">
      <w:pPr>
        <w:pStyle w:val="EndNoteBibliography"/>
        <w:ind w:left="720" w:hanging="720"/>
      </w:pPr>
      <w:r w:rsidRPr="00337F4E">
        <w:t>54.</w:t>
      </w:r>
      <w:r w:rsidRPr="00337F4E">
        <w:tab/>
      </w:r>
      <w:r w:rsidRPr="005D70AA">
        <w:rPr>
          <w:b/>
          <w:bCs/>
        </w:rPr>
        <w:t>Guion</w:t>
      </w:r>
      <w:r w:rsidRPr="00337F4E">
        <w:t xml:space="preserve"> V, De Souto Barreto P, Sourdet S, Rolland Y. Effect of an Educational and Organizational </w:t>
      </w:r>
    </w:p>
    <w:p w14:paraId="2271371C" w14:textId="77777777" w:rsidR="00BC1385" w:rsidRPr="00BC1385" w:rsidRDefault="00BC1385" w:rsidP="00BC1385">
      <w:pPr>
        <w:pStyle w:val="EndNoteBibliography"/>
        <w:ind w:left="720" w:hanging="720"/>
        <w:rPr>
          <w:lang w:val="en-US"/>
        </w:rPr>
      </w:pPr>
      <w:r w:rsidRPr="00337F4E">
        <w:t xml:space="preserve">Intervention on Pain in Nursing Home Residents: A Nonrandomized Controlled Trial. </w:t>
      </w:r>
      <w:r w:rsidRPr="00BC1385">
        <w:rPr>
          <w:lang w:val="en-US"/>
        </w:rPr>
        <w:t xml:space="preserve">J Am Med Dir Assoc. </w:t>
      </w:r>
    </w:p>
    <w:p w14:paraId="6C5C00F0" w14:textId="77777777" w:rsidR="00BC1385" w:rsidRPr="00BC1385" w:rsidRDefault="00BC1385" w:rsidP="00BC1385">
      <w:pPr>
        <w:pStyle w:val="EndNoteBibliography"/>
        <w:ind w:left="720" w:hanging="720"/>
        <w:rPr>
          <w:lang w:val="en-US"/>
        </w:rPr>
      </w:pPr>
      <w:r w:rsidRPr="00BC1385">
        <w:rPr>
          <w:lang w:val="en-US"/>
        </w:rPr>
        <w:t xml:space="preserve">2018;19(12):1118-23.e2. </w:t>
      </w:r>
      <w:hyperlink r:id="rId57" w:history="1">
        <w:r w:rsidRPr="00BC1385">
          <w:rPr>
            <w:rStyle w:val="Hyperlink"/>
            <w:lang w:val="en-US"/>
          </w:rPr>
          <w:t>https://doi.org/10.1016/j.jamda.2018.09.031</w:t>
        </w:r>
      </w:hyperlink>
      <w:r w:rsidRPr="00BC1385">
        <w:rPr>
          <w:lang w:val="en-US"/>
        </w:rPr>
        <w:t xml:space="preserve"> </w:t>
      </w:r>
    </w:p>
    <w:p w14:paraId="209CFA3D" w14:textId="77777777" w:rsidR="00BC1385" w:rsidRPr="00F9137C" w:rsidRDefault="00BC1385" w:rsidP="00BC1385">
      <w:pPr>
        <w:pStyle w:val="EndNoteBibliography"/>
        <w:rPr>
          <w:lang w:val="nb-NO"/>
        </w:rPr>
      </w:pPr>
      <w:r w:rsidRPr="00BC1385">
        <w:rPr>
          <w:lang w:val="en-US"/>
        </w:rPr>
        <w:t>55.</w:t>
      </w:r>
      <w:r w:rsidRPr="00BC1385">
        <w:rPr>
          <w:lang w:val="en-US"/>
        </w:rPr>
        <w:tab/>
      </w:r>
      <w:r w:rsidRPr="00BC1385">
        <w:rPr>
          <w:b/>
          <w:bCs/>
          <w:lang w:val="en-US"/>
        </w:rPr>
        <w:t xml:space="preserve">Hirdes </w:t>
      </w:r>
      <w:r w:rsidRPr="00BC1385">
        <w:rPr>
          <w:lang w:val="en-US"/>
        </w:rPr>
        <w:t xml:space="preserve">JP, Retalic T, Muskat C, Morris JN, Katz PR. </w:t>
      </w:r>
      <w:r w:rsidRPr="00337F4E">
        <w:t xml:space="preserve">The Seniors Quality Leap Initiative (SQLI): An International Collaborative to Improve Quality in Long-Term Care. </w:t>
      </w:r>
      <w:r w:rsidRPr="00F9137C">
        <w:rPr>
          <w:lang w:val="nb-NO"/>
        </w:rPr>
        <w:t xml:space="preserve">J Am Med Dir Assoc. 2020;21(12):1931-6. </w:t>
      </w:r>
      <w:hyperlink r:id="rId58" w:history="1">
        <w:r w:rsidRPr="00F9137C">
          <w:rPr>
            <w:rStyle w:val="Hyperlink"/>
            <w:lang w:val="nb-NO"/>
          </w:rPr>
          <w:t>https://doi.org/10.1016/j.jamda.2020.07.024</w:t>
        </w:r>
      </w:hyperlink>
    </w:p>
    <w:p w14:paraId="4138C429" w14:textId="77777777" w:rsidR="00BC1385" w:rsidRPr="00337F4E" w:rsidRDefault="00BC1385" w:rsidP="00BC1385">
      <w:pPr>
        <w:pStyle w:val="EndNoteBibliography"/>
      </w:pPr>
      <w:r w:rsidRPr="00337F4E">
        <w:t>56.</w:t>
      </w:r>
      <w:r w:rsidRPr="00337F4E">
        <w:tab/>
      </w:r>
      <w:r w:rsidRPr="005D70AA">
        <w:rPr>
          <w:b/>
          <w:bCs/>
        </w:rPr>
        <w:t>Horner</w:t>
      </w:r>
      <w:r w:rsidRPr="00337F4E">
        <w:t xml:space="preserve"> JK, Hanson LC, Wood D, Silver AG, Reynolds KS. Using quality improvement to address pain management practices in nursing homes. J Pain Symptom Manage. 2005;30(3):271-7.</w:t>
      </w:r>
      <w:r>
        <w:t xml:space="preserve"> </w:t>
      </w:r>
      <w:hyperlink r:id="rId59" w:history="1">
        <w:r w:rsidRPr="00706F1C">
          <w:rPr>
            <w:rStyle w:val="Hyperlink"/>
          </w:rPr>
          <w:t>https://doi.org/10.1016/j.jpainsymman.2005.03.014</w:t>
        </w:r>
      </w:hyperlink>
    </w:p>
    <w:p w14:paraId="39CA361B" w14:textId="77777777" w:rsidR="00BC1385" w:rsidRPr="00337F4E" w:rsidRDefault="00BC1385" w:rsidP="00BC1385">
      <w:pPr>
        <w:pStyle w:val="EndNoteBibliography"/>
      </w:pPr>
      <w:r w:rsidRPr="00337F4E">
        <w:t>57.</w:t>
      </w:r>
      <w:r w:rsidRPr="00337F4E">
        <w:tab/>
      </w:r>
      <w:r w:rsidRPr="005D70AA">
        <w:rPr>
          <w:b/>
          <w:bCs/>
        </w:rPr>
        <w:t>Mukamel</w:t>
      </w:r>
      <w:r w:rsidRPr="00337F4E">
        <w:t xml:space="preserve"> DB, Glance LG, Li Y, Weimer DL, Spector WD, Zinn JS, et al. Does risk adjustment of the CMS quality measures for nursing homes matter? Med Care. 2008;46(5):532-41.</w:t>
      </w:r>
      <w:r w:rsidRPr="00890774">
        <w:t xml:space="preserve"> </w:t>
      </w:r>
      <w:hyperlink r:id="rId60" w:history="1">
        <w:r w:rsidRPr="00706F1C">
          <w:rPr>
            <w:rStyle w:val="Hyperlink"/>
          </w:rPr>
          <w:t>https://doi.org/10.1097/MLR.0b013e31816099c5</w:t>
        </w:r>
      </w:hyperlink>
    </w:p>
    <w:p w14:paraId="1D8A8227" w14:textId="77777777" w:rsidR="00BC1385" w:rsidRPr="00337F4E" w:rsidRDefault="00BC1385" w:rsidP="00BC1385">
      <w:pPr>
        <w:pStyle w:val="EndNoteBibliography"/>
      </w:pPr>
      <w:r w:rsidRPr="00337F4E">
        <w:t>58.</w:t>
      </w:r>
      <w:r w:rsidRPr="00337F4E">
        <w:tab/>
      </w:r>
      <w:r w:rsidRPr="005D70AA">
        <w:rPr>
          <w:b/>
          <w:bCs/>
        </w:rPr>
        <w:t xml:space="preserve">Pimentel </w:t>
      </w:r>
      <w:r w:rsidRPr="00337F4E">
        <w:t>CB, Briesacher BA, Gurwitz JH, Rosen AB, Pimentel MT, Lapane KL. Pain management in nursing home residents with cancer. J Am Geriatr Soc. 2015;63(4):633-41.</w:t>
      </w:r>
      <w:r>
        <w:t xml:space="preserve"> </w:t>
      </w:r>
      <w:hyperlink r:id="rId61" w:history="1">
        <w:r w:rsidRPr="00706F1C">
          <w:rPr>
            <w:rStyle w:val="Hyperlink"/>
          </w:rPr>
          <w:t>https://doi.org/10.1111/jgs.13345</w:t>
        </w:r>
      </w:hyperlink>
    </w:p>
    <w:p w14:paraId="65AFCB90" w14:textId="77777777" w:rsidR="00BC1385" w:rsidRPr="00337F4E" w:rsidRDefault="00BC1385" w:rsidP="00BC1385">
      <w:pPr>
        <w:pStyle w:val="EndNoteBibliography"/>
      </w:pPr>
      <w:r w:rsidRPr="00337F4E">
        <w:t>59.</w:t>
      </w:r>
      <w:r w:rsidRPr="00337F4E">
        <w:tab/>
      </w:r>
      <w:r w:rsidRPr="005D70AA">
        <w:rPr>
          <w:b/>
          <w:bCs/>
        </w:rPr>
        <w:t xml:space="preserve">Wu </w:t>
      </w:r>
      <w:r w:rsidRPr="00337F4E">
        <w:t>N, Miller SC, Lapane K, Roy J, Mor V. Impact of cognitive function on assessments of nursing home residents' pain. Med Care. 2005;43(9):934-9.</w:t>
      </w:r>
      <w:r>
        <w:t xml:space="preserve"> </w:t>
      </w:r>
      <w:bookmarkStart w:id="1" w:name="_Hlk124943805"/>
      <w:r>
        <w:fldChar w:fldCharType="begin"/>
      </w:r>
      <w:r>
        <w:instrText xml:space="preserve"> HYPERLINK "https://doi.org/10.1097/01.mlr.0000173595.66356.12" </w:instrText>
      </w:r>
      <w:r>
        <w:fldChar w:fldCharType="separate"/>
      </w:r>
      <w:r w:rsidRPr="00706F1C">
        <w:rPr>
          <w:rStyle w:val="Hyperlink"/>
        </w:rPr>
        <w:t>https://doi.org/10.1097/01.mlr.0000173595.66356.12</w:t>
      </w:r>
      <w:r>
        <w:fldChar w:fldCharType="end"/>
      </w:r>
      <w:bookmarkEnd w:id="1"/>
    </w:p>
    <w:p w14:paraId="24213266" w14:textId="77777777" w:rsidR="00BC1385" w:rsidRPr="00337F4E" w:rsidRDefault="00BC1385" w:rsidP="00BC1385">
      <w:pPr>
        <w:pStyle w:val="EndNoteBibliography"/>
      </w:pPr>
      <w:r w:rsidRPr="00337F4E">
        <w:t>60.</w:t>
      </w:r>
      <w:r w:rsidRPr="00337F4E">
        <w:tab/>
      </w:r>
      <w:r w:rsidRPr="005D70AA">
        <w:rPr>
          <w:b/>
          <w:bCs/>
        </w:rPr>
        <w:t>Carter</w:t>
      </w:r>
      <w:r w:rsidRPr="00337F4E">
        <w:t xml:space="preserve"> MW, Porell FW. Nursing home performance on select publicly reported quality indicators and resident risk of hospitalization: grappling with policy implications. J Aging Soc Policy. 2006;18(1):17-39.</w:t>
      </w:r>
      <w:r>
        <w:t xml:space="preserve"> </w:t>
      </w:r>
      <w:hyperlink r:id="rId62" w:history="1">
        <w:r w:rsidRPr="00706F1C">
          <w:rPr>
            <w:rStyle w:val="Hyperlink"/>
          </w:rPr>
          <w:t>https://doi.org/10.1300/J031v18n01_02</w:t>
        </w:r>
      </w:hyperlink>
    </w:p>
    <w:p w14:paraId="289739CA" w14:textId="77777777" w:rsidR="00BC1385" w:rsidRPr="00337F4E" w:rsidRDefault="00BC1385" w:rsidP="00BC1385">
      <w:pPr>
        <w:pStyle w:val="EndNoteBibliography"/>
      </w:pPr>
      <w:r w:rsidRPr="00337F4E">
        <w:t>61.</w:t>
      </w:r>
      <w:r w:rsidRPr="00337F4E">
        <w:tab/>
      </w:r>
      <w:r w:rsidRPr="005D70AA">
        <w:rPr>
          <w:b/>
          <w:bCs/>
        </w:rPr>
        <w:t>Lorin</w:t>
      </w:r>
      <w:r w:rsidRPr="00337F4E">
        <w:t>i C, Porchia BR, Pieralli F, Bonaccorsi G. Process, structural, and outcome quality indicators of nutritional care in nursing homes: a systematic review. BMC Health Serv Res. 2018;18(1):43.</w:t>
      </w:r>
      <w:r>
        <w:t xml:space="preserve">  </w:t>
      </w:r>
      <w:hyperlink r:id="rId63" w:history="1">
        <w:r w:rsidRPr="00706F1C">
          <w:rPr>
            <w:rStyle w:val="Hyperlink"/>
          </w:rPr>
          <w:t>https://doi.org/10.1186/s12913-018-2828-0</w:t>
        </w:r>
      </w:hyperlink>
    </w:p>
    <w:p w14:paraId="4C90BFD7" w14:textId="77777777" w:rsidR="00BC1385" w:rsidRPr="00337F4E" w:rsidRDefault="00BC1385" w:rsidP="00BC1385">
      <w:pPr>
        <w:pStyle w:val="EndNoteBibliography"/>
      </w:pPr>
      <w:r w:rsidRPr="00337F4E">
        <w:t>62.</w:t>
      </w:r>
      <w:r w:rsidRPr="00337F4E">
        <w:tab/>
      </w:r>
      <w:r w:rsidRPr="005D70AA">
        <w:rPr>
          <w:b/>
          <w:bCs/>
        </w:rPr>
        <w:t>Hoben</w:t>
      </w:r>
      <w:r w:rsidRPr="00337F4E">
        <w:t xml:space="preserve"> M, Poss JW, Norton PG, Estabrooks CA. Oral/dental items in the resident assessment instrument - minimum Data Set 2.0 lack validity: results of a retrospective, longitudinal validation study. Popul Health Metr. 2016;14:36.</w:t>
      </w:r>
      <w:r>
        <w:t xml:space="preserve"> </w:t>
      </w:r>
      <w:hyperlink r:id="rId64" w:history="1">
        <w:r w:rsidRPr="00706F1C">
          <w:rPr>
            <w:rStyle w:val="Hyperlink"/>
          </w:rPr>
          <w:t>https://doi.org/10.1186/s12963-016-0108-y</w:t>
        </w:r>
      </w:hyperlink>
    </w:p>
    <w:p w14:paraId="681C838E" w14:textId="77777777" w:rsidR="00BC1385" w:rsidRPr="00337F4E" w:rsidRDefault="00BC1385" w:rsidP="00BC1385">
      <w:pPr>
        <w:pStyle w:val="EndNoteBibliography"/>
      </w:pPr>
      <w:r w:rsidRPr="00337F4E">
        <w:lastRenderedPageBreak/>
        <w:t>63.</w:t>
      </w:r>
      <w:r w:rsidRPr="00337F4E">
        <w:tab/>
      </w:r>
      <w:r w:rsidRPr="005D70AA">
        <w:rPr>
          <w:b/>
          <w:bCs/>
        </w:rPr>
        <w:t>Krausch-Hofmann</w:t>
      </w:r>
      <w:r w:rsidRPr="00337F4E">
        <w:t xml:space="preserve"> S, De Almeida Mello J, Declerck D, Declercq A, De Lepeleire J, Tran TD, et al. The oral health-related section of the interRAI: Evaluation of test content validity by expert rating and assessment of potential reasons for inaccurate assessments based on focus group discussions with caregivers. Gerodontology. 2019;36(4):382-94.</w:t>
      </w:r>
      <w:r>
        <w:t xml:space="preserve"> </w:t>
      </w:r>
      <w:hyperlink r:id="rId65" w:history="1">
        <w:r w:rsidRPr="00706F1C">
          <w:rPr>
            <w:rStyle w:val="Hyperlink"/>
          </w:rPr>
          <w:t>https://doi.org/10.1111/ger.12421</w:t>
        </w:r>
      </w:hyperlink>
    </w:p>
    <w:p w14:paraId="28EFC05E" w14:textId="77777777" w:rsidR="00BC1385" w:rsidRDefault="00BC1385" w:rsidP="00BC1385">
      <w:pPr>
        <w:pStyle w:val="EndNoteBibliography"/>
        <w:ind w:left="720" w:hanging="720"/>
      </w:pPr>
      <w:r w:rsidRPr="00337F4E">
        <w:t>64.</w:t>
      </w:r>
      <w:r w:rsidRPr="00337F4E">
        <w:tab/>
      </w:r>
      <w:r w:rsidRPr="005D70AA">
        <w:rPr>
          <w:b/>
          <w:bCs/>
        </w:rPr>
        <w:t>Thai</w:t>
      </w:r>
      <w:r w:rsidRPr="00337F4E">
        <w:t xml:space="preserve"> PH, Shuman SK, Davidson GB. Nurses' dental assessments and subsequent care in Minnesota </w:t>
      </w:r>
    </w:p>
    <w:p w14:paraId="10B3B190" w14:textId="77777777" w:rsidR="00BC1385" w:rsidRPr="00337F4E" w:rsidRDefault="00BC1385" w:rsidP="00BC1385">
      <w:pPr>
        <w:pStyle w:val="EndNoteBibliography"/>
        <w:ind w:left="720" w:hanging="720"/>
      </w:pPr>
      <w:r w:rsidRPr="00337F4E">
        <w:t>nursing homes. Spec Care Dentist. 1997;17(1):13-8.</w:t>
      </w:r>
      <w:r>
        <w:t xml:space="preserve"> </w:t>
      </w:r>
      <w:hyperlink r:id="rId66" w:history="1">
        <w:r w:rsidRPr="00706F1C">
          <w:rPr>
            <w:rStyle w:val="Hyperlink"/>
          </w:rPr>
          <w:t>https://doi.org/10.1111/j.1754-4505.1997.tb00530.x</w:t>
        </w:r>
      </w:hyperlink>
      <w:r w:rsidRPr="00706F1C">
        <w:t xml:space="preserve"> </w:t>
      </w:r>
    </w:p>
    <w:p w14:paraId="58AFABDD" w14:textId="77777777" w:rsidR="00BC1385" w:rsidRDefault="00BC1385" w:rsidP="00BC1385">
      <w:pPr>
        <w:pStyle w:val="EndNoteBibliography"/>
        <w:ind w:left="720" w:hanging="720"/>
      </w:pPr>
      <w:r w:rsidRPr="00337F4E">
        <w:t>65.</w:t>
      </w:r>
      <w:r w:rsidRPr="00337F4E">
        <w:tab/>
      </w:r>
      <w:r w:rsidRPr="005D70AA">
        <w:rPr>
          <w:b/>
          <w:bCs/>
        </w:rPr>
        <w:t>Baier</w:t>
      </w:r>
      <w:r w:rsidRPr="00337F4E">
        <w:t xml:space="preserve"> R, Butterfield K, Patry G, Harris Y, Gravenstein S. Identifying star performers: the relationship </w:t>
      </w:r>
    </w:p>
    <w:p w14:paraId="66613338" w14:textId="77777777" w:rsidR="00BC1385" w:rsidRPr="00F9137C" w:rsidRDefault="00BC1385" w:rsidP="00BC1385">
      <w:pPr>
        <w:pStyle w:val="EndNoteBibliography"/>
        <w:ind w:left="720" w:hanging="720"/>
        <w:rPr>
          <w:lang w:val="de-DE"/>
        </w:rPr>
      </w:pPr>
      <w:r w:rsidRPr="00337F4E">
        <w:t xml:space="preserve">between ambitious targets and nursing home quality improvement. </w:t>
      </w:r>
      <w:r w:rsidRPr="00F9137C">
        <w:rPr>
          <w:lang w:val="de-DE"/>
        </w:rPr>
        <w:t xml:space="preserve">J Am Geriatr Soc. 2009;57(8):1498-503. </w:t>
      </w:r>
    </w:p>
    <w:p w14:paraId="39F6E7CD" w14:textId="77777777" w:rsidR="00BC1385" w:rsidRPr="00F9137C" w:rsidRDefault="002E39F8" w:rsidP="00BC1385">
      <w:pPr>
        <w:pStyle w:val="EndNoteBibliography"/>
        <w:ind w:left="720" w:hanging="720"/>
        <w:rPr>
          <w:lang w:val="de-DE"/>
        </w:rPr>
      </w:pPr>
      <w:hyperlink r:id="rId67" w:history="1">
        <w:r w:rsidR="00BC1385" w:rsidRPr="00F9137C">
          <w:rPr>
            <w:rStyle w:val="Hyperlink"/>
            <w:lang w:val="de-DE"/>
          </w:rPr>
          <w:t>https://doi.org/10.1111/j.1532-5415.2009.02362.x</w:t>
        </w:r>
      </w:hyperlink>
      <w:r w:rsidR="00BC1385" w:rsidRPr="00F9137C">
        <w:rPr>
          <w:lang w:val="de-DE"/>
        </w:rPr>
        <w:t xml:space="preserve"> </w:t>
      </w:r>
    </w:p>
    <w:p w14:paraId="502771FF" w14:textId="77777777" w:rsidR="00BC1385" w:rsidRPr="001A4175" w:rsidRDefault="00BC1385" w:rsidP="00BC1385">
      <w:pPr>
        <w:pStyle w:val="EndNoteBibliography"/>
        <w:rPr>
          <w:lang w:val="de-DE"/>
        </w:rPr>
      </w:pPr>
      <w:r w:rsidRPr="00F9137C">
        <w:rPr>
          <w:lang w:val="en-US"/>
        </w:rPr>
        <w:t>66.</w:t>
      </w:r>
      <w:r w:rsidRPr="00F9137C">
        <w:rPr>
          <w:lang w:val="en-US"/>
        </w:rPr>
        <w:tab/>
      </w:r>
      <w:r w:rsidRPr="00F9137C">
        <w:rPr>
          <w:b/>
          <w:bCs/>
          <w:lang w:val="en-US"/>
        </w:rPr>
        <w:t>Bates-Jensen</w:t>
      </w:r>
      <w:r w:rsidRPr="00F9137C">
        <w:rPr>
          <w:lang w:val="en-US"/>
        </w:rPr>
        <w:t xml:space="preserve"> BM, Cadogan M, Jorge J, Schnelle JF. </w:t>
      </w:r>
      <w:r w:rsidRPr="00337F4E">
        <w:t xml:space="preserve">Standardized quality-assessment system to evaluate pressure ulcer care in the nursing home. </w:t>
      </w:r>
      <w:r w:rsidRPr="001A4175">
        <w:rPr>
          <w:lang w:val="de-DE"/>
        </w:rPr>
        <w:t>J Am Geriatr Soc. 2003;51(9):1194-202.</w:t>
      </w:r>
      <w:r>
        <w:rPr>
          <w:lang w:val="de-DE"/>
        </w:rPr>
        <w:t xml:space="preserve"> </w:t>
      </w:r>
      <w:hyperlink r:id="rId68" w:history="1">
        <w:r w:rsidRPr="00F9137C">
          <w:rPr>
            <w:rStyle w:val="Hyperlink"/>
            <w:lang w:val="de-DE"/>
          </w:rPr>
          <w:t>https://doi.org/10.1046/j.1532-5415.2003.51402.x</w:t>
        </w:r>
      </w:hyperlink>
    </w:p>
    <w:p w14:paraId="144D2B44" w14:textId="77777777" w:rsidR="00BC1385" w:rsidRDefault="00BC1385" w:rsidP="00BC1385">
      <w:pPr>
        <w:pStyle w:val="EndNoteBibliography"/>
        <w:ind w:left="720" w:hanging="720"/>
      </w:pPr>
      <w:r w:rsidRPr="001A4175">
        <w:rPr>
          <w:lang w:val="de-DE"/>
        </w:rPr>
        <w:t>67.</w:t>
      </w:r>
      <w:r w:rsidRPr="001A4175">
        <w:rPr>
          <w:lang w:val="de-DE"/>
        </w:rPr>
        <w:tab/>
      </w:r>
      <w:r w:rsidRPr="005D70AA">
        <w:rPr>
          <w:b/>
          <w:bCs/>
          <w:lang w:val="de-DE"/>
        </w:rPr>
        <w:t xml:space="preserve">Berlowitz </w:t>
      </w:r>
      <w:r w:rsidRPr="001A4175">
        <w:rPr>
          <w:lang w:val="de-DE"/>
        </w:rPr>
        <w:t xml:space="preserve">DR, Bezerra HQ, Brandeis GH, Kader B, Anderson JJ. </w:t>
      </w:r>
      <w:r w:rsidRPr="00337F4E">
        <w:t>Are we improving the quality of</w:t>
      </w:r>
      <w:r>
        <w:t xml:space="preserve"> </w:t>
      </w:r>
    </w:p>
    <w:p w14:paraId="6F818B32" w14:textId="77777777" w:rsidR="00BC1385" w:rsidRPr="00F9137C" w:rsidRDefault="00BC1385" w:rsidP="00BC1385">
      <w:pPr>
        <w:pStyle w:val="EndNoteBibliography"/>
        <w:ind w:left="720" w:hanging="720"/>
        <w:rPr>
          <w:lang w:val="de-DE"/>
        </w:rPr>
      </w:pPr>
      <w:r w:rsidRPr="00337F4E">
        <w:t xml:space="preserve">nursing home care: the case of pressure ulcers. </w:t>
      </w:r>
      <w:r w:rsidRPr="00F9137C">
        <w:rPr>
          <w:lang w:val="de-DE"/>
        </w:rPr>
        <w:t xml:space="preserve">J Am Geriatr Soc. 2000;48(1):59-62. </w:t>
      </w:r>
    </w:p>
    <w:p w14:paraId="57C5DF8B" w14:textId="77777777" w:rsidR="00BC1385" w:rsidRPr="00F9137C" w:rsidRDefault="002E39F8" w:rsidP="00BC1385">
      <w:pPr>
        <w:pStyle w:val="EndNoteBibliography"/>
        <w:ind w:left="720" w:hanging="720"/>
        <w:rPr>
          <w:lang w:val="de-DE"/>
        </w:rPr>
      </w:pPr>
      <w:hyperlink r:id="rId69" w:history="1">
        <w:r w:rsidR="00BC1385" w:rsidRPr="00F9137C">
          <w:rPr>
            <w:rStyle w:val="Hyperlink"/>
            <w:lang w:val="de-DE"/>
          </w:rPr>
          <w:t>https://doi.org/10.1111/j.1532-5415.2000.tb03029.x</w:t>
        </w:r>
      </w:hyperlink>
    </w:p>
    <w:p w14:paraId="5D1DC45E" w14:textId="77777777" w:rsidR="00BC1385" w:rsidRPr="00337F4E" w:rsidRDefault="00BC1385" w:rsidP="00BC1385">
      <w:pPr>
        <w:pStyle w:val="EndNoteBibliography"/>
      </w:pPr>
      <w:r w:rsidRPr="00337F4E">
        <w:t>68.</w:t>
      </w:r>
      <w:r w:rsidRPr="00337F4E">
        <w:tab/>
      </w:r>
      <w:r w:rsidRPr="005D70AA">
        <w:rPr>
          <w:b/>
          <w:bCs/>
        </w:rPr>
        <w:t xml:space="preserve">Berlowitz </w:t>
      </w:r>
      <w:r w:rsidRPr="00337F4E">
        <w:t>DR, Christiansen CL, Brandeis GH, Ash AS, Kader B, Morris JN, et al. Profiling nursing homes using Bayesian hierarchical modeling. J Am Geriatr Soc. 2002;50(6):1126-30.</w:t>
      </w:r>
      <w:r>
        <w:t xml:space="preserve"> </w:t>
      </w:r>
      <w:hyperlink r:id="rId70" w:history="1">
        <w:r w:rsidRPr="00706F1C">
          <w:rPr>
            <w:rStyle w:val="Hyperlink"/>
          </w:rPr>
          <w:t>https://doi.org/10.1046/j.1532-5415.2002.50272.x</w:t>
        </w:r>
      </w:hyperlink>
    </w:p>
    <w:p w14:paraId="5A032110" w14:textId="77777777" w:rsidR="00BC1385" w:rsidRPr="00F9137C" w:rsidRDefault="00BC1385" w:rsidP="00BC1385">
      <w:pPr>
        <w:pStyle w:val="EndNoteBibliography"/>
        <w:rPr>
          <w:lang w:val="nb-NO"/>
        </w:rPr>
      </w:pPr>
      <w:r w:rsidRPr="00337F4E">
        <w:t>69.</w:t>
      </w:r>
      <w:r w:rsidRPr="00337F4E">
        <w:tab/>
      </w:r>
      <w:r w:rsidRPr="005D70AA">
        <w:rPr>
          <w:b/>
          <w:bCs/>
        </w:rPr>
        <w:t>Hirdes</w:t>
      </w:r>
      <w:r w:rsidRPr="00337F4E">
        <w:t xml:space="preserve"> JP, Major J, Didic S, Quinn C, Mitchell L, Chen J, et al. A Canadian Cohort Study to Evaluate the Outcomes Associated with a Multicenter Initiative to Reduce Antipsychotic Use in Long-Term Care Homes. </w:t>
      </w:r>
      <w:r w:rsidRPr="00F9137C">
        <w:rPr>
          <w:lang w:val="nb-NO"/>
        </w:rPr>
        <w:t xml:space="preserve">J Am Med Dir Assoc. 2020;21(6):817-22. </w:t>
      </w:r>
      <w:hyperlink r:id="rId71" w:history="1">
        <w:r w:rsidRPr="00F9137C">
          <w:rPr>
            <w:rStyle w:val="Hyperlink"/>
            <w:lang w:val="nb-NO"/>
          </w:rPr>
          <w:t>https://doi.org/10.1016/j.jamda.2020.04.004</w:t>
        </w:r>
      </w:hyperlink>
    </w:p>
    <w:p w14:paraId="451857A0" w14:textId="77777777" w:rsidR="00BC1385" w:rsidRPr="00337F4E" w:rsidRDefault="00BC1385" w:rsidP="00BC1385">
      <w:pPr>
        <w:pStyle w:val="EndNoteBibliography"/>
      </w:pPr>
      <w:r w:rsidRPr="00337F4E">
        <w:t>70.</w:t>
      </w:r>
      <w:r w:rsidRPr="00337F4E">
        <w:tab/>
      </w:r>
      <w:r w:rsidRPr="005D70AA">
        <w:rPr>
          <w:b/>
          <w:bCs/>
        </w:rPr>
        <w:t>Norton</w:t>
      </w:r>
      <w:r w:rsidRPr="00337F4E">
        <w:t xml:space="preserve"> PG, Murray M, Doupe MB, Cummings GG, Poss JW, Squires JE, et al. Facility versus unit level reporting of quality indicators in nursing homes when performance monitoring is the goal. BMJ Open. 2014;4(2):e004488.</w:t>
      </w:r>
      <w:r>
        <w:t xml:space="preserve"> </w:t>
      </w:r>
      <w:hyperlink r:id="rId72" w:history="1">
        <w:r w:rsidRPr="00706F1C">
          <w:rPr>
            <w:rStyle w:val="Hyperlink"/>
          </w:rPr>
          <w:t>https://doi.org/10.1136/bmjopen-2013-004488</w:t>
        </w:r>
      </w:hyperlink>
    </w:p>
    <w:p w14:paraId="51E675C8" w14:textId="77777777" w:rsidR="00BC1385" w:rsidRPr="00337F4E" w:rsidRDefault="00BC1385" w:rsidP="00BC1385">
      <w:pPr>
        <w:pStyle w:val="EndNoteBibliography"/>
      </w:pPr>
      <w:r w:rsidRPr="00337F4E">
        <w:t>71.</w:t>
      </w:r>
      <w:r w:rsidRPr="00337F4E">
        <w:tab/>
      </w:r>
      <w:r w:rsidRPr="005D70AA">
        <w:rPr>
          <w:b/>
          <w:bCs/>
        </w:rPr>
        <w:t xml:space="preserve">Lix </w:t>
      </w:r>
      <w:r w:rsidRPr="00337F4E">
        <w:t>LM, Yan L, Blackburn D, Hu N, Schneider-Lindner V, Shevchuk Y, et al. Agreement between administrative data and the Resident Assessment Instrument Minimum Dataset (RAI-MDS) for medication use in long-term care facilities: a population-based study. BMC Geriatr. 2015;15:24.</w:t>
      </w:r>
      <w:r>
        <w:t xml:space="preserve"> </w:t>
      </w:r>
      <w:hyperlink r:id="rId73" w:history="1">
        <w:r w:rsidRPr="00706F1C">
          <w:rPr>
            <w:rStyle w:val="Hyperlink"/>
          </w:rPr>
          <w:t>https://doi.org/10.1186/s12877-015-0023-2</w:t>
        </w:r>
      </w:hyperlink>
    </w:p>
    <w:p w14:paraId="11415FA3" w14:textId="77777777" w:rsidR="00BC1385" w:rsidRDefault="00BC1385" w:rsidP="00BC1385">
      <w:pPr>
        <w:pStyle w:val="EndNoteBibliography"/>
        <w:ind w:left="720" w:hanging="720"/>
      </w:pPr>
      <w:r w:rsidRPr="00337F4E">
        <w:t>72.</w:t>
      </w:r>
      <w:r w:rsidRPr="00337F4E">
        <w:tab/>
      </w:r>
      <w:r w:rsidRPr="005D70AA">
        <w:rPr>
          <w:b/>
          <w:bCs/>
        </w:rPr>
        <w:t xml:space="preserve">Castle </w:t>
      </w:r>
      <w:r w:rsidRPr="00337F4E">
        <w:t xml:space="preserve">NG. Mental health outcomes and physical restraint use in nursing homes {private}. Adm Policy </w:t>
      </w:r>
    </w:p>
    <w:p w14:paraId="13FEABDC" w14:textId="77777777" w:rsidR="00BC1385" w:rsidRPr="00337F4E" w:rsidRDefault="00BC1385" w:rsidP="00BC1385">
      <w:pPr>
        <w:pStyle w:val="EndNoteBibliography"/>
        <w:ind w:left="720" w:hanging="720"/>
      </w:pPr>
      <w:r w:rsidRPr="00337F4E">
        <w:t>Ment Health. 2006;33(6):696-704.</w:t>
      </w:r>
      <w:r>
        <w:t xml:space="preserve"> </w:t>
      </w:r>
      <w:hyperlink r:id="rId74" w:history="1">
        <w:r w:rsidRPr="00706F1C">
          <w:rPr>
            <w:rStyle w:val="Hyperlink"/>
          </w:rPr>
          <w:t>https://doi.org/10.1007/s10488-006-0080-0</w:t>
        </w:r>
      </w:hyperlink>
      <w:r w:rsidRPr="00706F1C">
        <w:t xml:space="preserve"> </w:t>
      </w:r>
    </w:p>
    <w:p w14:paraId="67DEFD23" w14:textId="2C13E0E1" w:rsidR="00572D63" w:rsidRDefault="00BC1385" w:rsidP="00BC1385">
      <w:r w:rsidRPr="00337F4E">
        <w:t>73.</w:t>
      </w:r>
      <w:r w:rsidRPr="00337F4E">
        <w:tab/>
      </w:r>
      <w:r w:rsidRPr="005D70AA">
        <w:rPr>
          <w:b/>
          <w:bCs/>
        </w:rPr>
        <w:t>Morris</w:t>
      </w:r>
      <w:r w:rsidRPr="00337F4E">
        <w:t xml:space="preserve"> JN, Belleville-Taylor P, Fries BE, Hawes C, Murphy K, </w:t>
      </w:r>
      <w:proofErr w:type="spellStart"/>
      <w:r w:rsidRPr="00337F4E">
        <w:t>Mor</w:t>
      </w:r>
      <w:proofErr w:type="spellEnd"/>
      <w:r w:rsidRPr="00337F4E">
        <w:t xml:space="preserve"> V, et al. </w:t>
      </w:r>
      <w:proofErr w:type="spellStart"/>
      <w:r w:rsidRPr="00337F4E">
        <w:t>interRAI</w:t>
      </w:r>
      <w:proofErr w:type="spellEnd"/>
      <w:r w:rsidRPr="00337F4E">
        <w:t xml:space="preserve"> Long-Term Care Facilities (LTCF) Assessment Form and User's Manual. </w:t>
      </w:r>
      <w:r>
        <w:t>Version 9.1. Norwegian version.</w:t>
      </w:r>
      <w:r w:rsidRPr="00337F4E">
        <w:t xml:space="preserve"> </w:t>
      </w:r>
      <w:proofErr w:type="spellStart"/>
      <w:r w:rsidRPr="00337F4E">
        <w:t>utgave</w:t>
      </w:r>
      <w:proofErr w:type="spellEnd"/>
      <w:r w:rsidRPr="00337F4E">
        <w:t xml:space="preserve">. Washington, DC: </w:t>
      </w:r>
      <w:proofErr w:type="spellStart"/>
      <w:r w:rsidRPr="00337F4E">
        <w:t>interRAI</w:t>
      </w:r>
      <w:proofErr w:type="spellEnd"/>
      <w:r w:rsidRPr="00337F4E">
        <w:t>, 20</w:t>
      </w:r>
      <w:r>
        <w:t>12</w:t>
      </w:r>
    </w:p>
    <w:sectPr w:rsidR="00572D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4D675" w14:textId="77777777" w:rsidR="00BC1385" w:rsidRDefault="00BC1385" w:rsidP="00BC1385">
      <w:r>
        <w:separator/>
      </w:r>
    </w:p>
  </w:endnote>
  <w:endnote w:type="continuationSeparator" w:id="0">
    <w:p w14:paraId="71655D30" w14:textId="77777777" w:rsidR="00BC1385" w:rsidRDefault="00BC1385" w:rsidP="00BC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E1FC7" w14:textId="77777777" w:rsidR="00BC1385" w:rsidRDefault="00BC1385" w:rsidP="00BC1385">
      <w:r>
        <w:separator/>
      </w:r>
    </w:p>
  </w:footnote>
  <w:footnote w:type="continuationSeparator" w:id="0">
    <w:p w14:paraId="00DA701D" w14:textId="77777777" w:rsidR="00BC1385" w:rsidRDefault="00BC1385" w:rsidP="00BC1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561867"/>
      <w:docPartObj>
        <w:docPartGallery w:val="Page Numbers (Top of Page)"/>
        <w:docPartUnique/>
      </w:docPartObj>
    </w:sdtPr>
    <w:sdtEndPr/>
    <w:sdtContent>
      <w:p w14:paraId="04A185BC" w14:textId="248DAB38" w:rsidR="00F2668B" w:rsidRDefault="00F2668B">
        <w:pPr>
          <w:pStyle w:val="Header"/>
          <w:jc w:val="right"/>
        </w:pPr>
        <w:r>
          <w:fldChar w:fldCharType="begin"/>
        </w:r>
        <w:r>
          <w:instrText>PAGE   \* MERGEFORMAT</w:instrText>
        </w:r>
        <w:r>
          <w:fldChar w:fldCharType="separate"/>
        </w:r>
        <w:r>
          <w:rPr>
            <w:lang w:val="nb-NO"/>
          </w:rPr>
          <w:t>2</w:t>
        </w:r>
        <w:r>
          <w:fldChar w:fldCharType="end"/>
        </w:r>
      </w:p>
    </w:sdtContent>
  </w:sdt>
  <w:p w14:paraId="1C2245EF" w14:textId="77777777" w:rsidR="00BC1385" w:rsidRDefault="00BC13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85"/>
    <w:rsid w:val="002E39F8"/>
    <w:rsid w:val="00447EDB"/>
    <w:rsid w:val="00572D63"/>
    <w:rsid w:val="00BC1385"/>
    <w:rsid w:val="00F266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A964AC"/>
  <w15:chartTrackingRefBased/>
  <w15:docId w15:val="{0366476B-C181-44EF-BD11-4A1528AB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385"/>
    <w:pPr>
      <w:spacing w:after="0" w:line="240" w:lineRule="auto"/>
    </w:pPr>
    <w:rPr>
      <w:rFonts w:ascii="Times New Roman" w:eastAsia="Times New Roman" w:hAnsi="Times New Roman" w:cs="Times New Roman"/>
      <w:color w:val="000000"/>
      <w:kern w:val="28"/>
      <w:sz w:val="20"/>
      <w:szCs w:val="20"/>
      <w:lang w:val="en-CA" w:eastAsia="en-CA"/>
    </w:rPr>
  </w:style>
  <w:style w:type="paragraph" w:styleId="Heading2">
    <w:name w:val="heading 2"/>
    <w:basedOn w:val="Normal"/>
    <w:next w:val="Normal"/>
    <w:link w:val="Heading2Char"/>
    <w:qFormat/>
    <w:rsid w:val="00BC1385"/>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C1385"/>
    <w:rPr>
      <w:color w:val="0066FF"/>
      <w:u w:val="single"/>
    </w:rPr>
  </w:style>
  <w:style w:type="paragraph" w:customStyle="1" w:styleId="EndNoteBibliography">
    <w:name w:val="EndNote Bibliography"/>
    <w:basedOn w:val="Normal"/>
    <w:link w:val="EndNoteBibliographyChar"/>
    <w:rsid w:val="00BC1385"/>
    <w:rPr>
      <w:noProof/>
    </w:rPr>
  </w:style>
  <w:style w:type="character" w:customStyle="1" w:styleId="EndNoteBibliographyChar">
    <w:name w:val="EndNote Bibliography Char"/>
    <w:basedOn w:val="DefaultParagraphFont"/>
    <w:link w:val="EndNoteBibliography"/>
    <w:rsid w:val="00BC1385"/>
    <w:rPr>
      <w:rFonts w:ascii="Times New Roman" w:eastAsia="Times New Roman" w:hAnsi="Times New Roman" w:cs="Times New Roman"/>
      <w:noProof/>
      <w:color w:val="000000"/>
      <w:kern w:val="28"/>
      <w:sz w:val="20"/>
      <w:szCs w:val="20"/>
      <w:lang w:val="en-CA" w:eastAsia="en-CA"/>
    </w:rPr>
  </w:style>
  <w:style w:type="character" w:customStyle="1" w:styleId="Heading2Char">
    <w:name w:val="Heading 2 Char"/>
    <w:basedOn w:val="DefaultParagraphFont"/>
    <w:link w:val="Heading2"/>
    <w:rsid w:val="00BC1385"/>
    <w:rPr>
      <w:rFonts w:ascii="Times New Roman" w:eastAsia="Times New Roman" w:hAnsi="Times New Roman" w:cs="Times New Roman"/>
      <w:b/>
      <w:bCs/>
      <w:color w:val="000000"/>
      <w:kern w:val="28"/>
      <w:sz w:val="24"/>
      <w:szCs w:val="24"/>
      <w:lang w:val="en-CA" w:eastAsia="en-CA"/>
    </w:rPr>
  </w:style>
  <w:style w:type="paragraph" w:styleId="CommentText">
    <w:name w:val="annotation text"/>
    <w:basedOn w:val="Normal"/>
    <w:link w:val="CommentTextChar"/>
    <w:uiPriority w:val="99"/>
    <w:unhideWhenUsed/>
    <w:rsid w:val="00BC1385"/>
  </w:style>
  <w:style w:type="character" w:customStyle="1" w:styleId="CommentTextChar">
    <w:name w:val="Comment Text Char"/>
    <w:basedOn w:val="DefaultParagraphFont"/>
    <w:link w:val="CommentText"/>
    <w:uiPriority w:val="99"/>
    <w:rsid w:val="00BC1385"/>
    <w:rPr>
      <w:rFonts w:ascii="Times New Roman" w:eastAsia="Times New Roman" w:hAnsi="Times New Roman" w:cs="Times New Roman"/>
      <w:color w:val="000000"/>
      <w:kern w:val="28"/>
      <w:sz w:val="20"/>
      <w:szCs w:val="20"/>
      <w:lang w:val="en-CA" w:eastAsia="en-CA"/>
    </w:rPr>
  </w:style>
  <w:style w:type="table" w:styleId="TableGrid">
    <w:name w:val="Table Grid"/>
    <w:basedOn w:val="TableNormal"/>
    <w:uiPriority w:val="39"/>
    <w:rsid w:val="00BC1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1385"/>
    <w:pPr>
      <w:tabs>
        <w:tab w:val="center" w:pos="4513"/>
        <w:tab w:val="right" w:pos="9026"/>
      </w:tabs>
    </w:pPr>
  </w:style>
  <w:style w:type="character" w:customStyle="1" w:styleId="HeaderChar">
    <w:name w:val="Header Char"/>
    <w:basedOn w:val="DefaultParagraphFont"/>
    <w:link w:val="Header"/>
    <w:uiPriority w:val="99"/>
    <w:rsid w:val="00BC1385"/>
    <w:rPr>
      <w:rFonts w:ascii="Times New Roman" w:eastAsia="Times New Roman" w:hAnsi="Times New Roman" w:cs="Times New Roman"/>
      <w:color w:val="000000"/>
      <w:kern w:val="28"/>
      <w:sz w:val="20"/>
      <w:szCs w:val="20"/>
      <w:lang w:val="en-CA" w:eastAsia="en-CA"/>
    </w:rPr>
  </w:style>
  <w:style w:type="paragraph" w:styleId="Footer">
    <w:name w:val="footer"/>
    <w:basedOn w:val="Normal"/>
    <w:link w:val="FooterChar"/>
    <w:uiPriority w:val="99"/>
    <w:unhideWhenUsed/>
    <w:rsid w:val="00BC1385"/>
    <w:pPr>
      <w:tabs>
        <w:tab w:val="center" w:pos="4513"/>
        <w:tab w:val="right" w:pos="9026"/>
      </w:tabs>
    </w:pPr>
  </w:style>
  <w:style w:type="character" w:customStyle="1" w:styleId="FooterChar">
    <w:name w:val="Footer Char"/>
    <w:basedOn w:val="DefaultParagraphFont"/>
    <w:link w:val="Footer"/>
    <w:uiPriority w:val="99"/>
    <w:rsid w:val="00BC1385"/>
    <w:rPr>
      <w:rFonts w:ascii="Times New Roman" w:eastAsia="Times New Roman" w:hAnsi="Times New Roman" w:cs="Times New Roman"/>
      <w:color w:val="000000"/>
      <w:kern w:val="28"/>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geronj/49.4.m174" TargetMode="External"/><Relationship Id="rId18" Type="http://schemas.openxmlformats.org/officeDocument/2006/relationships/hyperlink" Target="https://doi.org/10.1097/01.mlr.0000173595.66356.12" TargetMode="External"/><Relationship Id="rId26" Type="http://schemas.openxmlformats.org/officeDocument/2006/relationships/hyperlink" Target="https://doi.org/10.1093/geront/44.4.554" TargetMode="External"/><Relationship Id="rId39" Type="http://schemas.openxmlformats.org/officeDocument/2006/relationships/hyperlink" Target="https://www.cms.gov/Medicare/Quality-Initiatives-Patient-Assessment-Instruments/NursingHomeQualityInits/Downloads/NHQIexecsummary_finaldraft.pdf" TargetMode="External"/><Relationship Id="rId21" Type="http://schemas.openxmlformats.org/officeDocument/2006/relationships/hyperlink" Target="https://doi.org/10.1046/j.1466-7657.2003.00163.x" TargetMode="External"/><Relationship Id="rId34" Type="http://schemas.openxmlformats.org/officeDocument/2006/relationships/hyperlink" Target="https://doi.org/10.1097/00006199-200407000-00009" TargetMode="External"/><Relationship Id="rId42" Type="http://schemas.openxmlformats.org/officeDocument/2006/relationships/hyperlink" Target="https://doi.org/10.1016/j.jamda.2011.06.012" TargetMode="External"/><Relationship Id="rId47" Type="http://schemas.openxmlformats.org/officeDocument/2006/relationships/hyperlink" Target="https://doi.org/10.1097/00005650-200308000-00005" TargetMode="External"/><Relationship Id="rId50" Type="http://schemas.openxmlformats.org/officeDocument/2006/relationships/hyperlink" Target="https://doi.org/10.1046/j.1532-5415.2003.51560.x" TargetMode="External"/><Relationship Id="rId55" Type="http://schemas.openxmlformats.org/officeDocument/2006/relationships/hyperlink" Target="https://doi.org/10.1016/j.jamda.2005.12.011" TargetMode="External"/><Relationship Id="rId63" Type="http://schemas.openxmlformats.org/officeDocument/2006/relationships/hyperlink" Target="https://doi.org/10.1186/s12913-018-2828-0" TargetMode="External"/><Relationship Id="rId68" Type="http://schemas.openxmlformats.org/officeDocument/2006/relationships/hyperlink" Target="https://doi.org/10.1046/j.1532-5415.2003.51402.x" TargetMode="External"/><Relationship Id="rId76" Type="http://schemas.openxmlformats.org/officeDocument/2006/relationships/theme" Target="theme/theme1.xml"/><Relationship Id="rId7" Type="http://schemas.openxmlformats.org/officeDocument/2006/relationships/hyperlink" Target="https://doi.org/10.1093/ajcn/66.4.787" TargetMode="External"/><Relationship Id="rId71" Type="http://schemas.openxmlformats.org/officeDocument/2006/relationships/hyperlink" Target="https://doi.org/10.1016/j.jamda.2020.04.004" TargetMode="External"/><Relationship Id="rId2" Type="http://schemas.openxmlformats.org/officeDocument/2006/relationships/settings" Target="settings.xml"/><Relationship Id="rId16" Type="http://schemas.openxmlformats.org/officeDocument/2006/relationships/hyperlink" Target="https://doi.org/10.1016/s1070-3241(00)26008-2" TargetMode="External"/><Relationship Id="rId29" Type="http://schemas.openxmlformats.org/officeDocument/2006/relationships/hyperlink" Target="https://doi.org/10.1136/bmjqs-2018-008924" TargetMode="External"/><Relationship Id="rId11" Type="http://schemas.openxmlformats.org/officeDocument/2006/relationships/hyperlink" Target="https://doi.org/10.1186/1472-6963-10-166" TargetMode="External"/><Relationship Id="rId24" Type="http://schemas.openxmlformats.org/officeDocument/2006/relationships/hyperlink" Target="https://doi.org/10.1080/13607863.2011.583626" TargetMode="External"/><Relationship Id="rId32" Type="http://schemas.openxmlformats.org/officeDocument/2006/relationships/hyperlink" Target="https://doi.org/10.12927/hcpol.2011.22221" TargetMode="External"/><Relationship Id="rId37" Type="http://schemas.openxmlformats.org/officeDocument/2006/relationships/hyperlink" Target="https://www.ncbi.nlm.nih.gov/pmc/articles/PMC4194764/pdf/hcfr-23-4-005.pdf" TargetMode="External"/><Relationship Id="rId40" Type="http://schemas.openxmlformats.org/officeDocument/2006/relationships/hyperlink" Target="https://doi.org/10.1111/j.1475-6773.2007.00829.x" TargetMode="External"/><Relationship Id="rId45" Type="http://schemas.openxmlformats.org/officeDocument/2006/relationships/hyperlink" Target="https://doi.org/10.1016/s1553-7250(08)34026-4" TargetMode="External"/><Relationship Id="rId53" Type="http://schemas.openxmlformats.org/officeDocument/2006/relationships/hyperlink" Target="https://stars.library.ucf.edu/cgi/viewcontent.cgi?article=5018&amp;context=etd" TargetMode="External"/><Relationship Id="rId58" Type="http://schemas.openxmlformats.org/officeDocument/2006/relationships/hyperlink" Target="https://doi.org/10.1016/j.jamda.2020.07.024" TargetMode="External"/><Relationship Id="rId66" Type="http://schemas.openxmlformats.org/officeDocument/2006/relationships/hyperlink" Target="https://doi.org/10.1111/j.1754-4505.1997.tb00530.x" TargetMode="External"/><Relationship Id="rId74" Type="http://schemas.openxmlformats.org/officeDocument/2006/relationships/hyperlink" Target="https://doi.org/10.1007/s10488-006-0080-0" TargetMode="External"/><Relationship Id="rId5" Type="http://schemas.openxmlformats.org/officeDocument/2006/relationships/endnotes" Target="endnotes.xml"/><Relationship Id="rId15" Type="http://schemas.openxmlformats.org/officeDocument/2006/relationships/hyperlink" Target="https://doi.org/10.1136/bmjopen-2013-004488" TargetMode="External"/><Relationship Id="rId23" Type="http://schemas.openxmlformats.org/officeDocument/2006/relationships/hyperlink" Target="https://doi.org/10.1016/j.ijnurstu.2012.06.004" TargetMode="External"/><Relationship Id="rId28" Type="http://schemas.openxmlformats.org/officeDocument/2006/relationships/hyperlink" Target="https://doi.org/10.1111/jgs.14562" TargetMode="External"/><Relationship Id="rId36" Type="http://schemas.openxmlformats.org/officeDocument/2006/relationships/hyperlink" Target="https://doi.org/10.1186/1756-0500-6-460" TargetMode="External"/><Relationship Id="rId49" Type="http://schemas.openxmlformats.org/officeDocument/2006/relationships/hyperlink" Target="https://doi.org/10.1186/1472-6963-3-20" TargetMode="External"/><Relationship Id="rId57" Type="http://schemas.openxmlformats.org/officeDocument/2006/relationships/hyperlink" Target="https://doi.org/10.1016/j.jamda.2018.09.031" TargetMode="External"/><Relationship Id="rId61" Type="http://schemas.openxmlformats.org/officeDocument/2006/relationships/hyperlink" Target="https://doi.org/10.1111/jgs.13345" TargetMode="External"/><Relationship Id="rId10" Type="http://schemas.openxmlformats.org/officeDocument/2006/relationships/hyperlink" Target="https://doi.org/10.1111/j.1532-5415.2000.tb03870.x" TargetMode="External"/><Relationship Id="rId19" Type="http://schemas.openxmlformats.org/officeDocument/2006/relationships/hyperlink" Target="https://doi.org/10.1002/gps.820" TargetMode="External"/><Relationship Id="rId31" Type="http://schemas.openxmlformats.org/officeDocument/2006/relationships/hyperlink" Target="https://web.s.ebscohost.com/ehost/pdfviewer/pdfviewer?vid=0&amp;sid=b5e6aed1-fcf5-4193-9c39-2643815b4784%40redis" TargetMode="External"/><Relationship Id="rId44" Type="http://schemas.openxmlformats.org/officeDocument/2006/relationships/hyperlink" Target="https://doi.org/10.1111/j.1475-6773.2009.01061.x" TargetMode="External"/><Relationship Id="rId52" Type="http://schemas.openxmlformats.org/officeDocument/2006/relationships/hyperlink" Target="https://doi.org/10.1111/j.1532-5415.2005.53113.x" TargetMode="External"/><Relationship Id="rId60" Type="http://schemas.openxmlformats.org/officeDocument/2006/relationships/hyperlink" Target="https://doi.org/10.1097/MLR.0b013e31816099c5" TargetMode="External"/><Relationship Id="rId65" Type="http://schemas.openxmlformats.org/officeDocument/2006/relationships/hyperlink" Target="https://doi.org/10.1111/ger.12421" TargetMode="External"/><Relationship Id="rId73" Type="http://schemas.openxmlformats.org/officeDocument/2006/relationships/hyperlink" Target="https://doi.org/10.1186/s12877-015-0023-2" TargetMode="External"/><Relationship Id="rId4" Type="http://schemas.openxmlformats.org/officeDocument/2006/relationships/footnotes" Target="footnotes.xml"/><Relationship Id="rId9" Type="http://schemas.openxmlformats.org/officeDocument/2006/relationships/hyperlink" Target="https://doi.org/10.1186/1472-6963-13-138" TargetMode="External"/><Relationship Id="rId14" Type="http://schemas.openxmlformats.org/officeDocument/2006/relationships/hyperlink" Target="https://doi.org/10.1016/j.ijnurstu.2008.11.005" TargetMode="External"/><Relationship Id="rId22" Type="http://schemas.openxmlformats.org/officeDocument/2006/relationships/hyperlink" Target="https://doi.org/10.1300/J018v27n04_02" TargetMode="External"/><Relationship Id="rId27" Type="http://schemas.openxmlformats.org/officeDocument/2006/relationships/hyperlink" Target="https://doi.org/10.1016/j.cct.2017.01.011" TargetMode="External"/><Relationship Id="rId30" Type="http://schemas.openxmlformats.org/officeDocument/2006/relationships/hyperlink" Target="https://doi.org/10.1093/geront/37.6.757" TargetMode="External"/><Relationship Id="rId35" Type="http://schemas.openxmlformats.org/officeDocument/2006/relationships/hyperlink" Target="https://doi.org/10.1503/cmaj.101498" TargetMode="External"/><Relationship Id="rId43" Type="http://schemas.openxmlformats.org/officeDocument/2006/relationships/hyperlink" Target="https://doi.org/10.1111/jan.12932" TargetMode="External"/><Relationship Id="rId48" Type="http://schemas.openxmlformats.org/officeDocument/2006/relationships/hyperlink" Target="https://doi.org/10.1111/jgs.16080" TargetMode="External"/><Relationship Id="rId56" Type="http://schemas.openxmlformats.org/officeDocument/2006/relationships/hyperlink" Target="https://doi.org/10.1093/geront/41.2.173" TargetMode="External"/><Relationship Id="rId64" Type="http://schemas.openxmlformats.org/officeDocument/2006/relationships/hyperlink" Target="https://doi.org/10.1186/s12963-016-0108-y" TargetMode="External"/><Relationship Id="rId69" Type="http://schemas.openxmlformats.org/officeDocument/2006/relationships/hyperlink" Target="https://doi.org/10.1111/j.1532-5415.2000.tb03029.x" TargetMode="External"/><Relationship Id="rId8" Type="http://schemas.openxmlformats.org/officeDocument/2006/relationships/hyperlink" Target="https://doi.org/10.1093/geront/gnq052" TargetMode="External"/><Relationship Id="rId51" Type="http://schemas.openxmlformats.org/officeDocument/2006/relationships/hyperlink" Target="https://doi.org/10.1111/j.1532-5415.2004.52206.x" TargetMode="External"/><Relationship Id="rId72" Type="http://schemas.openxmlformats.org/officeDocument/2006/relationships/hyperlink" Target="https://doi.org/10.1136/bmjopen-2013-004488" TargetMode="External"/><Relationship Id="rId3" Type="http://schemas.openxmlformats.org/officeDocument/2006/relationships/webSettings" Target="webSettings.xml"/><Relationship Id="rId12" Type="http://schemas.openxmlformats.org/officeDocument/2006/relationships/hyperlink" Target="https://doi.org/10.1093/intqhc/mzi032" TargetMode="External"/><Relationship Id="rId17" Type="http://schemas.openxmlformats.org/officeDocument/2006/relationships/hyperlink" Target="https://doi.org/10.1093/geront/41.4.525" TargetMode="External"/><Relationship Id="rId25" Type="http://schemas.openxmlformats.org/officeDocument/2006/relationships/hyperlink" Target="https://doi.org/10.1093/geront/41.3.401" TargetMode="External"/><Relationship Id="rId33" Type="http://schemas.openxmlformats.org/officeDocument/2006/relationships/hyperlink" Target="https://doi.org/10.1111/j.1475-6773.2006.00647.x" TargetMode="External"/><Relationship Id="rId38" Type="http://schemas.openxmlformats.org/officeDocument/2006/relationships/hyperlink" Target="https://doi.org/10.1186/1472-6963-8-277" TargetMode="External"/><Relationship Id="rId46" Type="http://schemas.openxmlformats.org/officeDocument/2006/relationships/hyperlink" Target="https://doi.org/10.1097/01.Mlr.0000053227.95476.02" TargetMode="External"/><Relationship Id="rId59" Type="http://schemas.openxmlformats.org/officeDocument/2006/relationships/hyperlink" Target="https://doi.org/10.1016/j.jpainsymman.2005.03.014" TargetMode="External"/><Relationship Id="rId67" Type="http://schemas.openxmlformats.org/officeDocument/2006/relationships/hyperlink" Target="https://doi.org/10.1111/j.1532-5415.2009.02362.x" TargetMode="External"/><Relationship Id="rId20" Type="http://schemas.openxmlformats.org/officeDocument/2006/relationships/hyperlink" Target="https://doi.org/10.1097/NCQ.0b013e3182493646" TargetMode="External"/><Relationship Id="rId41" Type="http://schemas.openxmlformats.org/officeDocument/2006/relationships/hyperlink" Target="https://doi.org/10.1093/geront/47.5.683" TargetMode="External"/><Relationship Id="rId54" Type="http://schemas.openxmlformats.org/officeDocument/2006/relationships/hyperlink" Target="https://doi.org/10.1093/gerona/59.3.m281" TargetMode="External"/><Relationship Id="rId62" Type="http://schemas.openxmlformats.org/officeDocument/2006/relationships/hyperlink" Target="https://doi.org/10.1300/J031v18n01_02" TargetMode="External"/><Relationship Id="rId70" Type="http://schemas.openxmlformats.org/officeDocument/2006/relationships/hyperlink" Target="https://doi.org/10.1046/j.1532-5415.2002.50272.x"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4019</Words>
  <Characters>21304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Kjerstin Elisabeth Tevik</dc:creator>
  <cp:keywords/>
  <dc:description/>
  <cp:lastModifiedBy>Kjerstin Elisabeth Tevik</cp:lastModifiedBy>
  <cp:revision>2</cp:revision>
  <dcterms:created xsi:type="dcterms:W3CDTF">2023-08-22T06:47:00Z</dcterms:created>
  <dcterms:modified xsi:type="dcterms:W3CDTF">2023-08-22T06:47:00Z</dcterms:modified>
</cp:coreProperties>
</file>