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AF6FFB" w14:textId="70B63E18" w:rsidR="00897EF0" w:rsidRPr="00897EF0" w:rsidRDefault="002B2E98" w:rsidP="00FD7CD7">
      <w:pPr>
        <w:rPr>
          <w:b/>
          <w:sz w:val="24"/>
          <w:szCs w:val="24"/>
          <w:lang w:val="en-AU"/>
        </w:rPr>
      </w:pPr>
      <w:r>
        <w:rPr>
          <w:b/>
          <w:sz w:val="24"/>
          <w:szCs w:val="24"/>
          <w:lang w:val="en-AU"/>
        </w:rPr>
        <w:t>Table S</w:t>
      </w:r>
      <w:r w:rsidR="00720E11">
        <w:rPr>
          <w:b/>
          <w:sz w:val="24"/>
          <w:szCs w:val="24"/>
          <w:lang w:val="en-AU"/>
        </w:rPr>
        <w:t>2</w:t>
      </w:r>
      <w:r>
        <w:rPr>
          <w:b/>
          <w:sz w:val="24"/>
          <w:szCs w:val="24"/>
          <w:lang w:val="en-AU"/>
        </w:rPr>
        <w:t>: **B</w:t>
      </w:r>
      <w:r w:rsidR="00897EF0" w:rsidRPr="00897EF0">
        <w:rPr>
          <w:b/>
          <w:sz w:val="24"/>
          <w:szCs w:val="24"/>
          <w:lang w:val="en-AU"/>
        </w:rPr>
        <w:t xml:space="preserve">arriers </w:t>
      </w:r>
      <w:r w:rsidR="00073311">
        <w:rPr>
          <w:b/>
          <w:sz w:val="24"/>
          <w:szCs w:val="24"/>
          <w:lang w:val="en-AU"/>
        </w:rPr>
        <w:t>facing</w:t>
      </w:r>
      <w:r>
        <w:rPr>
          <w:b/>
          <w:sz w:val="24"/>
          <w:szCs w:val="24"/>
          <w:lang w:val="en-AU"/>
        </w:rPr>
        <w:t xml:space="preserve"> by MLBCs and key differences between different types of MLBCs**</w:t>
      </w:r>
    </w:p>
    <w:p w14:paraId="11708703" w14:textId="3167BE43" w:rsidR="00FD7CD7" w:rsidRPr="00FD7CD7" w:rsidRDefault="00FD7CD7" w:rsidP="00FD7CD7">
      <w:pPr>
        <w:rPr>
          <w:b/>
          <w:lang w:val="en-AU"/>
        </w:rPr>
      </w:pPr>
      <w:r w:rsidRPr="00FD7CD7">
        <w:rPr>
          <w:b/>
          <w:lang w:val="en-AU"/>
        </w:rPr>
        <w:t>What are the key barriers facing MLBCs?</w:t>
      </w:r>
    </w:p>
    <w:tbl>
      <w:tblPr>
        <w:tblStyle w:val="TableGrid"/>
        <w:tblW w:w="9493" w:type="dxa"/>
        <w:tblLook w:val="04A0" w:firstRow="1" w:lastRow="0" w:firstColumn="1" w:lastColumn="0" w:noHBand="0" w:noVBand="1"/>
      </w:tblPr>
      <w:tblGrid>
        <w:gridCol w:w="3005"/>
        <w:gridCol w:w="3005"/>
        <w:gridCol w:w="3483"/>
      </w:tblGrid>
      <w:tr w:rsidR="00FD7CD7" w14:paraId="11708707" w14:textId="77777777" w:rsidTr="00220DFE">
        <w:trPr>
          <w:tblHeader/>
        </w:trPr>
        <w:tc>
          <w:tcPr>
            <w:tcW w:w="3005" w:type="dxa"/>
          </w:tcPr>
          <w:p w14:paraId="11708704" w14:textId="77777777" w:rsidR="00FD7CD7" w:rsidRPr="00FD7CD7" w:rsidRDefault="00FD7CD7">
            <w:pPr>
              <w:rPr>
                <w:b/>
              </w:rPr>
            </w:pPr>
            <w:r w:rsidRPr="00FD7CD7">
              <w:rPr>
                <w:b/>
              </w:rPr>
              <w:t>High level themes</w:t>
            </w:r>
          </w:p>
        </w:tc>
        <w:tc>
          <w:tcPr>
            <w:tcW w:w="3005" w:type="dxa"/>
          </w:tcPr>
          <w:p w14:paraId="11708705" w14:textId="77777777" w:rsidR="00FD7CD7" w:rsidRPr="00FD7CD7" w:rsidRDefault="00FD7CD7">
            <w:pPr>
              <w:rPr>
                <w:b/>
              </w:rPr>
            </w:pPr>
            <w:r w:rsidRPr="00FD7CD7">
              <w:rPr>
                <w:b/>
              </w:rPr>
              <w:t>Description</w:t>
            </w:r>
          </w:p>
        </w:tc>
        <w:tc>
          <w:tcPr>
            <w:tcW w:w="3483" w:type="dxa"/>
          </w:tcPr>
          <w:p w14:paraId="11708706" w14:textId="77777777" w:rsidR="00FD7CD7" w:rsidRPr="00FD7CD7" w:rsidRDefault="005C4EDE">
            <w:pPr>
              <w:rPr>
                <w:b/>
              </w:rPr>
            </w:pPr>
            <w:r>
              <w:rPr>
                <w:b/>
              </w:rPr>
              <w:t>Sample quote</w:t>
            </w:r>
            <w:r w:rsidR="00FD7CD7" w:rsidRPr="00FD7CD7">
              <w:rPr>
                <w:b/>
              </w:rPr>
              <w:t xml:space="preserve"> for illustration</w:t>
            </w:r>
          </w:p>
        </w:tc>
      </w:tr>
      <w:tr w:rsidR="00FD7CD7" w14:paraId="11708712" w14:textId="77777777" w:rsidTr="005C4EDE">
        <w:tc>
          <w:tcPr>
            <w:tcW w:w="3005" w:type="dxa"/>
          </w:tcPr>
          <w:p w14:paraId="11708708" w14:textId="77777777" w:rsidR="00FD7CD7" w:rsidRDefault="00FD7CD7">
            <w:r w:rsidRPr="00FD7CD7">
              <w:t>Funding models that reduce affordability</w:t>
            </w:r>
            <w:bookmarkStart w:id="0" w:name="_GoBack"/>
            <w:bookmarkEnd w:id="0"/>
          </w:p>
        </w:tc>
        <w:tc>
          <w:tcPr>
            <w:tcW w:w="3005" w:type="dxa"/>
          </w:tcPr>
          <w:p w14:paraId="11708709" w14:textId="77777777" w:rsidR="00FD7CD7" w:rsidRDefault="00FD7CD7">
            <w:pPr>
              <w:rPr>
                <w:lang w:val="en-AU"/>
              </w:rPr>
            </w:pPr>
            <w:r w:rsidRPr="00FD7CD7">
              <w:rPr>
                <w:lang w:val="en-AU"/>
              </w:rPr>
              <w:t>Ineffective funding models created challenges for women accessing the MLBC and midwives providing the service.</w:t>
            </w:r>
          </w:p>
          <w:p w14:paraId="1170870A" w14:textId="77777777" w:rsidR="00FD7CD7" w:rsidRDefault="00FD7CD7">
            <w:pPr>
              <w:rPr>
                <w:lang w:val="en-AU"/>
              </w:rPr>
            </w:pPr>
          </w:p>
          <w:p w14:paraId="1170870B" w14:textId="77777777" w:rsidR="00FD7CD7" w:rsidRDefault="00FD7CD7">
            <w:pPr>
              <w:rPr>
                <w:lang w:val="en-AU"/>
              </w:rPr>
            </w:pPr>
            <w:r w:rsidRPr="00FD7CD7">
              <w:rPr>
                <w:lang w:val="en-AU"/>
              </w:rPr>
              <w:t>The lack of a ‘ring-fenced’ budget or protected funding for the MLBC limited their capacity to operative effectively.</w:t>
            </w:r>
          </w:p>
          <w:p w14:paraId="1170870C" w14:textId="77777777" w:rsidR="00FD7CD7" w:rsidRDefault="00FD7CD7">
            <w:pPr>
              <w:rPr>
                <w:lang w:val="en-AU"/>
              </w:rPr>
            </w:pPr>
          </w:p>
          <w:p w14:paraId="1170870D" w14:textId="77777777" w:rsidR="00FD7CD7" w:rsidRDefault="00FD7CD7">
            <w:r w:rsidRPr="00EF42DE">
              <w:rPr>
                <w:rFonts w:ascii="Calibri" w:eastAsia="Calibri" w:hAnsi="Calibri" w:cs="Calibri"/>
                <w:highlight w:val="white"/>
                <w:lang w:val="en-AU" w:eastAsia="en-GB"/>
              </w:rPr>
              <w:t>Indirect costs to the users, like the need to pay for transport to access the MLBCs, impacted access and meant women went elsewhere for care</w:t>
            </w:r>
          </w:p>
        </w:tc>
        <w:tc>
          <w:tcPr>
            <w:tcW w:w="3483" w:type="dxa"/>
          </w:tcPr>
          <w:p w14:paraId="1170870E" w14:textId="77777777" w:rsidR="005C4EDE" w:rsidRDefault="005C4EDE" w:rsidP="005C4EDE">
            <w:pPr>
              <w:rPr>
                <w:i/>
                <w:lang w:val="en-AU"/>
              </w:rPr>
            </w:pPr>
          </w:p>
          <w:p w14:paraId="1170870F" w14:textId="77777777" w:rsidR="005C4EDE" w:rsidRDefault="005C4EDE" w:rsidP="005C4EDE">
            <w:pPr>
              <w:rPr>
                <w:i/>
                <w:lang w:val="en-AU"/>
              </w:rPr>
            </w:pPr>
          </w:p>
          <w:p w14:paraId="11708710" w14:textId="77777777" w:rsidR="005C4EDE" w:rsidRPr="005C4EDE" w:rsidRDefault="005C4EDE" w:rsidP="005C4EDE">
            <w:pPr>
              <w:rPr>
                <w:i/>
                <w:lang w:val="en-AU"/>
              </w:rPr>
            </w:pPr>
            <w:r w:rsidRPr="005C4EDE">
              <w:rPr>
                <w:i/>
                <w:lang w:val="en-AU"/>
              </w:rPr>
              <w:t xml:space="preserve">“So you need to first of all have funds before you even initiate a maternity centre so that you are able to pay, because you have to pay the workers. You can pay, you are able to have the resources, the supplies, the drugs and the people will come but if you initiate it without funds then you are most likely not to get the standards for human resource” </w:t>
            </w:r>
            <w:r w:rsidRPr="005C4EDE">
              <w:rPr>
                <w:lang w:val="en-AU"/>
              </w:rPr>
              <w:t>(Leader Uganda)</w:t>
            </w:r>
          </w:p>
          <w:p w14:paraId="11708711" w14:textId="77777777" w:rsidR="00FD7CD7" w:rsidRDefault="00FD7CD7"/>
        </w:tc>
      </w:tr>
      <w:tr w:rsidR="00FD7CD7" w14:paraId="11708720" w14:textId="77777777" w:rsidTr="005C4EDE">
        <w:tc>
          <w:tcPr>
            <w:tcW w:w="3005" w:type="dxa"/>
          </w:tcPr>
          <w:p w14:paraId="11708713" w14:textId="77777777" w:rsidR="00FD7CD7" w:rsidRDefault="00FD7CD7">
            <w:r w:rsidRPr="00FD7CD7">
              <w:t>Inadequate infrastructure and equipment, which compromises safety and quality</w:t>
            </w:r>
          </w:p>
        </w:tc>
        <w:tc>
          <w:tcPr>
            <w:tcW w:w="3005" w:type="dxa"/>
          </w:tcPr>
          <w:p w14:paraId="11708714" w14:textId="77777777" w:rsidR="00FD7CD7" w:rsidRDefault="00FD7CD7">
            <w:pPr>
              <w:rPr>
                <w:rFonts w:ascii="Calibri" w:eastAsia="Calibri" w:hAnsi="Calibri" w:cs="Calibri"/>
                <w:lang w:val="en-AU" w:eastAsia="en-GB"/>
              </w:rPr>
            </w:pPr>
            <w:r w:rsidRPr="00EF42DE">
              <w:rPr>
                <w:rFonts w:ascii="Calibri" w:eastAsia="Calibri" w:hAnsi="Calibri" w:cs="Calibri"/>
                <w:highlight w:val="white"/>
                <w:lang w:val="en-AU" w:eastAsia="en-GB"/>
              </w:rPr>
              <w:t>Inadequate facilities compromise the safety and quality of care provided to mothers and their newborns</w:t>
            </w:r>
          </w:p>
          <w:p w14:paraId="11708715" w14:textId="77777777" w:rsidR="00FD7CD7" w:rsidRDefault="00FD7CD7">
            <w:pPr>
              <w:rPr>
                <w:rFonts w:ascii="Calibri" w:eastAsia="Calibri" w:hAnsi="Calibri" w:cs="Calibri"/>
                <w:lang w:val="en-AU" w:eastAsia="en-GB"/>
              </w:rPr>
            </w:pPr>
          </w:p>
          <w:p w14:paraId="11708716" w14:textId="77777777" w:rsidR="00FD7CD7" w:rsidRDefault="00FD7CD7">
            <w:pPr>
              <w:rPr>
                <w:rFonts w:ascii="Calibri" w:eastAsia="Calibri" w:hAnsi="Calibri" w:cs="Calibri"/>
                <w:color w:val="222222"/>
                <w:lang w:val="en-AU" w:eastAsia="en-GB"/>
              </w:rPr>
            </w:pPr>
            <w:r w:rsidRPr="00EF42DE">
              <w:rPr>
                <w:rFonts w:ascii="Calibri" w:eastAsia="Calibri" w:hAnsi="Calibri" w:cs="Calibri"/>
                <w:highlight w:val="white"/>
                <w:lang w:val="en-AU" w:eastAsia="en-GB"/>
              </w:rPr>
              <w:t xml:space="preserve">Limited space in the MLBC </w:t>
            </w:r>
            <w:r w:rsidRPr="00EF42DE">
              <w:rPr>
                <w:rFonts w:ascii="Calibri" w:eastAsia="Calibri" w:hAnsi="Calibri" w:cs="Calibri"/>
                <w:color w:val="222222"/>
                <w:highlight w:val="white"/>
                <w:lang w:val="en-AU" w:eastAsia="en-GB"/>
              </w:rPr>
              <w:t>and access to essential infrastructure</w:t>
            </w:r>
          </w:p>
          <w:p w14:paraId="11708717" w14:textId="77777777" w:rsidR="00FD7CD7" w:rsidRDefault="00FD7CD7">
            <w:pPr>
              <w:rPr>
                <w:rFonts w:ascii="Calibri" w:eastAsia="Calibri" w:hAnsi="Calibri" w:cs="Calibri"/>
                <w:color w:val="222222"/>
                <w:lang w:val="en-AU" w:eastAsia="en-GB"/>
              </w:rPr>
            </w:pPr>
          </w:p>
          <w:p w14:paraId="11708718" w14:textId="77777777" w:rsidR="00FD7CD7" w:rsidRDefault="00FD7CD7">
            <w:pPr>
              <w:rPr>
                <w:rFonts w:ascii="Calibri" w:eastAsia="Calibri" w:hAnsi="Calibri" w:cs="Calibri"/>
                <w:color w:val="222222"/>
                <w:lang w:val="en-AU" w:eastAsia="en-GB"/>
              </w:rPr>
            </w:pPr>
            <w:r w:rsidRPr="00FD7CD7">
              <w:rPr>
                <w:rFonts w:ascii="Calibri" w:eastAsia="Calibri" w:hAnsi="Calibri" w:cs="Calibri"/>
                <w:color w:val="222222"/>
                <w:highlight w:val="white"/>
                <w:lang w:val="en-AU" w:eastAsia="en-GB"/>
              </w:rPr>
              <w:t>Limited funds meant inaccessibility of full midwifery care at MLBC especially when there were inadequate supplies of essential medicines</w:t>
            </w:r>
          </w:p>
          <w:p w14:paraId="11708719" w14:textId="77777777" w:rsidR="00FD7CD7" w:rsidRDefault="00FD7CD7">
            <w:pPr>
              <w:rPr>
                <w:rFonts w:ascii="Calibri" w:eastAsia="Calibri" w:hAnsi="Calibri" w:cs="Calibri"/>
                <w:color w:val="222222"/>
                <w:lang w:val="en-AU" w:eastAsia="en-GB"/>
              </w:rPr>
            </w:pPr>
          </w:p>
          <w:p w14:paraId="1170871A" w14:textId="77777777" w:rsidR="00FD7CD7" w:rsidRPr="00FD7CD7" w:rsidRDefault="00FD7CD7">
            <w:r w:rsidRPr="00EF42DE">
              <w:rPr>
                <w:rFonts w:ascii="Calibri" w:eastAsia="Calibri" w:hAnsi="Calibri" w:cs="Calibri"/>
                <w:color w:val="222222"/>
                <w:highlight w:val="white"/>
                <w:lang w:val="en-AU" w:eastAsia="en-GB"/>
              </w:rPr>
              <w:t>Geographical accessibility, particularly in hard-to-reach communities, was a challenge across the different study sites</w:t>
            </w:r>
          </w:p>
        </w:tc>
        <w:tc>
          <w:tcPr>
            <w:tcW w:w="3483" w:type="dxa"/>
          </w:tcPr>
          <w:p w14:paraId="1170871B" w14:textId="77777777" w:rsidR="005C4EDE" w:rsidRDefault="005C4EDE" w:rsidP="005C4EDE">
            <w:pPr>
              <w:rPr>
                <w:lang w:val="en-AU"/>
              </w:rPr>
            </w:pPr>
          </w:p>
          <w:p w14:paraId="1170871C" w14:textId="77777777" w:rsidR="005C4EDE" w:rsidRDefault="005C4EDE" w:rsidP="005C4EDE">
            <w:pPr>
              <w:rPr>
                <w:lang w:val="en-AU"/>
              </w:rPr>
            </w:pPr>
          </w:p>
          <w:p w14:paraId="1170871D" w14:textId="77777777" w:rsidR="005C4EDE" w:rsidRDefault="005C4EDE" w:rsidP="005C4EDE">
            <w:pPr>
              <w:rPr>
                <w:lang w:val="en-AU"/>
              </w:rPr>
            </w:pPr>
          </w:p>
          <w:p w14:paraId="1170871E" w14:textId="77777777" w:rsidR="005C4EDE" w:rsidRPr="005C4EDE" w:rsidRDefault="005C4EDE" w:rsidP="005C4EDE">
            <w:pPr>
              <w:rPr>
                <w:lang w:val="en-AU"/>
              </w:rPr>
            </w:pPr>
            <w:r w:rsidRPr="005C4EDE">
              <w:rPr>
                <w:lang w:val="en-AU"/>
              </w:rPr>
              <w:t>“</w:t>
            </w:r>
            <w:r w:rsidRPr="005C4EDE">
              <w:rPr>
                <w:i/>
                <w:lang w:val="en-AU"/>
              </w:rPr>
              <w:t>We travel here by auto rickshaws and rickshaws. I arrived by auto while delivery had already started on my way to the centre. As I was healthy, it was fine. But that wouldn’t be right if I was seriously sick. The transportation system should be improved to easy travel to here”</w:t>
            </w:r>
            <w:r w:rsidRPr="005C4EDE">
              <w:rPr>
                <w:lang w:val="en-AU"/>
              </w:rPr>
              <w:t xml:space="preserve"> (User Bangladesh)</w:t>
            </w:r>
          </w:p>
          <w:p w14:paraId="1170871F" w14:textId="77777777" w:rsidR="00FD7CD7" w:rsidRDefault="00FD7CD7"/>
        </w:tc>
      </w:tr>
      <w:tr w:rsidR="00FD7CD7" w14:paraId="11708726" w14:textId="77777777" w:rsidTr="005C4EDE">
        <w:tc>
          <w:tcPr>
            <w:tcW w:w="3005" w:type="dxa"/>
          </w:tcPr>
          <w:p w14:paraId="11708721" w14:textId="77777777" w:rsidR="00FD7CD7" w:rsidRDefault="00FD7CD7">
            <w:r w:rsidRPr="00FD7CD7">
              <w:t>Limited support to / trust in midwives</w:t>
            </w:r>
          </w:p>
        </w:tc>
        <w:tc>
          <w:tcPr>
            <w:tcW w:w="3005" w:type="dxa"/>
          </w:tcPr>
          <w:p w14:paraId="11708722" w14:textId="77777777" w:rsidR="00FD7CD7" w:rsidRDefault="00FD7CD7">
            <w:pPr>
              <w:rPr>
                <w:rFonts w:ascii="Calibri" w:eastAsia="Calibri" w:hAnsi="Calibri" w:cs="Calibri"/>
                <w:lang w:val="en-AU" w:eastAsia="en-GB"/>
              </w:rPr>
            </w:pPr>
            <w:r>
              <w:rPr>
                <w:rFonts w:ascii="Calibri" w:eastAsia="Calibri" w:hAnsi="Calibri" w:cs="Calibri"/>
                <w:color w:val="222222"/>
                <w:highlight w:val="white"/>
                <w:lang w:val="en-AU" w:eastAsia="en-GB"/>
              </w:rPr>
              <w:t>S</w:t>
            </w:r>
            <w:r w:rsidRPr="00EF42DE">
              <w:rPr>
                <w:rFonts w:ascii="Calibri" w:eastAsia="Calibri" w:hAnsi="Calibri" w:cs="Calibri"/>
                <w:color w:val="222222"/>
                <w:highlight w:val="white"/>
                <w:lang w:val="en-AU" w:eastAsia="en-GB"/>
              </w:rPr>
              <w:t>hortage</w:t>
            </w:r>
            <w:r w:rsidRPr="00EF42DE">
              <w:rPr>
                <w:rFonts w:ascii="Calibri" w:eastAsia="Calibri" w:hAnsi="Calibri" w:cs="Calibri"/>
                <w:highlight w:val="white"/>
                <w:lang w:val="en-AU" w:eastAsia="en-GB"/>
              </w:rPr>
              <w:t xml:space="preserve"> of midwives, low salaries, a lack of professional recognition of midwives, limited skills to manage maternal complications and lack of specific guidelines for independent midwife-led care.</w:t>
            </w:r>
          </w:p>
          <w:p w14:paraId="11708723" w14:textId="77777777" w:rsidR="00FD7CD7" w:rsidRDefault="00FD7CD7"/>
        </w:tc>
        <w:tc>
          <w:tcPr>
            <w:tcW w:w="3483" w:type="dxa"/>
          </w:tcPr>
          <w:p w14:paraId="11708724" w14:textId="77777777" w:rsidR="005C4EDE" w:rsidRPr="00EF42DE" w:rsidRDefault="005C4EDE" w:rsidP="005C4EDE">
            <w:pPr>
              <w:rPr>
                <w:rFonts w:ascii="Calibri" w:eastAsia="Calibri" w:hAnsi="Calibri" w:cs="Calibri"/>
                <w:i/>
                <w:color w:val="222222"/>
                <w:highlight w:val="white"/>
                <w:lang w:val="en-AU" w:eastAsia="en-GB"/>
              </w:rPr>
            </w:pPr>
            <w:r w:rsidRPr="00EF42DE">
              <w:rPr>
                <w:rFonts w:ascii="Calibri" w:eastAsia="Calibri" w:hAnsi="Calibri" w:cs="Calibri"/>
                <w:i/>
                <w:color w:val="222222"/>
                <w:highlight w:val="white"/>
                <w:lang w:val="en-AU" w:eastAsia="en-GB"/>
              </w:rPr>
              <w:t xml:space="preserve">“Unfortunately, sometimes you have skilled trained staff leaving one MLBC to other areas because they feel that they are not well compensated for the skills that they do have. You may also find a highly skilled person serving an administrative post because they feel that they are not remunerated for the level of services that they </w:t>
            </w:r>
            <w:r w:rsidRPr="00EF42DE">
              <w:rPr>
                <w:rFonts w:ascii="Calibri" w:eastAsia="Calibri" w:hAnsi="Calibri" w:cs="Calibri"/>
                <w:i/>
                <w:color w:val="222222"/>
                <w:highlight w:val="white"/>
                <w:lang w:val="en-AU" w:eastAsia="en-GB"/>
              </w:rPr>
              <w:lastRenderedPageBreak/>
              <w:t xml:space="preserve">render and I think that’s where we can possibly make a difference to make sure that highly skilled and trained staff are adequately compensated in order to keep them there </w:t>
            </w:r>
            <w:r w:rsidRPr="00EF42DE">
              <w:rPr>
                <w:rFonts w:ascii="Calibri" w:eastAsia="Calibri" w:hAnsi="Calibri" w:cs="Calibri"/>
                <w:color w:val="222222"/>
                <w:highlight w:val="white"/>
                <w:lang w:val="en-AU" w:eastAsia="en-GB"/>
              </w:rPr>
              <w:t>(Leader South Africa)</w:t>
            </w:r>
          </w:p>
          <w:p w14:paraId="11708725" w14:textId="77777777" w:rsidR="00FD7CD7" w:rsidRDefault="00FD7CD7"/>
        </w:tc>
      </w:tr>
      <w:tr w:rsidR="00FD7CD7" w14:paraId="1170872F" w14:textId="77777777" w:rsidTr="005C4EDE">
        <w:tc>
          <w:tcPr>
            <w:tcW w:w="3005" w:type="dxa"/>
          </w:tcPr>
          <w:p w14:paraId="11708727" w14:textId="77777777" w:rsidR="00FD7CD7" w:rsidRDefault="00FD7CD7">
            <w:r w:rsidRPr="00FD7CD7">
              <w:lastRenderedPageBreak/>
              <w:t>Poor integration of MLBCs within the health system</w:t>
            </w:r>
          </w:p>
        </w:tc>
        <w:tc>
          <w:tcPr>
            <w:tcW w:w="3005" w:type="dxa"/>
          </w:tcPr>
          <w:p w14:paraId="11708728" w14:textId="77777777" w:rsidR="005C4EDE" w:rsidRDefault="005C4EDE">
            <w:pPr>
              <w:rPr>
                <w:rFonts w:ascii="Calibri" w:eastAsia="Calibri" w:hAnsi="Calibri" w:cs="Calibri"/>
                <w:lang w:val="en-AU" w:eastAsia="en-GB"/>
              </w:rPr>
            </w:pPr>
            <w:r>
              <w:rPr>
                <w:rFonts w:ascii="Calibri" w:eastAsia="Calibri" w:hAnsi="Calibri" w:cs="Calibri"/>
                <w:lang w:val="en-AU" w:eastAsia="en-GB"/>
              </w:rPr>
              <w:t>L</w:t>
            </w:r>
            <w:r w:rsidRPr="00EF42DE">
              <w:rPr>
                <w:rFonts w:ascii="Calibri" w:eastAsia="Calibri" w:hAnsi="Calibri" w:cs="Calibri"/>
                <w:lang w:val="en-AU" w:eastAsia="en-GB"/>
              </w:rPr>
              <w:t xml:space="preserve">imited health insurance coverage, </w:t>
            </w:r>
          </w:p>
          <w:p w14:paraId="11708729" w14:textId="77777777" w:rsidR="005C4EDE" w:rsidRDefault="005C4EDE">
            <w:pPr>
              <w:rPr>
                <w:rFonts w:ascii="Calibri" w:eastAsia="Calibri" w:hAnsi="Calibri" w:cs="Calibri"/>
                <w:lang w:val="en-AU" w:eastAsia="en-GB"/>
              </w:rPr>
            </w:pPr>
          </w:p>
          <w:p w14:paraId="1170872A" w14:textId="77777777" w:rsidR="005C4EDE" w:rsidRDefault="005C4EDE" w:rsidP="005C4EDE">
            <w:pPr>
              <w:rPr>
                <w:rFonts w:ascii="Calibri" w:eastAsia="Calibri" w:hAnsi="Calibri" w:cs="Calibri"/>
                <w:lang w:val="en-AU" w:eastAsia="en-GB"/>
              </w:rPr>
            </w:pPr>
            <w:r>
              <w:rPr>
                <w:rFonts w:ascii="Calibri" w:eastAsia="Calibri" w:hAnsi="Calibri" w:cs="Calibri"/>
                <w:lang w:val="en-AU" w:eastAsia="en-GB"/>
              </w:rPr>
              <w:t>L</w:t>
            </w:r>
            <w:r w:rsidRPr="00EF42DE">
              <w:rPr>
                <w:rFonts w:ascii="Calibri" w:eastAsia="Calibri" w:hAnsi="Calibri" w:cs="Calibri"/>
                <w:lang w:val="en-AU" w:eastAsia="en-GB"/>
              </w:rPr>
              <w:t xml:space="preserve">ack of coordination of referrals and continuity of care </w:t>
            </w:r>
          </w:p>
          <w:p w14:paraId="1170872B" w14:textId="77777777" w:rsidR="00FD7CD7" w:rsidRDefault="005C4EDE" w:rsidP="005C4EDE">
            <w:r>
              <w:rPr>
                <w:rFonts w:ascii="Calibri" w:eastAsia="Calibri" w:hAnsi="Calibri" w:cs="Calibri"/>
                <w:lang w:val="en-AU" w:eastAsia="en-GB"/>
              </w:rPr>
              <w:t>L</w:t>
            </w:r>
            <w:r w:rsidRPr="00EF42DE">
              <w:rPr>
                <w:rFonts w:ascii="Calibri" w:eastAsia="Calibri" w:hAnsi="Calibri" w:cs="Calibri"/>
                <w:lang w:val="en-AU" w:eastAsia="en-GB"/>
              </w:rPr>
              <w:t>ack of governmental support</w:t>
            </w:r>
          </w:p>
        </w:tc>
        <w:tc>
          <w:tcPr>
            <w:tcW w:w="3483" w:type="dxa"/>
          </w:tcPr>
          <w:p w14:paraId="1170872C" w14:textId="77777777" w:rsidR="00FD7CD7" w:rsidRDefault="00FD7CD7"/>
          <w:p w14:paraId="1170872D" w14:textId="77777777" w:rsidR="005C4EDE" w:rsidRPr="005C4EDE" w:rsidRDefault="005C4EDE" w:rsidP="005C4EDE">
            <w:pPr>
              <w:rPr>
                <w:lang w:val="en-AU"/>
              </w:rPr>
            </w:pPr>
            <w:r w:rsidRPr="005C4EDE">
              <w:rPr>
                <w:lang w:val="en-AU"/>
              </w:rPr>
              <w:t>“</w:t>
            </w:r>
            <w:r w:rsidRPr="005C4EDE">
              <w:rPr>
                <w:i/>
                <w:lang w:val="en-AU"/>
              </w:rPr>
              <w:t>Referral is usually not very formalized. It is developed by the Staff through their relationship and communication. These are almost informal mechanisms and not formal mechanisms and that’s why the care provision is not that good”</w:t>
            </w:r>
            <w:r w:rsidRPr="005C4EDE">
              <w:rPr>
                <w:lang w:val="en-AU"/>
              </w:rPr>
              <w:t xml:space="preserve"> (Leader Pakistan)</w:t>
            </w:r>
          </w:p>
          <w:p w14:paraId="1170872E" w14:textId="77777777" w:rsidR="005C4EDE" w:rsidRDefault="005C4EDE"/>
        </w:tc>
      </w:tr>
    </w:tbl>
    <w:p w14:paraId="11708730" w14:textId="77777777" w:rsidR="00FD7CD7" w:rsidRDefault="00FD7CD7"/>
    <w:p w14:paraId="11708731" w14:textId="77777777" w:rsidR="00220DFE" w:rsidRDefault="00220DFE" w:rsidP="00D36F2D">
      <w:pPr>
        <w:rPr>
          <w:rFonts w:ascii="Calibri" w:eastAsia="Calibri" w:hAnsi="Calibri" w:cs="Calibri"/>
          <w:b/>
          <w:lang w:val="en-AU" w:eastAsia="en-GB"/>
        </w:rPr>
      </w:pPr>
    </w:p>
    <w:p w14:paraId="11708732" w14:textId="77777777" w:rsidR="00D36F2D" w:rsidRDefault="00D36F2D" w:rsidP="00D36F2D">
      <w:pPr>
        <w:rPr>
          <w:rFonts w:ascii="Calibri" w:eastAsia="Calibri" w:hAnsi="Calibri" w:cs="Calibri"/>
          <w:b/>
          <w:lang w:val="en-AU" w:eastAsia="en-GB"/>
        </w:rPr>
      </w:pPr>
      <w:r w:rsidRPr="00EF42DE">
        <w:rPr>
          <w:rFonts w:ascii="Calibri" w:eastAsia="Calibri" w:hAnsi="Calibri" w:cs="Calibri"/>
          <w:b/>
          <w:lang w:val="en-AU" w:eastAsia="en-GB"/>
        </w:rPr>
        <w:t>Key differences between private/public and freestanding/alongside MLBCs</w:t>
      </w:r>
    </w:p>
    <w:tbl>
      <w:tblPr>
        <w:tblStyle w:val="TableGrid"/>
        <w:tblW w:w="9493" w:type="dxa"/>
        <w:tblLook w:val="04A0" w:firstRow="1" w:lastRow="0" w:firstColumn="1" w:lastColumn="0" w:noHBand="0" w:noVBand="1"/>
      </w:tblPr>
      <w:tblGrid>
        <w:gridCol w:w="3529"/>
        <w:gridCol w:w="5964"/>
      </w:tblGrid>
      <w:tr w:rsidR="00D36F2D" w:rsidRPr="00D36F2D" w14:paraId="11708735" w14:textId="77777777" w:rsidTr="00220DFE">
        <w:tc>
          <w:tcPr>
            <w:tcW w:w="0" w:type="auto"/>
            <w:shd w:val="clear" w:color="auto" w:fill="AEAAAA" w:themeFill="background2" w:themeFillShade="BF"/>
          </w:tcPr>
          <w:p w14:paraId="11708733" w14:textId="77777777" w:rsidR="00D36F2D" w:rsidRPr="00D36F2D" w:rsidRDefault="00D36F2D" w:rsidP="00D36F2D">
            <w:pPr>
              <w:rPr>
                <w:rFonts w:ascii="Calibri" w:eastAsia="Calibri" w:hAnsi="Calibri" w:cs="Calibri"/>
                <w:b/>
                <w:lang w:val="en-AU" w:eastAsia="en-GB"/>
              </w:rPr>
            </w:pPr>
            <w:r w:rsidRPr="00D36F2D">
              <w:rPr>
                <w:rFonts w:ascii="Calibri" w:eastAsia="Calibri" w:hAnsi="Calibri" w:cs="Calibri"/>
                <w:b/>
                <w:lang w:val="en-AU" w:eastAsia="en-GB"/>
              </w:rPr>
              <w:t>Public MLBCs</w:t>
            </w:r>
          </w:p>
        </w:tc>
        <w:tc>
          <w:tcPr>
            <w:tcW w:w="5964" w:type="dxa"/>
            <w:shd w:val="clear" w:color="auto" w:fill="AEAAAA" w:themeFill="background2" w:themeFillShade="BF"/>
          </w:tcPr>
          <w:p w14:paraId="11708734" w14:textId="77777777" w:rsidR="00D36F2D" w:rsidRPr="00D36F2D" w:rsidRDefault="00D36F2D" w:rsidP="00D36F2D">
            <w:pPr>
              <w:rPr>
                <w:rFonts w:ascii="Calibri" w:eastAsia="Calibri" w:hAnsi="Calibri" w:cs="Calibri"/>
                <w:b/>
                <w:lang w:val="en-AU" w:eastAsia="en-GB"/>
              </w:rPr>
            </w:pPr>
            <w:r w:rsidRPr="00D36F2D">
              <w:rPr>
                <w:rFonts w:ascii="Calibri" w:eastAsia="Calibri" w:hAnsi="Calibri" w:cs="Calibri"/>
                <w:b/>
                <w:lang w:val="en-AU" w:eastAsia="en-GB"/>
              </w:rPr>
              <w:t>Private MLBCs</w:t>
            </w:r>
          </w:p>
        </w:tc>
      </w:tr>
      <w:tr w:rsidR="00220DFE" w14:paraId="11708738" w14:textId="77777777" w:rsidTr="00220DFE">
        <w:tc>
          <w:tcPr>
            <w:tcW w:w="0" w:type="auto"/>
          </w:tcPr>
          <w:p w14:paraId="11708736" w14:textId="46BAF773" w:rsidR="00D36F2D" w:rsidRDefault="00961097" w:rsidP="00D36F2D">
            <w:pPr>
              <w:rPr>
                <w:rFonts w:ascii="Calibri" w:eastAsia="Calibri" w:hAnsi="Calibri" w:cs="Calibri"/>
                <w:lang w:val="en-AU" w:eastAsia="en-GB"/>
              </w:rPr>
            </w:pPr>
            <w:r>
              <w:rPr>
                <w:rFonts w:ascii="Calibri" w:eastAsia="Calibri" w:hAnsi="Calibri" w:cs="Calibri"/>
                <w:lang w:val="en-AU" w:eastAsia="en-GB"/>
              </w:rPr>
              <w:t>More likely to be integrated</w:t>
            </w:r>
            <w:r w:rsidR="00D36F2D" w:rsidRPr="00D36F2D">
              <w:rPr>
                <w:rFonts w:ascii="Calibri" w:eastAsia="Calibri" w:hAnsi="Calibri" w:cs="Calibri"/>
                <w:lang w:val="en-AU" w:eastAsia="en-GB"/>
              </w:rPr>
              <w:t xml:space="preserve"> in</w:t>
            </w:r>
            <w:r w:rsidR="00D36F2D">
              <w:rPr>
                <w:rFonts w:ascii="Calibri" w:eastAsia="Calibri" w:hAnsi="Calibri" w:cs="Calibri"/>
                <w:lang w:val="en-AU" w:eastAsia="en-GB"/>
              </w:rPr>
              <w:t>to</w:t>
            </w:r>
            <w:r w:rsidR="00D36F2D" w:rsidRPr="00D36F2D">
              <w:rPr>
                <w:rFonts w:ascii="Calibri" w:eastAsia="Calibri" w:hAnsi="Calibri" w:cs="Calibri"/>
                <w:lang w:val="en-AU" w:eastAsia="en-GB"/>
              </w:rPr>
              <w:t xml:space="preserve"> the health system</w:t>
            </w:r>
          </w:p>
        </w:tc>
        <w:tc>
          <w:tcPr>
            <w:tcW w:w="5964" w:type="dxa"/>
          </w:tcPr>
          <w:p w14:paraId="11708737" w14:textId="0DB3CDFF" w:rsidR="00D36F2D" w:rsidRDefault="00961097" w:rsidP="00D36F2D">
            <w:pPr>
              <w:rPr>
                <w:rFonts w:ascii="Calibri" w:eastAsia="Calibri" w:hAnsi="Calibri" w:cs="Calibri"/>
                <w:lang w:val="en-AU" w:eastAsia="en-GB"/>
              </w:rPr>
            </w:pPr>
            <w:r>
              <w:rPr>
                <w:rFonts w:ascii="Calibri" w:eastAsia="Calibri" w:hAnsi="Calibri" w:cs="Calibri"/>
                <w:lang w:val="en-AU" w:eastAsia="en-GB"/>
              </w:rPr>
              <w:t xml:space="preserve">Less well </w:t>
            </w:r>
            <w:r w:rsidR="003069EE">
              <w:rPr>
                <w:rFonts w:ascii="Calibri" w:eastAsia="Calibri" w:hAnsi="Calibri" w:cs="Calibri"/>
                <w:lang w:val="en-AU" w:eastAsia="en-GB"/>
              </w:rPr>
              <w:t>i</w:t>
            </w:r>
            <w:r w:rsidR="00D36F2D" w:rsidRPr="00D36F2D">
              <w:rPr>
                <w:rFonts w:ascii="Calibri" w:eastAsia="Calibri" w:hAnsi="Calibri" w:cs="Calibri"/>
                <w:lang w:val="en-AU" w:eastAsia="en-GB"/>
              </w:rPr>
              <w:t>ntegrated into the health system</w:t>
            </w:r>
            <w:r w:rsidR="003069EE">
              <w:rPr>
                <w:rFonts w:ascii="Calibri" w:eastAsia="Calibri" w:hAnsi="Calibri" w:cs="Calibri"/>
                <w:lang w:val="en-AU" w:eastAsia="en-GB"/>
              </w:rPr>
              <w:t>, except in Uganda</w:t>
            </w:r>
          </w:p>
        </w:tc>
      </w:tr>
      <w:tr w:rsidR="00220DFE" w14:paraId="11708741" w14:textId="77777777" w:rsidTr="00220DFE">
        <w:tc>
          <w:tcPr>
            <w:tcW w:w="0" w:type="auto"/>
          </w:tcPr>
          <w:p w14:paraId="1170873B" w14:textId="7C76C796" w:rsidR="00220DFE" w:rsidRDefault="003069EE" w:rsidP="00D36F2D">
            <w:pPr>
              <w:rPr>
                <w:rFonts w:ascii="Calibri" w:eastAsia="Calibri" w:hAnsi="Calibri" w:cs="Calibri"/>
                <w:lang w:val="en-AU" w:eastAsia="en-GB"/>
              </w:rPr>
            </w:pPr>
            <w:r>
              <w:rPr>
                <w:rFonts w:ascii="Calibri" w:eastAsia="Calibri" w:hAnsi="Calibri" w:cs="Calibri"/>
                <w:lang w:val="en-AU" w:eastAsia="en-GB"/>
              </w:rPr>
              <w:t>More sustainable f</w:t>
            </w:r>
            <w:r w:rsidR="00D36F2D" w:rsidRPr="00EF42DE">
              <w:rPr>
                <w:rFonts w:ascii="Calibri" w:eastAsia="Calibri" w:hAnsi="Calibri" w:cs="Calibri"/>
                <w:lang w:val="en-AU" w:eastAsia="en-GB"/>
              </w:rPr>
              <w:t>inancing mechanisms</w:t>
            </w:r>
            <w:r w:rsidR="00D36F2D">
              <w:rPr>
                <w:rFonts w:ascii="Calibri" w:eastAsia="Calibri" w:hAnsi="Calibri" w:cs="Calibri"/>
                <w:lang w:val="en-AU" w:eastAsia="en-GB"/>
              </w:rPr>
              <w:t>: Governmental support and f</w:t>
            </w:r>
            <w:r w:rsidR="00220DFE">
              <w:rPr>
                <w:rFonts w:ascii="Calibri" w:eastAsia="Calibri" w:hAnsi="Calibri" w:cs="Calibri"/>
                <w:lang w:val="en-AU" w:eastAsia="en-GB"/>
              </w:rPr>
              <w:t xml:space="preserve">ree care </w:t>
            </w:r>
          </w:p>
        </w:tc>
        <w:tc>
          <w:tcPr>
            <w:tcW w:w="5964" w:type="dxa"/>
          </w:tcPr>
          <w:p w14:paraId="152D0DC9" w14:textId="77777777" w:rsidR="00734DA3" w:rsidRDefault="00734DA3" w:rsidP="00734DA3">
            <w:pPr>
              <w:rPr>
                <w:rFonts w:ascii="Calibri" w:eastAsia="Calibri" w:hAnsi="Calibri" w:cs="Calibri"/>
                <w:lang w:val="en-AU" w:eastAsia="en-GB"/>
              </w:rPr>
            </w:pPr>
            <w:r>
              <w:rPr>
                <w:rFonts w:ascii="Calibri" w:eastAsia="Calibri" w:hAnsi="Calibri" w:cs="Calibri"/>
                <w:lang w:val="en-AU" w:eastAsia="en-GB"/>
              </w:rPr>
              <w:t>B</w:t>
            </w:r>
            <w:r w:rsidRPr="00EF42DE">
              <w:rPr>
                <w:rFonts w:ascii="Calibri" w:eastAsia="Calibri" w:hAnsi="Calibri" w:cs="Calibri"/>
                <w:lang w:val="en-AU" w:eastAsia="en-GB"/>
              </w:rPr>
              <w:t>oth private for-profit and non-profit MLBCs required user fees</w:t>
            </w:r>
            <w:r>
              <w:rPr>
                <w:rFonts w:ascii="Calibri" w:eastAsia="Calibri" w:hAnsi="Calibri" w:cs="Calibri"/>
                <w:lang w:val="en-AU" w:eastAsia="en-GB"/>
              </w:rPr>
              <w:t>.</w:t>
            </w:r>
          </w:p>
          <w:p w14:paraId="7C76880C" w14:textId="77777777" w:rsidR="00734DA3" w:rsidRDefault="00734DA3" w:rsidP="00734DA3">
            <w:pPr>
              <w:rPr>
                <w:rFonts w:ascii="Calibri" w:eastAsia="Calibri" w:hAnsi="Calibri" w:cs="Calibri"/>
                <w:lang w:val="en-AU" w:eastAsia="en-GB"/>
              </w:rPr>
            </w:pPr>
          </w:p>
          <w:p w14:paraId="11708740" w14:textId="2F0436D7" w:rsidR="00220DFE" w:rsidRDefault="00734DA3" w:rsidP="00D36F2D">
            <w:pPr>
              <w:rPr>
                <w:rFonts w:ascii="Calibri" w:eastAsia="Calibri" w:hAnsi="Calibri" w:cs="Calibri"/>
                <w:lang w:val="en-AU" w:eastAsia="en-GB"/>
              </w:rPr>
            </w:pPr>
            <w:r>
              <w:rPr>
                <w:rFonts w:ascii="Calibri" w:eastAsia="Calibri" w:hAnsi="Calibri" w:cs="Calibri"/>
                <w:lang w:val="en-AU" w:eastAsia="en-GB"/>
              </w:rPr>
              <w:t>Do</w:t>
            </w:r>
            <w:r w:rsidRPr="00EF42DE">
              <w:rPr>
                <w:rFonts w:ascii="Calibri" w:eastAsia="Calibri" w:hAnsi="Calibri" w:cs="Calibri"/>
                <w:lang w:val="en-AU" w:eastAsia="en-GB"/>
              </w:rPr>
              <w:t>nor-financed MLBCs</w:t>
            </w:r>
            <w:r>
              <w:rPr>
                <w:rFonts w:ascii="Calibri" w:eastAsia="Calibri" w:hAnsi="Calibri" w:cs="Calibri"/>
                <w:lang w:val="en-AU" w:eastAsia="en-GB"/>
              </w:rPr>
              <w:t>/</w:t>
            </w:r>
            <w:r w:rsidRPr="00EF42DE">
              <w:rPr>
                <w:rFonts w:ascii="Calibri" w:eastAsia="Calibri" w:hAnsi="Calibri" w:cs="Calibri"/>
                <w:lang w:val="en-AU" w:eastAsia="en-GB"/>
              </w:rPr>
              <w:t xml:space="preserve"> Non-profit MLBCs</w:t>
            </w:r>
            <w:r>
              <w:rPr>
                <w:rFonts w:ascii="Calibri" w:eastAsia="Calibri" w:hAnsi="Calibri" w:cs="Calibri"/>
                <w:lang w:val="en-AU" w:eastAsia="en-GB"/>
              </w:rPr>
              <w:t xml:space="preserve"> appear </w:t>
            </w:r>
            <w:r w:rsidRPr="00EF42DE">
              <w:rPr>
                <w:rFonts w:ascii="Calibri" w:eastAsia="Calibri" w:hAnsi="Calibri" w:cs="Calibri"/>
                <w:lang w:val="en-AU" w:eastAsia="en-GB"/>
              </w:rPr>
              <w:t>to be well equipped and suffer fewer stock-outs of medicines</w:t>
            </w:r>
            <w:r w:rsidR="00696F5C">
              <w:rPr>
                <w:rFonts w:ascii="Calibri" w:eastAsia="Calibri" w:hAnsi="Calibri" w:cs="Calibri"/>
                <w:lang w:val="en-AU" w:eastAsia="en-GB"/>
              </w:rPr>
              <w:t>. For-profit MLBCs s</w:t>
            </w:r>
            <w:r w:rsidR="00D36F2D" w:rsidRPr="00D36F2D">
              <w:rPr>
                <w:rFonts w:ascii="Calibri" w:eastAsia="Calibri" w:hAnsi="Calibri" w:cs="Calibri"/>
                <w:lang w:val="en-AU" w:eastAsia="en-GB"/>
              </w:rPr>
              <w:t>eem more likely to suffer from a lack of equipment and poor facilities</w:t>
            </w:r>
            <w:r w:rsidR="00220DFE">
              <w:rPr>
                <w:rFonts w:ascii="Calibri" w:eastAsia="Calibri" w:hAnsi="Calibri" w:cs="Calibri"/>
                <w:lang w:val="en-AU" w:eastAsia="en-GB"/>
              </w:rPr>
              <w:t>.</w:t>
            </w:r>
          </w:p>
        </w:tc>
      </w:tr>
      <w:tr w:rsidR="00220DFE" w14:paraId="11708745" w14:textId="77777777" w:rsidTr="00220DFE">
        <w:tc>
          <w:tcPr>
            <w:tcW w:w="0" w:type="auto"/>
            <w:shd w:val="clear" w:color="auto" w:fill="AEAAAA" w:themeFill="background2" w:themeFillShade="BF"/>
          </w:tcPr>
          <w:p w14:paraId="11708742" w14:textId="77777777" w:rsidR="00D36F2D" w:rsidRDefault="00220DFE" w:rsidP="00220DFE">
            <w:pPr>
              <w:rPr>
                <w:rFonts w:ascii="Calibri" w:eastAsia="Calibri" w:hAnsi="Calibri" w:cs="Calibri"/>
                <w:lang w:val="en-AU" w:eastAsia="en-GB"/>
              </w:rPr>
            </w:pPr>
            <w:r w:rsidRPr="00EF42DE">
              <w:rPr>
                <w:rFonts w:ascii="Calibri" w:eastAsia="Calibri" w:hAnsi="Calibri" w:cs="Calibri"/>
                <w:b/>
                <w:i/>
                <w:lang w:val="en-AU" w:eastAsia="en-GB"/>
              </w:rPr>
              <w:t xml:space="preserve">Alongside/onsite </w:t>
            </w:r>
            <w:r>
              <w:rPr>
                <w:rFonts w:ascii="Calibri" w:eastAsia="Calibri" w:hAnsi="Calibri" w:cs="Calibri"/>
                <w:b/>
                <w:i/>
                <w:lang w:val="en-AU" w:eastAsia="en-GB"/>
              </w:rPr>
              <w:t>MLBCs</w:t>
            </w:r>
          </w:p>
        </w:tc>
        <w:tc>
          <w:tcPr>
            <w:tcW w:w="5964" w:type="dxa"/>
            <w:shd w:val="clear" w:color="auto" w:fill="AEAAAA" w:themeFill="background2" w:themeFillShade="BF"/>
          </w:tcPr>
          <w:p w14:paraId="11708743" w14:textId="77777777" w:rsidR="00220DFE" w:rsidRPr="00220DFE" w:rsidRDefault="00220DFE" w:rsidP="00220DFE">
            <w:pPr>
              <w:rPr>
                <w:rFonts w:ascii="Calibri" w:eastAsia="Calibri" w:hAnsi="Calibri" w:cs="Calibri"/>
                <w:b/>
                <w:i/>
                <w:lang w:val="en-AU" w:eastAsia="en-GB"/>
              </w:rPr>
            </w:pPr>
            <w:r>
              <w:rPr>
                <w:rFonts w:ascii="Calibri" w:eastAsia="Calibri" w:hAnsi="Calibri" w:cs="Calibri"/>
                <w:b/>
                <w:i/>
                <w:lang w:val="en-AU" w:eastAsia="en-GB"/>
              </w:rPr>
              <w:t>F</w:t>
            </w:r>
            <w:r w:rsidRPr="00220DFE">
              <w:rPr>
                <w:rFonts w:ascii="Calibri" w:eastAsia="Calibri" w:hAnsi="Calibri" w:cs="Calibri"/>
                <w:b/>
                <w:i/>
                <w:lang w:val="en-AU" w:eastAsia="en-GB"/>
              </w:rPr>
              <w:t>reestanding MLBCs</w:t>
            </w:r>
          </w:p>
          <w:p w14:paraId="11708744" w14:textId="77777777" w:rsidR="00D36F2D" w:rsidRDefault="00D36F2D" w:rsidP="00D36F2D">
            <w:pPr>
              <w:rPr>
                <w:rFonts w:ascii="Calibri" w:eastAsia="Calibri" w:hAnsi="Calibri" w:cs="Calibri"/>
                <w:lang w:val="en-AU" w:eastAsia="en-GB"/>
              </w:rPr>
            </w:pPr>
          </w:p>
        </w:tc>
      </w:tr>
      <w:tr w:rsidR="00220DFE" w14:paraId="1170874B" w14:textId="77777777" w:rsidTr="00220DFE">
        <w:tc>
          <w:tcPr>
            <w:tcW w:w="0" w:type="auto"/>
          </w:tcPr>
          <w:p w14:paraId="11708749" w14:textId="77777777" w:rsidR="00220DFE" w:rsidRDefault="00620C66" w:rsidP="00D36F2D">
            <w:pPr>
              <w:rPr>
                <w:rFonts w:ascii="Calibri" w:eastAsia="Calibri" w:hAnsi="Calibri" w:cs="Calibri"/>
                <w:lang w:val="en-AU" w:eastAsia="en-GB"/>
              </w:rPr>
            </w:pPr>
            <w:r w:rsidRPr="00620C66">
              <w:rPr>
                <w:rFonts w:ascii="Calibri" w:eastAsia="Calibri" w:hAnsi="Calibri" w:cs="Calibri"/>
                <w:lang w:val="en-AU" w:eastAsia="en-GB"/>
              </w:rPr>
              <w:t>Respectful care was a strong theme across all types of MLBC</w:t>
            </w:r>
            <w:r>
              <w:rPr>
                <w:rFonts w:ascii="Calibri" w:eastAsia="Calibri" w:hAnsi="Calibri" w:cs="Calibri"/>
                <w:lang w:val="en-AU" w:eastAsia="en-GB"/>
              </w:rPr>
              <w:t>s</w:t>
            </w:r>
          </w:p>
        </w:tc>
        <w:tc>
          <w:tcPr>
            <w:tcW w:w="5964" w:type="dxa"/>
          </w:tcPr>
          <w:p w14:paraId="1170874A" w14:textId="3FCDE8BC" w:rsidR="00220DFE" w:rsidRDefault="00696F5C" w:rsidP="00D36F2D">
            <w:pPr>
              <w:rPr>
                <w:rFonts w:ascii="Calibri" w:eastAsia="Calibri" w:hAnsi="Calibri" w:cs="Calibri"/>
                <w:lang w:val="en-AU" w:eastAsia="en-GB"/>
              </w:rPr>
            </w:pPr>
            <w:r>
              <w:rPr>
                <w:rFonts w:ascii="Calibri" w:eastAsia="Calibri" w:hAnsi="Calibri" w:cs="Calibri"/>
                <w:lang w:val="en-AU" w:eastAsia="en-GB"/>
              </w:rPr>
              <w:t>Appreciation for r</w:t>
            </w:r>
            <w:r w:rsidR="00620C66">
              <w:rPr>
                <w:rFonts w:ascii="Calibri" w:eastAsia="Calibri" w:hAnsi="Calibri" w:cs="Calibri"/>
                <w:lang w:val="en-AU" w:eastAsia="en-GB"/>
              </w:rPr>
              <w:t xml:space="preserve">espectful care was </w:t>
            </w:r>
            <w:r w:rsidR="00620C66" w:rsidRPr="00620C66">
              <w:rPr>
                <w:rFonts w:ascii="Calibri" w:eastAsia="Calibri" w:hAnsi="Calibri" w:cs="Calibri"/>
                <w:lang w:val="en-AU" w:eastAsia="en-GB"/>
              </w:rPr>
              <w:t xml:space="preserve">particularly </w:t>
            </w:r>
            <w:r>
              <w:rPr>
                <w:rFonts w:ascii="Calibri" w:eastAsia="Calibri" w:hAnsi="Calibri" w:cs="Calibri"/>
                <w:lang w:val="en-AU" w:eastAsia="en-GB"/>
              </w:rPr>
              <w:t>noticeable in</w:t>
            </w:r>
            <w:r w:rsidR="00620C66" w:rsidRPr="00620C66">
              <w:rPr>
                <w:rFonts w:ascii="Calibri" w:eastAsia="Calibri" w:hAnsi="Calibri" w:cs="Calibri"/>
                <w:lang w:val="en-AU" w:eastAsia="en-GB"/>
              </w:rPr>
              <w:t xml:space="preserve"> freestanding, independent practices</w:t>
            </w:r>
          </w:p>
        </w:tc>
      </w:tr>
      <w:tr w:rsidR="00620C66" w14:paraId="1170874E" w14:textId="77777777" w:rsidTr="00220DFE">
        <w:tc>
          <w:tcPr>
            <w:tcW w:w="0" w:type="auto"/>
          </w:tcPr>
          <w:p w14:paraId="1170874C" w14:textId="596640F3" w:rsidR="00620C66" w:rsidRPr="00620C66" w:rsidRDefault="0046044C" w:rsidP="00D36F2D">
            <w:pPr>
              <w:rPr>
                <w:rFonts w:ascii="Calibri" w:eastAsia="Calibri" w:hAnsi="Calibri" w:cs="Calibri"/>
                <w:lang w:val="en-AU" w:eastAsia="en-GB"/>
              </w:rPr>
            </w:pPr>
            <w:r w:rsidRPr="0046044C">
              <w:rPr>
                <w:rFonts w:ascii="Calibri" w:eastAsia="Calibri" w:hAnsi="Calibri" w:cs="Calibri"/>
                <w:lang w:val="en-AU" w:eastAsia="en-GB"/>
              </w:rPr>
              <w:t xml:space="preserve">Midwives working in larger alongside/onsite MLBCs hospitals valued good teamwork and good relationships with other </w:t>
            </w:r>
            <w:r w:rsidR="00696F5C">
              <w:rPr>
                <w:rFonts w:ascii="Calibri" w:eastAsia="Calibri" w:hAnsi="Calibri" w:cs="Calibri"/>
                <w:lang w:val="en-AU" w:eastAsia="en-GB"/>
              </w:rPr>
              <w:t>health workers</w:t>
            </w:r>
            <w:r w:rsidR="00696F5C" w:rsidRPr="0046044C">
              <w:rPr>
                <w:rFonts w:ascii="Calibri" w:eastAsia="Calibri" w:hAnsi="Calibri" w:cs="Calibri"/>
                <w:lang w:val="en-AU" w:eastAsia="en-GB"/>
              </w:rPr>
              <w:t xml:space="preserve"> </w:t>
            </w:r>
            <w:r w:rsidRPr="0046044C">
              <w:rPr>
                <w:rFonts w:ascii="Calibri" w:eastAsia="Calibri" w:hAnsi="Calibri" w:cs="Calibri"/>
                <w:lang w:val="en-AU" w:eastAsia="en-GB"/>
              </w:rPr>
              <w:t>including doctors</w:t>
            </w:r>
            <w:r>
              <w:rPr>
                <w:rFonts w:ascii="Calibri" w:eastAsia="Calibri" w:hAnsi="Calibri" w:cs="Calibri"/>
                <w:lang w:val="en-AU" w:eastAsia="en-GB"/>
              </w:rPr>
              <w:t>.</w:t>
            </w:r>
          </w:p>
        </w:tc>
        <w:tc>
          <w:tcPr>
            <w:tcW w:w="5964" w:type="dxa"/>
          </w:tcPr>
          <w:p w14:paraId="1170874D" w14:textId="71371555" w:rsidR="00620C66" w:rsidRDefault="00620C66" w:rsidP="00D36F2D">
            <w:pPr>
              <w:rPr>
                <w:rFonts w:ascii="Calibri" w:eastAsia="Calibri" w:hAnsi="Calibri" w:cs="Calibri"/>
                <w:lang w:val="en-AU" w:eastAsia="en-GB"/>
              </w:rPr>
            </w:pPr>
            <w:r>
              <w:rPr>
                <w:rFonts w:ascii="Calibri" w:eastAsia="Calibri" w:hAnsi="Calibri" w:cs="Calibri"/>
                <w:lang w:val="en-AU" w:eastAsia="en-GB"/>
              </w:rPr>
              <w:t>M</w:t>
            </w:r>
            <w:r w:rsidRPr="00620C66">
              <w:rPr>
                <w:rFonts w:ascii="Calibri" w:eastAsia="Calibri" w:hAnsi="Calibri" w:cs="Calibri"/>
                <w:lang w:val="en-AU" w:eastAsia="en-GB"/>
              </w:rPr>
              <w:t xml:space="preserve">idwives running freestanding independent private practices </w:t>
            </w:r>
            <w:r w:rsidR="00696F5C">
              <w:rPr>
                <w:rFonts w:ascii="Calibri" w:eastAsia="Calibri" w:hAnsi="Calibri" w:cs="Calibri"/>
                <w:lang w:val="en-AU" w:eastAsia="en-GB"/>
              </w:rPr>
              <w:t xml:space="preserve">often </w:t>
            </w:r>
            <w:r w:rsidRPr="00620C66">
              <w:rPr>
                <w:rFonts w:ascii="Calibri" w:eastAsia="Calibri" w:hAnsi="Calibri" w:cs="Calibri"/>
                <w:lang w:val="en-AU" w:eastAsia="en-GB"/>
              </w:rPr>
              <w:t>lacked collaboration with other midwives or doctors and shouldered more responsibility, including the training of their assistants.</w:t>
            </w:r>
          </w:p>
        </w:tc>
      </w:tr>
    </w:tbl>
    <w:p w14:paraId="1170874F" w14:textId="77777777" w:rsidR="00D36F2D" w:rsidRPr="00EF42DE" w:rsidRDefault="00D36F2D" w:rsidP="00D36F2D">
      <w:pPr>
        <w:rPr>
          <w:rFonts w:ascii="Calibri" w:eastAsia="Calibri" w:hAnsi="Calibri" w:cs="Calibri"/>
          <w:lang w:val="en-AU" w:eastAsia="en-GB"/>
        </w:rPr>
      </w:pPr>
    </w:p>
    <w:p w14:paraId="11708750" w14:textId="77777777" w:rsidR="00D36F2D" w:rsidRDefault="00D36F2D"/>
    <w:sectPr w:rsidR="00D36F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E24"/>
    <w:rsid w:val="000169DB"/>
    <w:rsid w:val="00073311"/>
    <w:rsid w:val="00220DFE"/>
    <w:rsid w:val="002B2E98"/>
    <w:rsid w:val="003069EE"/>
    <w:rsid w:val="0046044C"/>
    <w:rsid w:val="005C4EDE"/>
    <w:rsid w:val="00620C66"/>
    <w:rsid w:val="00696F5C"/>
    <w:rsid w:val="006F53FF"/>
    <w:rsid w:val="00720E11"/>
    <w:rsid w:val="00734DA3"/>
    <w:rsid w:val="00816B9D"/>
    <w:rsid w:val="0088593D"/>
    <w:rsid w:val="00897EF0"/>
    <w:rsid w:val="00961097"/>
    <w:rsid w:val="00D22E24"/>
    <w:rsid w:val="00D36F2D"/>
    <w:rsid w:val="00D47F6C"/>
    <w:rsid w:val="00FD7C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08703"/>
  <w15:chartTrackingRefBased/>
  <w15:docId w15:val="{545E2118-E0A1-4298-A68E-6999AAAA8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D7C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610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8981694">
      <w:bodyDiv w:val="1"/>
      <w:marLeft w:val="0"/>
      <w:marRight w:val="0"/>
      <w:marTop w:val="0"/>
      <w:marBottom w:val="0"/>
      <w:divBdr>
        <w:top w:val="none" w:sz="0" w:space="0" w:color="auto"/>
        <w:left w:val="none" w:sz="0" w:space="0" w:color="auto"/>
        <w:bottom w:val="none" w:sz="0" w:space="0" w:color="auto"/>
        <w:right w:val="none" w:sz="0" w:space="0" w:color="auto"/>
      </w:divBdr>
    </w:div>
    <w:div w:id="1021980553">
      <w:bodyDiv w:val="1"/>
      <w:marLeft w:val="0"/>
      <w:marRight w:val="0"/>
      <w:marTop w:val="0"/>
      <w:marBottom w:val="0"/>
      <w:divBdr>
        <w:top w:val="none" w:sz="0" w:space="0" w:color="auto"/>
        <w:left w:val="none" w:sz="0" w:space="0" w:color="auto"/>
        <w:bottom w:val="none" w:sz="0" w:space="0" w:color="auto"/>
        <w:right w:val="none" w:sz="0" w:space="0" w:color="auto"/>
      </w:divBdr>
    </w:div>
    <w:div w:id="1298753826">
      <w:bodyDiv w:val="1"/>
      <w:marLeft w:val="0"/>
      <w:marRight w:val="0"/>
      <w:marTop w:val="0"/>
      <w:marBottom w:val="0"/>
      <w:divBdr>
        <w:top w:val="none" w:sz="0" w:space="0" w:color="auto"/>
        <w:left w:val="none" w:sz="0" w:space="0" w:color="auto"/>
        <w:bottom w:val="none" w:sz="0" w:space="0" w:color="auto"/>
        <w:right w:val="none" w:sz="0" w:space="0" w:color="auto"/>
      </w:divBdr>
    </w:div>
    <w:div w:id="2089763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611</Words>
  <Characters>3486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Oliva</dc:creator>
  <cp:keywords/>
  <dc:description/>
  <cp:lastModifiedBy>Oliva</cp:lastModifiedBy>
  <cp:revision>12</cp:revision>
  <dcterms:created xsi:type="dcterms:W3CDTF">2023-05-31T11:18:00Z</dcterms:created>
  <dcterms:modified xsi:type="dcterms:W3CDTF">2023-10-03T09:22:00Z</dcterms:modified>
</cp:coreProperties>
</file>