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C8953" w14:textId="5F4CBBFD" w:rsidR="005A2D51" w:rsidRDefault="005A2D51" w:rsidP="005A2D51">
      <w:pPr>
        <w:pStyle w:val="ListParagraph"/>
        <w:spacing w:line="480" w:lineRule="auto"/>
        <w:ind w:left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Supplementary Material for: </w:t>
      </w:r>
      <w:r w:rsidR="00E1013D">
        <w:rPr>
          <w:rFonts w:cstheme="minorHAnsi"/>
          <w:b/>
          <w:bCs/>
          <w:sz w:val="32"/>
          <w:szCs w:val="32"/>
        </w:rPr>
        <w:t>Projected i</w:t>
      </w:r>
      <w:r w:rsidRPr="00767A04">
        <w:rPr>
          <w:rFonts w:cstheme="minorHAnsi"/>
          <w:b/>
          <w:bCs/>
          <w:sz w:val="32"/>
          <w:szCs w:val="32"/>
        </w:rPr>
        <w:t>mpact of population aging on non-communicable disease burden and costs in the Kingdom of Saudi Arabia, 2020-2030</w:t>
      </w:r>
    </w:p>
    <w:p w14:paraId="10CAC6CE" w14:textId="77777777" w:rsidR="005A2D51" w:rsidRDefault="005A2D51" w:rsidP="005A2D51">
      <w:pPr>
        <w:spacing w:line="360" w:lineRule="auto"/>
        <w:jc w:val="both"/>
        <w:rPr>
          <w:rFonts w:cstheme="minorHAnsi"/>
          <w:b/>
        </w:rPr>
        <w:sectPr w:rsidR="005A2D51" w:rsidSect="005A2D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7E6D41" w14:textId="25359BCC" w:rsidR="005A2D51" w:rsidRDefault="005A2D51" w:rsidP="005A2D51">
      <w:pPr>
        <w:spacing w:line="360" w:lineRule="auto"/>
        <w:jc w:val="both"/>
        <w:rPr>
          <w:rFonts w:cstheme="minorHAnsi"/>
          <w:bCs/>
          <w:color w:val="131413"/>
        </w:rPr>
      </w:pPr>
      <w:r>
        <w:rPr>
          <w:rFonts w:cstheme="minorHAnsi"/>
          <w:b/>
        </w:rPr>
        <w:lastRenderedPageBreak/>
        <w:t xml:space="preserve">Supplementary Table 1 - </w:t>
      </w:r>
      <w:r w:rsidRPr="002475F7">
        <w:rPr>
          <w:rFonts w:cstheme="minorHAnsi"/>
          <w:b/>
        </w:rPr>
        <w:t xml:space="preserve">Annual </w:t>
      </w:r>
      <w:r w:rsidR="00643DE6">
        <w:rPr>
          <w:rFonts w:cstheme="minorHAnsi"/>
          <w:b/>
        </w:rPr>
        <w:t xml:space="preserve">healthcare </w:t>
      </w:r>
      <w:r>
        <w:rPr>
          <w:rFonts w:cstheme="minorHAnsi"/>
          <w:b/>
        </w:rPr>
        <w:t>cost</w:t>
      </w:r>
      <w:r w:rsidR="00643DE6">
        <w:rPr>
          <w:rFonts w:cstheme="minorHAnsi"/>
          <w:b/>
        </w:rPr>
        <w:t>s</w:t>
      </w:r>
      <w:r>
        <w:rPr>
          <w:rFonts w:cstheme="minorHAnsi"/>
          <w:b/>
        </w:rPr>
        <w:t xml:space="preserve"> </w:t>
      </w:r>
      <w:r w:rsidR="00643DE6">
        <w:rPr>
          <w:rFonts w:cstheme="minorHAnsi"/>
          <w:b/>
        </w:rPr>
        <w:t>for</w:t>
      </w:r>
      <w:r>
        <w:rPr>
          <w:rFonts w:cstheme="minorHAnsi"/>
          <w:b/>
        </w:rPr>
        <w:t xml:space="preserve"> priority non-communicable diseases among people aged </w:t>
      </w:r>
      <w:r w:rsidRPr="007031B7">
        <w:rPr>
          <w:rFonts w:cstheme="minorHAnsi"/>
          <w:b/>
        </w:rPr>
        <w:t>≥15-years</w:t>
      </w:r>
      <w:r w:rsidRPr="002475F7">
        <w:rPr>
          <w:rFonts w:cstheme="minorHAnsi"/>
          <w:b/>
          <w:color w:val="131413"/>
        </w:rPr>
        <w:t>, 2020</w:t>
      </w:r>
      <w:r>
        <w:rPr>
          <w:rFonts w:cstheme="minorHAnsi"/>
          <w:b/>
          <w:color w:val="131413"/>
        </w:rPr>
        <w:t>–</w:t>
      </w:r>
      <w:r w:rsidRPr="002475F7">
        <w:rPr>
          <w:rFonts w:cstheme="minorHAnsi"/>
          <w:b/>
          <w:color w:val="131413"/>
        </w:rPr>
        <w:t>3</w:t>
      </w:r>
      <w:r>
        <w:rPr>
          <w:rFonts w:cstheme="minorHAnsi"/>
          <w:b/>
          <w:color w:val="131413"/>
        </w:rPr>
        <w:t>0</w:t>
      </w:r>
      <w:r w:rsidRPr="00133176">
        <w:rPr>
          <w:rFonts w:cstheme="minorHAnsi"/>
          <w:bCs/>
          <w:color w:val="131413"/>
        </w:rPr>
        <w:t xml:space="preserve"> </w:t>
      </w:r>
    </w:p>
    <w:tbl>
      <w:tblPr>
        <w:tblW w:w="15010" w:type="dxa"/>
        <w:jc w:val="center"/>
        <w:tblLook w:val="04A0" w:firstRow="1" w:lastRow="0" w:firstColumn="1" w:lastColumn="0" w:noHBand="0" w:noVBand="1"/>
      </w:tblPr>
      <w:tblGrid>
        <w:gridCol w:w="1458"/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2"/>
        <w:gridCol w:w="1232"/>
      </w:tblGrid>
      <w:tr w:rsidR="005A2D51" w:rsidRPr="00004566" w14:paraId="1D99F5D8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E96F" w14:textId="75F47B55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NCD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1268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D368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1C63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F979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8C5E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2024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E431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F0CF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1A34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110A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5F70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2029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0502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2030</w:t>
            </w:r>
          </w:p>
        </w:tc>
      </w:tr>
      <w:tr w:rsidR="005A2D51" w:rsidRPr="00004566" w14:paraId="73123967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2A53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IHD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773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784,922,169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24C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834,753,405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699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884,451,223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9F64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934,015,624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C1E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983,446,607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1920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1,032,744,173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B730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1,095,688,976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8A9A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1,158,436,742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0A0BD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1,220,987,471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5A48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1,283,341,164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846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1,345,497,819</w:t>
            </w:r>
          </w:p>
        </w:tc>
      </w:tr>
      <w:tr w:rsidR="005A2D51" w:rsidRPr="00004566" w14:paraId="32DFE824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1F27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Stroke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E30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996,405,167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3E7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1,072,211,281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1FA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1,149,546,439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6F79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1,228,410,641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348F4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1,308,803,888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283D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1,390,726,179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C393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1,482,966,760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B5C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1,576,861,222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A187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1,672,409,567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95529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1,769,611,794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4EE1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1,868,467,904</w:t>
            </w:r>
          </w:p>
        </w:tc>
      </w:tr>
      <w:tr w:rsidR="005A2D51" w:rsidRPr="00004566" w14:paraId="4353D209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6E7D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Diabetes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0A133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4,207,561,811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220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4,418,190,954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75429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4,632,347,203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9F2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4,850,030,560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9A6F4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5,071,241,023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C30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5,295,978,593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661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5,545,886,864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8708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5,799,844,612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81A9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6,057,851,837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072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6,319,908,540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ECA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6,586,014,720</w:t>
            </w:r>
          </w:p>
        </w:tc>
      </w:tr>
      <w:tr w:rsidR="005A2D51" w:rsidRPr="00004566" w14:paraId="600C2772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82A8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COPD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234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2,237,226,811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0FC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2,360,077,013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D328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2,484,390,874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E702A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2,610,168,394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B6E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2,737,409,572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85E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2,866,114,410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6A09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3,019,748,584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AB6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3,175,391,046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4D6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3,333,041,795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45D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3,492,700,832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97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3,654,368,155</w:t>
            </w:r>
          </w:p>
        </w:tc>
      </w:tr>
      <w:tr w:rsidR="005A2D51" w:rsidRPr="00004566" w14:paraId="572BC1C5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2209F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CKD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564A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1,241,804,384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4F9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1,304,886,887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281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1,368,983,388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672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1,434,093,888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363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1,500,218,386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535C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1,567,356,883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AE1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1,649,420,975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BD60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1,732,692,572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DF31A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1,817,171,674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40743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1,902,858,280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4E8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1,989,752,390</w:t>
            </w:r>
          </w:p>
        </w:tc>
      </w:tr>
      <w:tr w:rsidR="005A2D51" w:rsidRPr="00004566" w14:paraId="28064538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75A9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Dementia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BF19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2,442,819,700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C85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2,596,411,284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B76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2,750,542,436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0BD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2,905,213,154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0C7E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3,060,423,441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269C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3,216,173,294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9DE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3,447,134,051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5AF9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3,678,883,836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CD4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3,911,422,647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CE05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4,144,750,485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1A3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4,378,867,351</w:t>
            </w:r>
          </w:p>
        </w:tc>
      </w:tr>
      <w:tr w:rsidR="005A2D51" w:rsidRPr="00004566" w14:paraId="7770A094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A2B85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Depression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4D4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1,389,966,799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687D3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1,418,821,773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5F0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1,447,827,208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696D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1,476,983,104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B600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1,506,289,460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0AA5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1,535,746,277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A5F1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1,566,988,348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D11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1,598,414,897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1E38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1,630,025,923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336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1,661,821,426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767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1,693,801,407</w:t>
            </w:r>
          </w:p>
        </w:tc>
      </w:tr>
      <w:tr w:rsidR="005A2D51" w:rsidRPr="00004566" w14:paraId="06868536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41AE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Osteoarthritis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8A0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6,453,496,830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E66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6,851,749,550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8A3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7,252,611,126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D599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7,656,081,556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A1218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8,062,160,842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0672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8,470,848,983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3A8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8,922,235,576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405D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9,376,567,418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FCE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9,833,844,509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E8E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10,294,066,847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7E987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10,757,234,435</w:t>
            </w:r>
          </w:p>
        </w:tc>
      </w:tr>
      <w:tr w:rsidR="005A2D51" w:rsidRPr="00004566" w14:paraId="76AEF6DF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1FB0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Colorectal Cancer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902F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42,801,596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D2E9E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46,327,273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518B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49,963,314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F1BF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53,709,718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82E0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57,566,487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CD085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61,533,620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75FA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65,871,853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2D4BC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70,322,669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ECC4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74,886,068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E514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79,562,050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3436" w14:textId="77777777" w:rsidR="005A2D51" w:rsidRPr="00004566" w:rsidRDefault="005A2D51" w:rsidP="008D138C">
            <w:pPr>
              <w:spacing w:line="36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AU" w:eastAsia="en-AU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84,350,614</w:t>
            </w:r>
          </w:p>
        </w:tc>
      </w:tr>
      <w:tr w:rsidR="005A2D51" w:rsidRPr="00004566" w14:paraId="0557502E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1C17F" w14:textId="77777777" w:rsidR="005A2D51" w:rsidRPr="00004566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</w:pPr>
            <w:r w:rsidRPr="00004566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AU" w:eastAsia="en-AU"/>
              </w:rPr>
              <w:t>Breast cancer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01F9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35,630,508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8951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38,181,289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9DCCA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40,805,563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80E99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43,503,330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B58F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46,274,590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0EB5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49,119,343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14D6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52,135,265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F42D7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55,223,557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F791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58,384,217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37C4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61,617,247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1159F" w14:textId="77777777" w:rsidR="005A2D51" w:rsidRPr="00A135F3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A135F3">
              <w:rPr>
                <w:rFonts w:cstheme="minorHAnsi"/>
                <w:color w:val="000000"/>
                <w:sz w:val="16"/>
                <w:szCs w:val="16"/>
              </w:rPr>
              <w:t>64,922,647</w:t>
            </w:r>
          </w:p>
        </w:tc>
      </w:tr>
      <w:tr w:rsidR="005A2D51" w:rsidRPr="00004566" w14:paraId="75F0D7AB" w14:textId="77777777" w:rsidTr="008D138C">
        <w:trPr>
          <w:trHeight w:val="300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98E8" w14:textId="77777777" w:rsidR="005A2D51" w:rsidRPr="00770C69" w:rsidRDefault="005A2D51" w:rsidP="008D138C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</w:pPr>
            <w:r w:rsidRPr="00770C6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AU" w:eastAsia="en-AU"/>
              </w:rPr>
              <w:t>SUM TOTAL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A57E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19,832,635,775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A8DE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20,941,610,708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322D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22,061,468,773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C6FB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23,192,209,970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074D6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24,333,834,297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EED90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25,486,341,757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9383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26,848,077,253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FF81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28,222,638,570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B574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29,610,025,708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08D1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31,010,238,665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A266C" w14:textId="77777777" w:rsidR="005A2D51" w:rsidRPr="00770C69" w:rsidRDefault="005A2D51" w:rsidP="008D138C">
            <w:pPr>
              <w:spacing w:line="360" w:lineRule="auto"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770C6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32,423,277,442</w:t>
            </w:r>
          </w:p>
        </w:tc>
      </w:tr>
    </w:tbl>
    <w:p w14:paraId="23203247" w14:textId="77777777" w:rsidR="000831E3" w:rsidRDefault="000831E3" w:rsidP="005A2D5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</w:p>
    <w:p w14:paraId="6A3B84E0" w14:textId="3430310B" w:rsidR="00A72A73" w:rsidRDefault="005A2D51" w:rsidP="004A2115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5A2D51">
        <w:rPr>
          <w:sz w:val="18"/>
          <w:szCs w:val="18"/>
        </w:rPr>
        <w:t xml:space="preserve">All values are in </w:t>
      </w:r>
      <w:r w:rsidR="006C306A">
        <w:rPr>
          <w:sz w:val="18"/>
          <w:szCs w:val="18"/>
        </w:rPr>
        <w:t xml:space="preserve">2020 </w:t>
      </w:r>
      <w:r w:rsidRPr="005A2D51">
        <w:rPr>
          <w:sz w:val="18"/>
          <w:szCs w:val="18"/>
        </w:rPr>
        <w:t>USD. NCD, non-communicable disease; IHD, ischemic heart disease; COPD, chronic obstructive pulmonary disease; CKD, chronic kidney disease</w:t>
      </w:r>
    </w:p>
    <w:sectPr w:rsidR="00A72A73" w:rsidSect="009F656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1"/>
    <w:rsid w:val="000831E3"/>
    <w:rsid w:val="000C3D4A"/>
    <w:rsid w:val="001B68CA"/>
    <w:rsid w:val="004A2115"/>
    <w:rsid w:val="005A2D51"/>
    <w:rsid w:val="00643DE6"/>
    <w:rsid w:val="006515E2"/>
    <w:rsid w:val="006C306A"/>
    <w:rsid w:val="007705CD"/>
    <w:rsid w:val="009F6564"/>
    <w:rsid w:val="00A72A73"/>
    <w:rsid w:val="00BE73B8"/>
    <w:rsid w:val="00CA2D6C"/>
    <w:rsid w:val="00E05134"/>
    <w:rsid w:val="00E1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5FF5"/>
  <w15:chartTrackingRefBased/>
  <w15:docId w15:val="{B5672EB6-9D76-43F7-9681-138BA7ED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5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Paragraph,Main numbered paragraph,References,Numbered List Paragraph,123 List Paragraph,Bullets,List Paragraph (numbered (a)),List Paragraph nowy,Liste 1,List_Paragraph,Multilevel para_II,List Paragraph1,Bullet paras,Body,Bullet"/>
    <w:basedOn w:val="Normal"/>
    <w:link w:val="ListParagraphChar"/>
    <w:uiPriority w:val="34"/>
    <w:qFormat/>
    <w:rsid w:val="005A2D51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Numbered Paragraph Char,Main numbered paragraph Char,References Char,Numbered List Paragraph Char,123 List Paragraph Char,Bullets Char,List Paragraph (numbered (a)) Char,List Paragraph nowy Char,Liste 1 Char,List_Paragraph Char"/>
    <w:basedOn w:val="DefaultParagraphFont"/>
    <w:link w:val="ListParagraph"/>
    <w:uiPriority w:val="34"/>
    <w:rsid w:val="005A2D51"/>
    <w:rPr>
      <w:rFonts w:eastAsiaTheme="minorEastAsi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E1013D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Boettiger</dc:creator>
  <cp:keywords/>
  <dc:description/>
  <cp:lastModifiedBy>David Boettiger</cp:lastModifiedBy>
  <cp:revision>3</cp:revision>
  <dcterms:created xsi:type="dcterms:W3CDTF">2023-09-08T07:45:00Z</dcterms:created>
  <dcterms:modified xsi:type="dcterms:W3CDTF">2023-09-08T07:46:00Z</dcterms:modified>
</cp:coreProperties>
</file>