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A29EB" w14:textId="77777777" w:rsidR="002919B4" w:rsidRPr="002919B4" w:rsidRDefault="002919B4" w:rsidP="002919B4">
      <w:pPr>
        <w:rPr>
          <w:rFonts w:ascii="Arial" w:hAnsi="Arial" w:cs="Arial"/>
          <w:b/>
          <w:bCs/>
          <w:sz w:val="20"/>
          <w:szCs w:val="20"/>
        </w:rPr>
      </w:pPr>
      <w:r w:rsidRPr="002919B4">
        <w:rPr>
          <w:rFonts w:ascii="Arial" w:hAnsi="Arial" w:cs="Arial"/>
          <w:b/>
          <w:bCs/>
          <w:sz w:val="20"/>
          <w:szCs w:val="20"/>
        </w:rPr>
        <w:t xml:space="preserve">Article title: </w:t>
      </w:r>
      <w:r w:rsidRPr="002919B4">
        <w:rPr>
          <w:rFonts w:ascii="Arial" w:hAnsi="Arial" w:cs="Arial"/>
          <w:sz w:val="20"/>
          <w:szCs w:val="20"/>
        </w:rPr>
        <w:t>Exploring the Association between Primary Care Efficiency and Health System Characteristics across European Countries: A Two-Stage Data Envelopment Analysis</w:t>
      </w:r>
    </w:p>
    <w:p w14:paraId="68541143" w14:textId="0B841FBD" w:rsidR="002919B4" w:rsidRPr="00296ADC" w:rsidRDefault="002919B4" w:rsidP="002919B4">
      <w:pPr>
        <w:rPr>
          <w:rFonts w:ascii="Arial" w:hAnsi="Arial" w:cs="Arial"/>
          <w:sz w:val="20"/>
          <w:szCs w:val="20"/>
          <w:lang w:val="fr-CH"/>
        </w:rPr>
      </w:pPr>
      <w:proofErr w:type="spellStart"/>
      <w:r w:rsidRPr="00296ADC">
        <w:rPr>
          <w:rFonts w:ascii="Arial" w:hAnsi="Arial" w:cs="Arial"/>
          <w:b/>
          <w:bCs/>
          <w:sz w:val="20"/>
          <w:szCs w:val="20"/>
          <w:lang w:val="fr-CH"/>
        </w:rPr>
        <w:t>Authors</w:t>
      </w:r>
      <w:proofErr w:type="spellEnd"/>
      <w:r w:rsidRPr="00296ADC">
        <w:rPr>
          <w:rFonts w:ascii="Arial" w:hAnsi="Arial" w:cs="Arial"/>
          <w:b/>
          <w:bCs/>
          <w:sz w:val="20"/>
          <w:szCs w:val="20"/>
          <w:lang w:val="fr-CH"/>
        </w:rPr>
        <w:t>’ information</w:t>
      </w:r>
      <w:r w:rsidRPr="00296ADC">
        <w:rPr>
          <w:rFonts w:ascii="Arial" w:hAnsi="Arial" w:cs="Arial"/>
          <w:sz w:val="20"/>
          <w:szCs w:val="20"/>
          <w:lang w:val="fr-CH"/>
        </w:rPr>
        <w:t xml:space="preserve">: </w:t>
      </w:r>
    </w:p>
    <w:p w14:paraId="7C2721CF" w14:textId="32F06436" w:rsidR="002919B4" w:rsidRPr="002919B4" w:rsidRDefault="002919B4" w:rsidP="002919B4">
      <w:pPr>
        <w:rPr>
          <w:rFonts w:ascii="Arial" w:hAnsi="Arial" w:cs="Arial"/>
          <w:sz w:val="20"/>
          <w:szCs w:val="20"/>
          <w:lang w:val="fr-CH"/>
        </w:rPr>
      </w:pPr>
      <w:r w:rsidRPr="002919B4">
        <w:rPr>
          <w:rFonts w:ascii="Arial" w:hAnsi="Arial" w:cs="Arial"/>
          <w:sz w:val="20"/>
          <w:szCs w:val="20"/>
          <w:lang w:val="fr-CH"/>
        </w:rPr>
        <w:t>Valerie Moran</w:t>
      </w:r>
      <w:r w:rsidRPr="002919B4">
        <w:rPr>
          <w:rFonts w:ascii="Arial" w:hAnsi="Arial" w:cs="Arial"/>
          <w:sz w:val="20"/>
          <w:szCs w:val="20"/>
          <w:vertAlign w:val="superscript"/>
          <w:lang w:val="fr-CH"/>
        </w:rPr>
        <w:t>1</w:t>
      </w:r>
      <w:r w:rsidR="006A2034">
        <w:rPr>
          <w:rFonts w:ascii="Arial" w:hAnsi="Arial" w:cs="Arial"/>
          <w:sz w:val="20"/>
          <w:szCs w:val="20"/>
          <w:vertAlign w:val="superscript"/>
          <w:lang w:val="fr-CH"/>
        </w:rPr>
        <w:t>,</w:t>
      </w:r>
      <w:r w:rsidRPr="002919B4">
        <w:rPr>
          <w:rFonts w:ascii="Arial" w:hAnsi="Arial" w:cs="Arial"/>
          <w:sz w:val="20"/>
          <w:szCs w:val="20"/>
          <w:vertAlign w:val="superscript"/>
          <w:lang w:val="fr-CH"/>
        </w:rPr>
        <w:t>2</w:t>
      </w:r>
      <w:r w:rsidRPr="002919B4">
        <w:rPr>
          <w:rFonts w:ascii="Arial" w:hAnsi="Arial" w:cs="Arial"/>
          <w:sz w:val="20"/>
          <w:szCs w:val="20"/>
          <w:lang w:val="fr-CH"/>
        </w:rPr>
        <w:t>, Marc Suhrcke</w:t>
      </w:r>
      <w:r w:rsidR="006A2034" w:rsidRPr="006A2034">
        <w:rPr>
          <w:rFonts w:ascii="Arial" w:hAnsi="Arial" w:cs="Arial"/>
          <w:sz w:val="20"/>
          <w:szCs w:val="20"/>
          <w:vertAlign w:val="superscript"/>
          <w:lang w:val="fr-CH"/>
        </w:rPr>
        <w:t>1</w:t>
      </w:r>
      <w:r w:rsidR="006A2034">
        <w:rPr>
          <w:rFonts w:ascii="Arial" w:hAnsi="Arial" w:cs="Arial"/>
          <w:sz w:val="20"/>
          <w:szCs w:val="20"/>
          <w:vertAlign w:val="superscript"/>
          <w:lang w:val="fr-CH"/>
        </w:rPr>
        <w:t>,</w:t>
      </w:r>
      <w:r w:rsidRPr="002919B4">
        <w:rPr>
          <w:rFonts w:ascii="Arial" w:hAnsi="Arial" w:cs="Arial"/>
          <w:sz w:val="20"/>
          <w:szCs w:val="20"/>
          <w:vertAlign w:val="superscript"/>
          <w:lang w:val="fr-CH"/>
        </w:rPr>
        <w:t>2</w:t>
      </w:r>
      <w:r w:rsidR="006A2034">
        <w:rPr>
          <w:rFonts w:ascii="Arial" w:hAnsi="Arial" w:cs="Arial"/>
          <w:sz w:val="20"/>
          <w:szCs w:val="20"/>
          <w:vertAlign w:val="superscript"/>
          <w:lang w:val="fr-CH"/>
        </w:rPr>
        <w:t>,3</w:t>
      </w:r>
      <w:r w:rsidR="00770FD6" w:rsidRPr="002919B4">
        <w:rPr>
          <w:rFonts w:ascii="Arial" w:hAnsi="Arial" w:cs="Arial"/>
          <w:sz w:val="20"/>
          <w:szCs w:val="20"/>
          <w:lang w:val="fr-CH"/>
        </w:rPr>
        <w:t>, Ellen Nolte</w:t>
      </w:r>
      <w:r w:rsidR="006A2034">
        <w:rPr>
          <w:rFonts w:ascii="Arial" w:hAnsi="Arial" w:cs="Arial"/>
          <w:sz w:val="20"/>
          <w:szCs w:val="20"/>
          <w:vertAlign w:val="superscript"/>
          <w:lang w:val="fr-CH"/>
        </w:rPr>
        <w:t>4</w:t>
      </w:r>
    </w:p>
    <w:p w14:paraId="044906AD" w14:textId="25954F40" w:rsidR="002919B4" w:rsidRPr="002919B4" w:rsidRDefault="002919B4" w:rsidP="002919B4">
      <w:pPr>
        <w:rPr>
          <w:rFonts w:ascii="Arial" w:hAnsi="Arial" w:cs="Arial"/>
          <w:sz w:val="20"/>
          <w:szCs w:val="20"/>
        </w:rPr>
      </w:pPr>
      <w:r w:rsidRPr="002919B4">
        <w:rPr>
          <w:rFonts w:ascii="Arial" w:hAnsi="Arial" w:cs="Arial"/>
          <w:sz w:val="20"/>
          <w:szCs w:val="20"/>
          <w:vertAlign w:val="superscript"/>
        </w:rPr>
        <w:t>1</w:t>
      </w:r>
      <w:r w:rsidR="006A2034" w:rsidRPr="006A2034">
        <w:rPr>
          <w:rFonts w:ascii="Arial" w:hAnsi="Arial" w:cs="Arial"/>
          <w:sz w:val="20"/>
          <w:szCs w:val="20"/>
          <w:lang w:val="en-GB"/>
        </w:rPr>
        <w:t xml:space="preserve"> Socio-Economic and Environmental Health and Health Services Research Group, Department of Precision Health, </w:t>
      </w:r>
      <w:r w:rsidRPr="002919B4">
        <w:rPr>
          <w:rFonts w:ascii="Arial" w:hAnsi="Arial" w:cs="Arial"/>
          <w:sz w:val="20"/>
          <w:szCs w:val="20"/>
        </w:rPr>
        <w:t>Luxembourg Institute of Health</w:t>
      </w:r>
      <w:r w:rsidR="006A2034">
        <w:rPr>
          <w:rFonts w:ascii="Arial" w:hAnsi="Arial" w:cs="Arial"/>
          <w:sz w:val="20"/>
          <w:szCs w:val="20"/>
        </w:rPr>
        <w:t>, Strassen, Luxembourg</w:t>
      </w:r>
      <w:r w:rsidRPr="002919B4">
        <w:rPr>
          <w:rFonts w:ascii="Arial" w:hAnsi="Arial" w:cs="Arial"/>
          <w:sz w:val="20"/>
          <w:szCs w:val="20"/>
        </w:rPr>
        <w:t xml:space="preserve"> (corresponding author: valerie.moran@lih.lu)</w:t>
      </w:r>
    </w:p>
    <w:p w14:paraId="0091D3B9" w14:textId="476E78A6" w:rsidR="002919B4" w:rsidRDefault="002919B4" w:rsidP="002919B4">
      <w:pPr>
        <w:rPr>
          <w:rFonts w:ascii="Arial" w:hAnsi="Arial" w:cs="Arial"/>
          <w:sz w:val="20"/>
          <w:szCs w:val="20"/>
        </w:rPr>
      </w:pPr>
      <w:r w:rsidRPr="002919B4">
        <w:rPr>
          <w:rFonts w:ascii="Arial" w:hAnsi="Arial" w:cs="Arial"/>
          <w:sz w:val="20"/>
          <w:szCs w:val="20"/>
          <w:vertAlign w:val="superscript"/>
        </w:rPr>
        <w:t>2</w:t>
      </w:r>
      <w:r w:rsidR="006A2034" w:rsidRPr="006A2034">
        <w:rPr>
          <w:rFonts w:ascii="Arial" w:hAnsi="Arial" w:cs="Arial"/>
          <w:sz w:val="20"/>
          <w:szCs w:val="20"/>
          <w:lang w:val="en-GB"/>
        </w:rPr>
        <w:t xml:space="preserve"> Socio-Economic and Environmental Health and Health Services Research Group, Living Conditions Department, </w:t>
      </w:r>
      <w:r w:rsidRPr="002919B4">
        <w:rPr>
          <w:rFonts w:ascii="Arial" w:hAnsi="Arial" w:cs="Arial"/>
          <w:sz w:val="20"/>
          <w:szCs w:val="20"/>
        </w:rPr>
        <w:t>Luxembourg Institute of Socio-Economic Research</w:t>
      </w:r>
      <w:r w:rsidR="006A203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A2034">
        <w:rPr>
          <w:rFonts w:ascii="Arial" w:hAnsi="Arial" w:cs="Arial"/>
          <w:sz w:val="20"/>
          <w:szCs w:val="20"/>
        </w:rPr>
        <w:t>Esch</w:t>
      </w:r>
      <w:proofErr w:type="spellEnd"/>
      <w:r w:rsidR="006A2034">
        <w:rPr>
          <w:rFonts w:ascii="Arial" w:hAnsi="Arial" w:cs="Arial"/>
          <w:sz w:val="20"/>
          <w:szCs w:val="20"/>
        </w:rPr>
        <w:t>/</w:t>
      </w:r>
      <w:proofErr w:type="spellStart"/>
      <w:r w:rsidR="006A2034">
        <w:rPr>
          <w:rFonts w:ascii="Arial" w:hAnsi="Arial" w:cs="Arial"/>
          <w:sz w:val="20"/>
          <w:szCs w:val="20"/>
        </w:rPr>
        <w:t>Belval</w:t>
      </w:r>
      <w:proofErr w:type="spellEnd"/>
      <w:r w:rsidR="006A2034">
        <w:rPr>
          <w:rFonts w:ascii="Arial" w:hAnsi="Arial" w:cs="Arial"/>
          <w:sz w:val="20"/>
          <w:szCs w:val="20"/>
        </w:rPr>
        <w:t>, Luxembourg</w:t>
      </w:r>
      <w:r w:rsidRPr="002919B4">
        <w:rPr>
          <w:rFonts w:ascii="Arial" w:hAnsi="Arial" w:cs="Arial"/>
          <w:sz w:val="20"/>
          <w:szCs w:val="20"/>
        </w:rPr>
        <w:t xml:space="preserve"> (corresponding author: </w:t>
      </w:r>
      <w:hyperlink r:id="rId8" w:history="1">
        <w:r w:rsidR="006A2034" w:rsidRPr="003702E9">
          <w:rPr>
            <w:rStyle w:val="Hyperlink"/>
            <w:rFonts w:ascii="Arial" w:hAnsi="Arial" w:cs="Arial"/>
            <w:sz w:val="20"/>
            <w:szCs w:val="20"/>
          </w:rPr>
          <w:t>valerie.moran@liser.lu</w:t>
        </w:r>
      </w:hyperlink>
      <w:r w:rsidRPr="002919B4">
        <w:rPr>
          <w:rFonts w:ascii="Arial" w:hAnsi="Arial" w:cs="Arial"/>
          <w:sz w:val="20"/>
          <w:szCs w:val="20"/>
        </w:rPr>
        <w:t>)</w:t>
      </w:r>
    </w:p>
    <w:p w14:paraId="47E2837B" w14:textId="2ED22E9B" w:rsidR="006A2034" w:rsidRPr="006A2034" w:rsidRDefault="006A2034" w:rsidP="002919B4">
      <w:pPr>
        <w:rPr>
          <w:rFonts w:ascii="Arial" w:hAnsi="Arial" w:cs="Arial"/>
          <w:sz w:val="20"/>
          <w:szCs w:val="20"/>
          <w:lang w:val="en-GB"/>
        </w:rPr>
      </w:pPr>
      <w:r w:rsidRPr="006A2034"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6A2034">
        <w:rPr>
          <w:rFonts w:ascii="Arial" w:hAnsi="Arial" w:cs="Arial"/>
          <w:sz w:val="20"/>
          <w:szCs w:val="20"/>
          <w:lang w:val="en-GB"/>
        </w:rPr>
        <w:t xml:space="preserve">Centre for Health Economics, University of York, </w:t>
      </w:r>
      <w:r>
        <w:rPr>
          <w:rFonts w:ascii="Arial" w:hAnsi="Arial" w:cs="Arial"/>
          <w:sz w:val="20"/>
          <w:szCs w:val="20"/>
          <w:lang w:val="en-GB"/>
        </w:rPr>
        <w:t xml:space="preserve">York, </w:t>
      </w:r>
      <w:r w:rsidRPr="006A2034">
        <w:rPr>
          <w:rFonts w:ascii="Arial" w:hAnsi="Arial" w:cs="Arial"/>
          <w:sz w:val="20"/>
          <w:szCs w:val="20"/>
          <w:lang w:val="en-GB"/>
        </w:rPr>
        <w:t>UK</w:t>
      </w:r>
    </w:p>
    <w:p w14:paraId="2C2527D4" w14:textId="4B412BDE" w:rsidR="006A2034" w:rsidRPr="006A2034" w:rsidRDefault="006A2034" w:rsidP="006A20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4</w:t>
      </w:r>
      <w:r w:rsidR="002919B4" w:rsidRPr="002919B4">
        <w:rPr>
          <w:rFonts w:ascii="Arial" w:hAnsi="Arial" w:cs="Arial"/>
          <w:sz w:val="20"/>
          <w:szCs w:val="20"/>
        </w:rPr>
        <w:t>London School of Hygiene and Tropical Medicine</w:t>
      </w:r>
      <w:r>
        <w:rPr>
          <w:rFonts w:ascii="Arial" w:hAnsi="Arial" w:cs="Arial"/>
          <w:sz w:val="20"/>
          <w:szCs w:val="20"/>
        </w:rPr>
        <w:t>, London, UK</w:t>
      </w:r>
    </w:p>
    <w:p w14:paraId="0FE3A7DF" w14:textId="77777777" w:rsidR="006A2034" w:rsidRPr="006A2034" w:rsidRDefault="006A2034" w:rsidP="002919B4">
      <w:pPr>
        <w:rPr>
          <w:rFonts w:ascii="Arial" w:hAnsi="Arial" w:cs="Arial"/>
          <w:sz w:val="20"/>
          <w:szCs w:val="20"/>
          <w:lang w:val="en-GB"/>
        </w:rPr>
      </w:pPr>
    </w:p>
    <w:p w14:paraId="26E29B4B" w14:textId="579839DF" w:rsidR="002919B4" w:rsidRDefault="00B15040" w:rsidP="00F1764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Supplementary file </w:t>
      </w:r>
    </w:p>
    <w:p w14:paraId="48C7699B" w14:textId="1C66F2C5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347C29B6" w14:textId="1A590329" w:rsidR="00B6683E" w:rsidRDefault="00B6683E" w:rsidP="00F1764A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63DAFFC7" w14:textId="639364DC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28913785" w14:textId="660BBCDC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6B593210" w14:textId="57E29077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29CCFA6D" w14:textId="37AFEF3B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737976C8" w14:textId="15CEDA62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3B9CA1AA" w14:textId="02F2DC37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39F6DB36" w14:textId="4E44670F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31327D05" w14:textId="78F30919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1EB0ED95" w14:textId="04973D62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391A7A52" w14:textId="47D36B96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14D3447E" w14:textId="07F757F0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36F55493" w14:textId="3C301A4F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1C6E1E7F" w14:textId="77777777" w:rsidR="00B15040" w:rsidRDefault="00B15040" w:rsidP="00F1764A">
      <w:pPr>
        <w:rPr>
          <w:rFonts w:ascii="Arial" w:hAnsi="Arial" w:cs="Arial"/>
          <w:b/>
          <w:sz w:val="20"/>
          <w:szCs w:val="20"/>
        </w:rPr>
      </w:pPr>
    </w:p>
    <w:p w14:paraId="15691198" w14:textId="7AD4C045" w:rsidR="00B6683E" w:rsidRDefault="00B6683E" w:rsidP="00F1764A">
      <w:pPr>
        <w:rPr>
          <w:rFonts w:ascii="Arial" w:hAnsi="Arial" w:cs="Arial"/>
          <w:b/>
          <w:sz w:val="20"/>
          <w:szCs w:val="20"/>
        </w:rPr>
      </w:pPr>
    </w:p>
    <w:p w14:paraId="734968F4" w14:textId="6025DDE8" w:rsidR="00F1764A" w:rsidRPr="00A7562A" w:rsidRDefault="00A4159D" w:rsidP="00F1764A">
      <w:pPr>
        <w:rPr>
          <w:rFonts w:ascii="Arial" w:hAnsi="Arial" w:cs="Arial"/>
          <w:b/>
          <w:sz w:val="20"/>
          <w:szCs w:val="20"/>
          <w:lang w:val="en-GB"/>
        </w:rPr>
      </w:pPr>
      <w:r w:rsidRPr="00864D76">
        <w:rPr>
          <w:rFonts w:ascii="Arial" w:hAnsi="Arial" w:cs="Arial"/>
          <w:b/>
          <w:sz w:val="20"/>
          <w:szCs w:val="20"/>
          <w:lang w:val="en-GB"/>
        </w:rPr>
        <w:t xml:space="preserve">Table </w:t>
      </w:r>
      <w:r w:rsidR="00585AF8" w:rsidRPr="00864D76">
        <w:rPr>
          <w:rFonts w:ascii="Arial" w:hAnsi="Arial" w:cs="Arial"/>
          <w:b/>
          <w:sz w:val="20"/>
          <w:szCs w:val="20"/>
          <w:lang w:val="en-GB"/>
        </w:rPr>
        <w:t>S</w:t>
      </w:r>
      <w:r w:rsidRPr="00864D76">
        <w:rPr>
          <w:rFonts w:ascii="Arial" w:hAnsi="Arial" w:cs="Arial"/>
          <w:b/>
          <w:sz w:val="20"/>
          <w:szCs w:val="20"/>
          <w:lang w:val="en-GB"/>
        </w:rPr>
        <w:t>1.</w:t>
      </w:r>
      <w:r w:rsidR="00F1764A" w:rsidRPr="00864D76">
        <w:rPr>
          <w:rFonts w:ascii="Arial" w:hAnsi="Arial" w:cs="Arial"/>
          <w:b/>
          <w:sz w:val="20"/>
          <w:szCs w:val="20"/>
          <w:lang w:val="en-GB"/>
        </w:rPr>
        <w:t xml:space="preserve"> Input, outputs and </w:t>
      </w:r>
      <w:r w:rsidR="00864D76" w:rsidRPr="00864D76">
        <w:rPr>
          <w:rFonts w:ascii="Arial" w:hAnsi="Arial" w:cs="Arial"/>
          <w:b/>
          <w:sz w:val="20"/>
          <w:szCs w:val="20"/>
          <w:lang w:val="en-GB"/>
        </w:rPr>
        <w:t xml:space="preserve">population characteristics </w:t>
      </w:r>
      <w:r w:rsidR="00F1764A" w:rsidRPr="00864D76">
        <w:rPr>
          <w:rFonts w:ascii="Arial" w:hAnsi="Arial" w:cs="Arial"/>
          <w:b/>
          <w:sz w:val="20"/>
          <w:szCs w:val="20"/>
          <w:lang w:val="en-GB"/>
        </w:rPr>
        <w:t>variables</w:t>
      </w:r>
      <w:r w:rsidR="00F1764A" w:rsidRPr="00A7562A">
        <w:rPr>
          <w:rFonts w:ascii="Arial" w:hAnsi="Arial" w:cs="Arial"/>
          <w:b/>
          <w:sz w:val="20"/>
          <w:szCs w:val="20"/>
          <w:lang w:val="en-GB"/>
        </w:rPr>
        <w:t xml:space="preserve"> </w:t>
      </w:r>
    </w:p>
    <w:tbl>
      <w:tblPr>
        <w:tblStyle w:val="PlainTable2"/>
        <w:tblW w:w="12950" w:type="dxa"/>
        <w:tblLook w:val="04A0" w:firstRow="1" w:lastRow="0" w:firstColumn="1" w:lastColumn="0" w:noHBand="0" w:noVBand="1"/>
      </w:tblPr>
      <w:tblGrid>
        <w:gridCol w:w="4067"/>
        <w:gridCol w:w="2531"/>
        <w:gridCol w:w="2337"/>
        <w:gridCol w:w="2092"/>
        <w:gridCol w:w="1923"/>
      </w:tblGrid>
      <w:tr w:rsidR="00F1764A" w:rsidRPr="00F1764A" w14:paraId="3F528A66" w14:textId="77777777" w:rsidTr="00F17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624C3D91" w14:textId="77777777" w:rsidR="00F1764A" w:rsidRPr="00F1764A" w:rsidRDefault="00F1764A" w:rsidP="00F1764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Indicator</w:t>
            </w:r>
          </w:p>
        </w:tc>
        <w:tc>
          <w:tcPr>
            <w:tcW w:w="2531" w:type="dxa"/>
          </w:tcPr>
          <w:p w14:paraId="21E2D74B" w14:textId="77777777" w:rsidR="00F1764A" w:rsidRPr="00F1764A" w:rsidRDefault="00F1764A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Source</w:t>
            </w:r>
          </w:p>
        </w:tc>
        <w:tc>
          <w:tcPr>
            <w:tcW w:w="2337" w:type="dxa"/>
          </w:tcPr>
          <w:p w14:paraId="166A1624" w14:textId="77777777" w:rsidR="00F1764A" w:rsidRPr="00F1764A" w:rsidRDefault="00F1764A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Definition</w:t>
            </w:r>
          </w:p>
        </w:tc>
        <w:tc>
          <w:tcPr>
            <w:tcW w:w="2092" w:type="dxa"/>
          </w:tcPr>
          <w:p w14:paraId="7EE017E6" w14:textId="77777777" w:rsidR="00F1764A" w:rsidRPr="00F1764A" w:rsidRDefault="00F1764A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Missing data</w:t>
            </w:r>
          </w:p>
        </w:tc>
        <w:tc>
          <w:tcPr>
            <w:tcW w:w="1923" w:type="dxa"/>
          </w:tcPr>
          <w:p w14:paraId="7601D4ED" w14:textId="77777777" w:rsidR="00F1764A" w:rsidRPr="00F1764A" w:rsidRDefault="00F1764A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Variable construction for analysis </w:t>
            </w:r>
          </w:p>
        </w:tc>
      </w:tr>
      <w:tr w:rsidR="00F1764A" w:rsidRPr="00F1764A" w14:paraId="3C02D90A" w14:textId="77777777" w:rsidTr="00F1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2"/>
          </w:tcPr>
          <w:p w14:paraId="5C944019" w14:textId="77777777" w:rsidR="00F1764A" w:rsidRPr="00F1764A" w:rsidRDefault="00F1764A" w:rsidP="00F1764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Input</w:t>
            </w:r>
          </w:p>
        </w:tc>
        <w:tc>
          <w:tcPr>
            <w:tcW w:w="2337" w:type="dxa"/>
          </w:tcPr>
          <w:p w14:paraId="3E6BDF24" w14:textId="77777777" w:rsidR="00F1764A" w:rsidRPr="00F1764A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092" w:type="dxa"/>
          </w:tcPr>
          <w:p w14:paraId="4B5C3CAC" w14:textId="77777777" w:rsidR="00F1764A" w:rsidRPr="00F1764A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23" w:type="dxa"/>
          </w:tcPr>
          <w:p w14:paraId="2C906F19" w14:textId="77777777" w:rsidR="00F1764A" w:rsidRPr="00F1764A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F1764A" w:rsidRPr="00F1764A" w14:paraId="20C6A76A" w14:textId="77777777" w:rsidTr="00F1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544D2EFF" w14:textId="77777777" w:rsidR="00F1764A" w:rsidRPr="000923C2" w:rsidRDefault="00F1764A" w:rsidP="00F1764A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0923C2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Generalist medical practitioners, per 1000 population</w:t>
            </w:r>
          </w:p>
        </w:tc>
        <w:tc>
          <w:tcPr>
            <w:tcW w:w="2531" w:type="dxa"/>
          </w:tcPr>
          <w:p w14:paraId="3010C8BA" w14:textId="25F0C237" w:rsidR="00F1764A" w:rsidRPr="004E11B0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E11B0">
              <w:rPr>
                <w:rFonts w:ascii="Arial" w:hAnsi="Arial" w:cs="Arial"/>
                <w:sz w:val="18"/>
                <w:szCs w:val="18"/>
                <w:lang w:val="en-GB"/>
              </w:rPr>
              <w:t xml:space="preserve">OECD Health Statistics </w:t>
            </w:r>
            <w:r w:rsidR="00313C94" w:rsidRPr="004E11B0">
              <w:rPr>
                <w:rFonts w:ascii="Arial" w:hAnsi="Arial" w:cs="Arial"/>
                <w:sz w:val="18"/>
                <w:szCs w:val="18"/>
                <w:lang w:val="en-GB"/>
              </w:rPr>
              <w:t>2021</w:t>
            </w:r>
          </w:p>
        </w:tc>
        <w:tc>
          <w:tcPr>
            <w:tcW w:w="2337" w:type="dxa"/>
          </w:tcPr>
          <w:p w14:paraId="0EF1441E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Inclusion</w:t>
            </w:r>
          </w:p>
          <w:p w14:paraId="58CEDD62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- General practitioners</w:t>
            </w:r>
          </w:p>
          <w:p w14:paraId="130FD212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- District medical doctors - therapists</w:t>
            </w:r>
          </w:p>
          <w:p w14:paraId="60FAAB5E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- Family medical practitioners</w:t>
            </w:r>
          </w:p>
          <w:p w14:paraId="0B8D2326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- Primary health care physicians</w:t>
            </w:r>
          </w:p>
          <w:p w14:paraId="408A0ECB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- Medical doctors (general)</w:t>
            </w:r>
          </w:p>
          <w:p w14:paraId="0B665F1C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- Medical officers (general)</w:t>
            </w:r>
          </w:p>
          <w:p w14:paraId="715B7515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 xml:space="preserve">- Medical interns or residents </w:t>
            </w:r>
            <w:proofErr w:type="spellStart"/>
            <w:r w:rsidRPr="004E11B0">
              <w:rPr>
                <w:rFonts w:ascii="Arial" w:hAnsi="Arial" w:cs="Arial"/>
                <w:bCs/>
                <w:sz w:val="18"/>
                <w:szCs w:val="18"/>
              </w:rPr>
              <w:t>specialising</w:t>
            </w:r>
            <w:proofErr w:type="spellEnd"/>
            <w:r w:rsidRPr="004E11B0">
              <w:rPr>
                <w:rFonts w:ascii="Arial" w:hAnsi="Arial" w:cs="Arial"/>
                <w:bCs/>
                <w:sz w:val="18"/>
                <w:szCs w:val="18"/>
              </w:rPr>
              <w:t xml:space="preserve"> in general practice or without any area of </w:t>
            </w:r>
            <w:proofErr w:type="spellStart"/>
            <w:r w:rsidRPr="004E11B0">
              <w:rPr>
                <w:rFonts w:ascii="Arial" w:hAnsi="Arial" w:cs="Arial"/>
                <w:bCs/>
                <w:sz w:val="18"/>
                <w:szCs w:val="18"/>
              </w:rPr>
              <w:t>specialisation</w:t>
            </w:r>
            <w:proofErr w:type="spellEnd"/>
          </w:p>
          <w:p w14:paraId="5CA7A482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yet</w:t>
            </w:r>
          </w:p>
          <w:p w14:paraId="265EEF10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Exclusion</w:t>
            </w:r>
          </w:p>
          <w:p w14:paraId="2305F881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 xml:space="preserve">- </w:t>
            </w:r>
            <w:proofErr w:type="spellStart"/>
            <w:r w:rsidRPr="004E11B0">
              <w:rPr>
                <w:rFonts w:ascii="Arial" w:hAnsi="Arial" w:cs="Arial"/>
                <w:bCs/>
                <w:sz w:val="18"/>
                <w:szCs w:val="18"/>
              </w:rPr>
              <w:t>Paediatricians</w:t>
            </w:r>
            <w:proofErr w:type="spellEnd"/>
          </w:p>
          <w:p w14:paraId="371B2F7A" w14:textId="77777777" w:rsidR="00F1764A" w:rsidRPr="004E11B0" w:rsidRDefault="00F1764A" w:rsidP="00F1764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 xml:space="preserve">- Obstetricians and </w:t>
            </w:r>
            <w:proofErr w:type="spellStart"/>
            <w:r w:rsidRPr="004E11B0">
              <w:rPr>
                <w:rFonts w:ascii="Arial" w:hAnsi="Arial" w:cs="Arial"/>
                <w:bCs/>
                <w:sz w:val="18"/>
                <w:szCs w:val="18"/>
              </w:rPr>
              <w:t>gynaecologists</w:t>
            </w:r>
            <w:proofErr w:type="spellEnd"/>
          </w:p>
          <w:p w14:paraId="28F92128" w14:textId="77777777" w:rsidR="00F1764A" w:rsidRPr="004E11B0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E11B0">
              <w:rPr>
                <w:rFonts w:ascii="Arial" w:hAnsi="Arial" w:cs="Arial"/>
                <w:bCs/>
                <w:sz w:val="18"/>
                <w:szCs w:val="18"/>
              </w:rPr>
              <w:t>- Specialist physicians (internal medicine)</w:t>
            </w:r>
          </w:p>
        </w:tc>
        <w:tc>
          <w:tcPr>
            <w:tcW w:w="2092" w:type="dxa"/>
          </w:tcPr>
          <w:p w14:paraId="5CE8971E" w14:textId="61FA4C63" w:rsidR="006B7D34" w:rsidRDefault="006B7D34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Finland: 2016;</w:t>
            </w:r>
          </w:p>
          <w:p w14:paraId="7879BA18" w14:textId="3359044F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Hungary</w:t>
            </w:r>
            <w:r w:rsidR="006B7D34">
              <w:rPr>
                <w:rFonts w:ascii="Arial" w:hAnsi="Arial" w:cs="Arial"/>
                <w:sz w:val="18"/>
                <w:szCs w:val="18"/>
                <w:lang w:val="en-GB"/>
              </w:rPr>
              <w:t xml:space="preserve"> (all years); Slovak Republic (all years)</w:t>
            </w:r>
          </w:p>
        </w:tc>
        <w:tc>
          <w:tcPr>
            <w:tcW w:w="1923" w:type="dxa"/>
          </w:tcPr>
          <w:p w14:paraId="70E51E41" w14:textId="77777777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</w:tr>
      <w:tr w:rsidR="00F1764A" w:rsidRPr="00F1764A" w14:paraId="1A75A4D6" w14:textId="77777777" w:rsidTr="00F1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2"/>
          </w:tcPr>
          <w:p w14:paraId="00115478" w14:textId="77777777" w:rsidR="00F1764A" w:rsidRPr="004E11B0" w:rsidRDefault="00F1764A" w:rsidP="00F1764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E11B0">
              <w:rPr>
                <w:rFonts w:ascii="Arial" w:hAnsi="Arial" w:cs="Arial"/>
                <w:sz w:val="18"/>
                <w:szCs w:val="18"/>
                <w:lang w:val="en-GB"/>
              </w:rPr>
              <w:t>Output</w:t>
            </w:r>
          </w:p>
        </w:tc>
        <w:tc>
          <w:tcPr>
            <w:tcW w:w="2337" w:type="dxa"/>
          </w:tcPr>
          <w:p w14:paraId="33E23398" w14:textId="77777777" w:rsidR="00F1764A" w:rsidRPr="004E11B0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092" w:type="dxa"/>
          </w:tcPr>
          <w:p w14:paraId="07E22A50" w14:textId="77777777" w:rsidR="00F1764A" w:rsidRPr="00F1764A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23" w:type="dxa"/>
          </w:tcPr>
          <w:p w14:paraId="0A7DE2E2" w14:textId="77777777" w:rsidR="00F1764A" w:rsidRPr="00F1764A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F1764A" w:rsidRPr="00F1764A" w14:paraId="73134D35" w14:textId="77777777" w:rsidTr="00F1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2E416A14" w14:textId="77777777" w:rsidR="00F1764A" w:rsidRPr="000923C2" w:rsidRDefault="00F1764A" w:rsidP="00F1764A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0923C2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Diabetes hospital admission, age-sex standardised rate per 100,000 population aged 15 and over</w:t>
            </w:r>
          </w:p>
        </w:tc>
        <w:tc>
          <w:tcPr>
            <w:tcW w:w="2531" w:type="dxa"/>
          </w:tcPr>
          <w:p w14:paraId="1E8F4DEB" w14:textId="7A36C2AC" w:rsidR="00F1764A" w:rsidRPr="004E11B0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E11B0">
              <w:rPr>
                <w:rFonts w:ascii="Arial" w:hAnsi="Arial" w:cs="Arial"/>
                <w:sz w:val="18"/>
                <w:szCs w:val="18"/>
                <w:lang w:val="en-GB"/>
              </w:rPr>
              <w:t xml:space="preserve">OECD Health Statistics </w:t>
            </w:r>
            <w:r w:rsidR="00313C94" w:rsidRPr="004E11B0">
              <w:rPr>
                <w:rFonts w:ascii="Arial" w:hAnsi="Arial" w:cs="Arial"/>
                <w:sz w:val="18"/>
                <w:szCs w:val="18"/>
                <w:lang w:val="en-GB"/>
              </w:rPr>
              <w:t>2021</w:t>
            </w:r>
          </w:p>
        </w:tc>
        <w:tc>
          <w:tcPr>
            <w:tcW w:w="2337" w:type="dxa"/>
          </w:tcPr>
          <w:p w14:paraId="7AAD033D" w14:textId="77777777" w:rsidR="00F1764A" w:rsidRPr="004E11B0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E11B0">
              <w:rPr>
                <w:rFonts w:ascii="Arial" w:hAnsi="Arial" w:cs="Arial"/>
                <w:sz w:val="18"/>
                <w:szCs w:val="18"/>
                <w:lang w:val="en-GB"/>
              </w:rPr>
              <w:t>Numerator:</w:t>
            </w:r>
            <w:r w:rsidRPr="004E11B0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4E11B0">
              <w:rPr>
                <w:rFonts w:ascii="Arial" w:hAnsi="Arial" w:cs="Arial"/>
                <w:sz w:val="18"/>
                <w:szCs w:val="18"/>
                <w:lang w:val="en-GB"/>
              </w:rPr>
              <w:t>acute hospital admissions with a principal diagnosis of diabetes. Excludes in-patient deaths, transfers in, maternal/neonatal cases, and same-day admissions.</w:t>
            </w:r>
          </w:p>
          <w:p w14:paraId="5A623751" w14:textId="77777777" w:rsidR="00F1764A" w:rsidRPr="004E11B0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E11B0">
              <w:rPr>
                <w:rFonts w:ascii="Arial" w:hAnsi="Arial" w:cs="Arial"/>
                <w:sz w:val="18"/>
                <w:szCs w:val="18"/>
                <w:lang w:val="en-GB"/>
              </w:rPr>
              <w:t>Denominator: Population count.</w:t>
            </w:r>
          </w:p>
          <w:p w14:paraId="04F0F785" w14:textId="77777777" w:rsidR="00F1764A" w:rsidRPr="004E11B0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092" w:type="dxa"/>
          </w:tcPr>
          <w:p w14:paraId="7EFACB4B" w14:textId="77777777" w:rsidR="006B7D34" w:rsidRPr="00F824EE" w:rsidRDefault="00182A98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824EE">
              <w:rPr>
                <w:rFonts w:ascii="Arial" w:hAnsi="Arial" w:cs="Arial"/>
                <w:sz w:val="18"/>
                <w:szCs w:val="18"/>
                <w:lang w:val="en-GB"/>
              </w:rPr>
              <w:t>Belgium: 2015</w:t>
            </w:r>
            <w:r w:rsidR="00F1764A" w:rsidRPr="00F824EE">
              <w:rPr>
                <w:rFonts w:ascii="Arial" w:hAnsi="Arial" w:cs="Arial"/>
                <w:sz w:val="18"/>
                <w:szCs w:val="18"/>
                <w:lang w:val="en-GB"/>
              </w:rPr>
              <w:t>; Estonia: 2010-2013;</w:t>
            </w:r>
          </w:p>
          <w:p w14:paraId="2B545BAB" w14:textId="14280EBF" w:rsidR="00F1764A" w:rsidRPr="00F1764A" w:rsidRDefault="006B7D34" w:rsidP="006B7D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824EE">
              <w:rPr>
                <w:rFonts w:ascii="Arial" w:hAnsi="Arial" w:cs="Arial"/>
                <w:sz w:val="18"/>
                <w:szCs w:val="18"/>
                <w:lang w:val="en-GB"/>
              </w:rPr>
              <w:t>France: 2016;</w:t>
            </w:r>
            <w:r w:rsidR="00F1764A" w:rsidRPr="00F824EE">
              <w:rPr>
                <w:rFonts w:ascii="Arial" w:hAnsi="Arial" w:cs="Arial"/>
                <w:sz w:val="18"/>
                <w:szCs w:val="18"/>
                <w:lang w:val="en-GB"/>
              </w:rPr>
              <w:t xml:space="preserve"> Germany: 2010, 2012, 2014</w:t>
            </w:r>
            <w:r w:rsidRPr="00F824EE">
              <w:rPr>
                <w:rFonts w:ascii="Arial" w:hAnsi="Arial" w:cs="Arial"/>
                <w:sz w:val="18"/>
                <w:szCs w:val="18"/>
                <w:lang w:val="en-GB"/>
              </w:rPr>
              <w:t>, 2016; Hungary: 2013-2016</w:t>
            </w:r>
            <w:r w:rsidR="00F1764A" w:rsidRPr="00F824EE">
              <w:rPr>
                <w:rFonts w:ascii="Arial" w:hAnsi="Arial" w:cs="Arial"/>
                <w:sz w:val="18"/>
                <w:szCs w:val="18"/>
                <w:lang w:val="en-GB"/>
              </w:rPr>
              <w:t xml:space="preserve">; </w:t>
            </w:r>
            <w:r w:rsidRPr="00F824EE">
              <w:rPr>
                <w:rFonts w:ascii="Arial" w:hAnsi="Arial" w:cs="Arial"/>
                <w:sz w:val="18"/>
                <w:szCs w:val="18"/>
                <w:lang w:val="en-GB"/>
              </w:rPr>
              <w:t xml:space="preserve">Italy: 2016; </w:t>
            </w:r>
            <w:r w:rsidR="00F1764A" w:rsidRPr="00F824EE">
              <w:rPr>
                <w:rFonts w:ascii="Arial" w:hAnsi="Arial" w:cs="Arial"/>
                <w:sz w:val="18"/>
                <w:szCs w:val="18"/>
                <w:lang w:val="en-GB"/>
              </w:rPr>
              <w:t xml:space="preserve">Latvia: 2010; Lithuania: 2010-2011; </w:t>
            </w:r>
            <w:r w:rsidR="00637075">
              <w:rPr>
                <w:rFonts w:ascii="Arial" w:hAnsi="Arial" w:cs="Arial"/>
                <w:sz w:val="18"/>
                <w:szCs w:val="18"/>
                <w:lang w:val="en-GB"/>
              </w:rPr>
              <w:t xml:space="preserve">Luxembourg: 2016; </w:t>
            </w:r>
            <w:r w:rsidR="00F1764A" w:rsidRPr="00F824EE">
              <w:rPr>
                <w:rFonts w:ascii="Arial" w:hAnsi="Arial" w:cs="Arial"/>
                <w:sz w:val="18"/>
                <w:szCs w:val="18"/>
                <w:lang w:val="en-GB"/>
              </w:rPr>
              <w:t>Netherlands: 2013; Portugal: 2010, 2012, 2014; Slovak Republic: 2010-2011; United Kingdom: 2010</w:t>
            </w:r>
          </w:p>
        </w:tc>
        <w:tc>
          <w:tcPr>
            <w:tcW w:w="1923" w:type="dxa"/>
          </w:tcPr>
          <w:p w14:paraId="5E4D8B5B" w14:textId="3094632E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Use </w:t>
            </w:r>
            <w:r w:rsidR="009C257D">
              <w:rPr>
                <w:rFonts w:ascii="Arial" w:hAnsi="Arial" w:cs="Arial"/>
                <w:sz w:val="18"/>
                <w:szCs w:val="18"/>
                <w:lang w:val="en-GB"/>
              </w:rPr>
              <w:t xml:space="preserve">multiplicative 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inverse rate </w:t>
            </w:r>
          </w:p>
          <w:p w14:paraId="5FE812E6" w14:textId="77777777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529F086" w14:textId="661768AD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Missing data for Germany are imputed based on simple average of 2009 and 2011 for 20</w:t>
            </w:r>
            <w:r w:rsidR="00F824EE">
              <w:rPr>
                <w:rFonts w:ascii="Arial" w:hAnsi="Arial" w:cs="Arial"/>
                <w:sz w:val="18"/>
                <w:szCs w:val="18"/>
                <w:lang w:val="en-GB"/>
              </w:rPr>
              <w:t xml:space="preserve">10; 2011 and 2013 for 2012; 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2013 and 2015 for 2014</w:t>
            </w:r>
            <w:r w:rsidR="00F824EE">
              <w:rPr>
                <w:rFonts w:ascii="Arial" w:hAnsi="Arial" w:cs="Arial"/>
                <w:sz w:val="18"/>
                <w:szCs w:val="18"/>
                <w:lang w:val="en-GB"/>
              </w:rPr>
              <w:t xml:space="preserve"> and 2015 and 2017 for 2016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  <w:p w14:paraId="14FD1EE5" w14:textId="77777777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4D970557" w14:textId="77777777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Missing data for Portugal for 2014 is imputed based on simple average of 2013 and 2015.</w:t>
            </w:r>
          </w:p>
          <w:p w14:paraId="35B4C5C1" w14:textId="77777777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384EB5C9" w14:textId="77777777" w:rsidR="002B0BA6" w:rsidRDefault="002B0BA6">
      <w:pPr>
        <w:rPr>
          <w:rFonts w:ascii="Arial" w:hAnsi="Arial" w:cs="Arial"/>
          <w:b/>
          <w:sz w:val="20"/>
          <w:szCs w:val="20"/>
          <w:lang w:val="en-GB"/>
        </w:rPr>
      </w:pPr>
    </w:p>
    <w:p w14:paraId="1FD7D402" w14:textId="293E7D87" w:rsidR="00B91C75" w:rsidRPr="00A7562A" w:rsidRDefault="00A4159D">
      <w:pPr>
        <w:rPr>
          <w:rFonts w:ascii="Arial" w:hAnsi="Arial" w:cs="Arial"/>
          <w:b/>
          <w:sz w:val="20"/>
          <w:szCs w:val="20"/>
          <w:lang w:val="en-GB"/>
        </w:rPr>
      </w:pPr>
      <w:r w:rsidRPr="00CE2EB4">
        <w:rPr>
          <w:rFonts w:ascii="Arial" w:hAnsi="Arial" w:cs="Arial"/>
          <w:b/>
          <w:sz w:val="20"/>
          <w:szCs w:val="20"/>
          <w:lang w:val="en-GB"/>
        </w:rPr>
        <w:t xml:space="preserve">Table </w:t>
      </w:r>
      <w:r w:rsidR="00585AF8" w:rsidRPr="00CE2EB4">
        <w:rPr>
          <w:rFonts w:ascii="Arial" w:hAnsi="Arial" w:cs="Arial"/>
          <w:b/>
          <w:sz w:val="20"/>
          <w:szCs w:val="20"/>
          <w:lang w:val="en-GB"/>
        </w:rPr>
        <w:t>S</w:t>
      </w:r>
      <w:r w:rsidRPr="00CE2EB4">
        <w:rPr>
          <w:rFonts w:ascii="Arial" w:hAnsi="Arial" w:cs="Arial"/>
          <w:b/>
          <w:sz w:val="20"/>
          <w:szCs w:val="20"/>
          <w:lang w:val="en-GB"/>
        </w:rPr>
        <w:t>1.</w:t>
      </w:r>
      <w:r w:rsidR="00B91C75" w:rsidRPr="00CE2EB4">
        <w:rPr>
          <w:rFonts w:ascii="Arial" w:hAnsi="Arial" w:cs="Arial"/>
          <w:b/>
          <w:sz w:val="20"/>
          <w:szCs w:val="20"/>
          <w:lang w:val="en-GB"/>
        </w:rPr>
        <w:t xml:space="preserve"> Input,</w:t>
      </w:r>
      <w:r w:rsidR="00B91C75" w:rsidRPr="00A7562A">
        <w:rPr>
          <w:rFonts w:ascii="Arial" w:hAnsi="Arial" w:cs="Arial"/>
          <w:b/>
          <w:sz w:val="20"/>
          <w:szCs w:val="20"/>
          <w:lang w:val="en-GB"/>
        </w:rPr>
        <w:t xml:space="preserve"> outputs and </w:t>
      </w:r>
      <w:r w:rsidR="004536EA">
        <w:rPr>
          <w:rFonts w:ascii="Arial" w:hAnsi="Arial" w:cs="Arial"/>
          <w:b/>
          <w:sz w:val="20"/>
          <w:szCs w:val="20"/>
          <w:lang w:val="en-GB"/>
        </w:rPr>
        <w:t xml:space="preserve">population characteristics </w:t>
      </w:r>
      <w:r w:rsidR="00B91C75" w:rsidRPr="00A7562A">
        <w:rPr>
          <w:rFonts w:ascii="Arial" w:hAnsi="Arial" w:cs="Arial"/>
          <w:b/>
          <w:sz w:val="20"/>
          <w:szCs w:val="20"/>
          <w:lang w:val="en-GB"/>
        </w:rPr>
        <w:t xml:space="preserve">variables </w:t>
      </w:r>
      <w:r w:rsidR="00B91C75" w:rsidRPr="00A7562A">
        <w:rPr>
          <w:rFonts w:ascii="Arial" w:hAnsi="Arial" w:cs="Arial"/>
          <w:b/>
          <w:i/>
          <w:sz w:val="20"/>
          <w:szCs w:val="20"/>
          <w:lang w:val="en-GB"/>
        </w:rPr>
        <w:t>continued</w:t>
      </w:r>
    </w:p>
    <w:tbl>
      <w:tblPr>
        <w:tblStyle w:val="PlainTable2"/>
        <w:tblW w:w="12950" w:type="dxa"/>
        <w:tblLook w:val="04A0" w:firstRow="1" w:lastRow="0" w:firstColumn="1" w:lastColumn="0" w:noHBand="0" w:noVBand="1"/>
      </w:tblPr>
      <w:tblGrid>
        <w:gridCol w:w="4067"/>
        <w:gridCol w:w="2531"/>
        <w:gridCol w:w="2337"/>
        <w:gridCol w:w="2092"/>
        <w:gridCol w:w="1923"/>
      </w:tblGrid>
      <w:tr w:rsidR="00B91C75" w:rsidRPr="00F1764A" w14:paraId="6C0ED403" w14:textId="77777777" w:rsidTr="00F17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35ED19EF" w14:textId="77777777" w:rsidR="00B91C75" w:rsidRPr="00F1764A" w:rsidRDefault="00FC3D87" w:rsidP="00F1764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Indicator</w:t>
            </w:r>
          </w:p>
        </w:tc>
        <w:tc>
          <w:tcPr>
            <w:tcW w:w="2531" w:type="dxa"/>
          </w:tcPr>
          <w:p w14:paraId="6408AB0E" w14:textId="77777777" w:rsidR="00B91C75" w:rsidRPr="00F1764A" w:rsidRDefault="00FC3D87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Source</w:t>
            </w:r>
          </w:p>
        </w:tc>
        <w:tc>
          <w:tcPr>
            <w:tcW w:w="2337" w:type="dxa"/>
          </w:tcPr>
          <w:p w14:paraId="3B9731FF" w14:textId="77777777" w:rsidR="00B91C75" w:rsidRPr="00F1764A" w:rsidRDefault="00FC3D87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Definition</w:t>
            </w:r>
          </w:p>
        </w:tc>
        <w:tc>
          <w:tcPr>
            <w:tcW w:w="2092" w:type="dxa"/>
          </w:tcPr>
          <w:p w14:paraId="3265CB6B" w14:textId="77777777" w:rsidR="00B91C75" w:rsidRPr="00F1764A" w:rsidRDefault="00FC3D87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Missing data</w:t>
            </w:r>
          </w:p>
        </w:tc>
        <w:tc>
          <w:tcPr>
            <w:tcW w:w="1923" w:type="dxa"/>
          </w:tcPr>
          <w:p w14:paraId="0639A22A" w14:textId="10CDEF7F" w:rsidR="00B91C75" w:rsidRPr="00F1764A" w:rsidRDefault="00FC3D87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Variable construction for </w:t>
            </w:r>
            <w:r w:rsidR="00874716">
              <w:rPr>
                <w:rFonts w:ascii="Arial" w:hAnsi="Arial" w:cs="Arial"/>
                <w:sz w:val="18"/>
                <w:szCs w:val="18"/>
                <w:lang w:val="en-GB"/>
              </w:rPr>
              <w:t xml:space="preserve">DEA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analysis</w:t>
            </w:r>
          </w:p>
        </w:tc>
      </w:tr>
      <w:tr w:rsidR="00F1764A" w:rsidRPr="00F1764A" w14:paraId="39B99A47" w14:textId="77777777" w:rsidTr="00F1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0FE85E1F" w14:textId="77777777" w:rsidR="00F1764A" w:rsidRPr="00F1764A" w:rsidRDefault="00F1764A" w:rsidP="00F1764A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Admission based diabetes lower extremity amputation, age-sex standardised rate per 100,000 population aged 15 and over</w:t>
            </w:r>
          </w:p>
        </w:tc>
        <w:tc>
          <w:tcPr>
            <w:tcW w:w="2531" w:type="dxa"/>
          </w:tcPr>
          <w:p w14:paraId="606F7572" w14:textId="224DFE6F" w:rsidR="00F1764A" w:rsidRPr="00F1764A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OECD Health Statistics </w:t>
            </w:r>
            <w:r w:rsidR="00313C94" w:rsidRPr="004E11B0">
              <w:rPr>
                <w:rFonts w:ascii="Arial" w:hAnsi="Arial" w:cs="Arial"/>
                <w:sz w:val="18"/>
                <w:szCs w:val="18"/>
                <w:lang w:val="en-GB"/>
              </w:rPr>
              <w:t>2021</w:t>
            </w:r>
          </w:p>
        </w:tc>
        <w:tc>
          <w:tcPr>
            <w:tcW w:w="2337" w:type="dxa"/>
          </w:tcPr>
          <w:p w14:paraId="2EF97A5F" w14:textId="77777777" w:rsidR="00F1764A" w:rsidRPr="00241DBD" w:rsidRDefault="00F1764A" w:rsidP="00F1764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Numerator:</w:t>
            </w:r>
            <w:r w:rsidRPr="00241DBD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 </w:t>
            </w:r>
            <w:r w:rsidRPr="00241DB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acute hospital</w:t>
            </w:r>
            <w:r w:rsidRPr="00241DBD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 </w:t>
            </w:r>
            <w:r w:rsidRPr="00241DB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 with a procedure code of major lower extremity amputation in any field and a diagnosis code of diabetes in any field. Excludes transfers in, maternal/neonatal cases, cases with trauma diagnosis code, cases with tumour-related peripheral amputation code and same-day admissions.</w:t>
            </w:r>
          </w:p>
          <w:p w14:paraId="33D84DD4" w14:textId="77777777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C2E8427" w14:textId="77777777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Denominator: Population count.</w:t>
            </w:r>
          </w:p>
        </w:tc>
        <w:tc>
          <w:tcPr>
            <w:tcW w:w="2092" w:type="dxa"/>
          </w:tcPr>
          <w:p w14:paraId="6F90803E" w14:textId="29913475" w:rsidR="00F1764A" w:rsidRPr="00241DBD" w:rsidRDefault="00182A98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 xml:space="preserve">Belgium, 2015-2016; </w:t>
            </w:r>
            <w:r w:rsidR="00F1764A" w:rsidRPr="00241DBD">
              <w:rPr>
                <w:rFonts w:ascii="Arial" w:hAnsi="Arial" w:cs="Arial"/>
                <w:sz w:val="18"/>
                <w:szCs w:val="18"/>
                <w:lang w:val="en-GB"/>
              </w:rPr>
              <w:t>Czech Republic</w:t>
            </w:r>
            <w:r w:rsidR="00637075" w:rsidRPr="00241DBD">
              <w:rPr>
                <w:rFonts w:ascii="Arial" w:hAnsi="Arial" w:cs="Arial"/>
                <w:sz w:val="18"/>
                <w:szCs w:val="18"/>
                <w:lang w:val="en-GB"/>
              </w:rPr>
              <w:t xml:space="preserve"> (all years); </w:t>
            </w:r>
          </w:p>
          <w:p w14:paraId="03D3E5B4" w14:textId="059C9A55" w:rsidR="00F1764A" w:rsidRPr="00241DBD" w:rsidRDefault="00637075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Estonia: 2010-2015;</w:t>
            </w:r>
            <w:r w:rsidR="00241DBD" w:rsidRPr="00241DBD">
              <w:rPr>
                <w:rFonts w:ascii="Arial" w:hAnsi="Arial" w:cs="Arial"/>
                <w:sz w:val="18"/>
                <w:szCs w:val="18"/>
                <w:lang w:val="en-GB"/>
              </w:rPr>
              <w:t xml:space="preserve"> France: 2016; </w:t>
            </w:r>
            <w:r w:rsidR="00F1764A" w:rsidRPr="00241DBD">
              <w:rPr>
                <w:rFonts w:ascii="Arial" w:hAnsi="Arial" w:cs="Arial"/>
                <w:sz w:val="18"/>
                <w:szCs w:val="18"/>
                <w:lang w:val="en-GB"/>
              </w:rPr>
              <w:t>Germany: 2010, 2012, 2014</w:t>
            </w: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, 2016; Italy: 2014-2016;</w:t>
            </w:r>
          </w:p>
          <w:p w14:paraId="731FE32F" w14:textId="63EE183B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Latvia: 2010-2013</w:t>
            </w:r>
            <w:r w:rsidR="00637075" w:rsidRPr="00241DBD">
              <w:rPr>
                <w:rFonts w:ascii="Arial" w:hAnsi="Arial" w:cs="Arial"/>
                <w:sz w:val="18"/>
                <w:szCs w:val="18"/>
                <w:lang w:val="en-GB"/>
              </w:rPr>
              <w:t>;</w:t>
            </w:r>
          </w:p>
          <w:p w14:paraId="295B7624" w14:textId="512F255C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Lithuania: 2010-2011</w:t>
            </w:r>
            <w:r w:rsidR="00637075" w:rsidRPr="00241DBD">
              <w:rPr>
                <w:rFonts w:ascii="Arial" w:hAnsi="Arial" w:cs="Arial"/>
                <w:sz w:val="18"/>
                <w:szCs w:val="18"/>
                <w:lang w:val="en-GB"/>
              </w:rPr>
              <w:t>;</w:t>
            </w:r>
          </w:p>
          <w:p w14:paraId="18B90A60" w14:textId="35C32582" w:rsidR="00637075" w:rsidRPr="00BC3031" w:rsidRDefault="00241DBD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C3031">
              <w:rPr>
                <w:rFonts w:ascii="Arial" w:hAnsi="Arial" w:cs="Arial"/>
                <w:sz w:val="18"/>
                <w:szCs w:val="18"/>
              </w:rPr>
              <w:t>Luxembourg:</w:t>
            </w:r>
            <w:r w:rsidR="00637075" w:rsidRPr="00BC3031">
              <w:rPr>
                <w:rFonts w:ascii="Arial" w:hAnsi="Arial" w:cs="Arial"/>
                <w:sz w:val="18"/>
                <w:szCs w:val="18"/>
              </w:rPr>
              <w:t xml:space="preserve"> 2016</w:t>
            </w:r>
          </w:p>
          <w:p w14:paraId="34D0047E" w14:textId="2EF86D56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41DBD">
              <w:rPr>
                <w:rFonts w:ascii="Arial" w:hAnsi="Arial" w:cs="Arial"/>
                <w:sz w:val="18"/>
                <w:szCs w:val="18"/>
              </w:rPr>
              <w:t>Netherlands: 2012-2013; Portugal: 2010-2012, 2014; Slovak Republic</w:t>
            </w:r>
            <w:r w:rsidR="00241DBD" w:rsidRPr="00241DBD">
              <w:rPr>
                <w:rFonts w:ascii="Arial" w:hAnsi="Arial" w:cs="Arial"/>
                <w:sz w:val="18"/>
                <w:szCs w:val="18"/>
              </w:rPr>
              <w:t xml:space="preserve"> (all years)</w:t>
            </w:r>
            <w:r w:rsidRPr="00241DBD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B491F34" w14:textId="08D6B2A1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Switzerland: 2010-2011, 2013-2014</w:t>
            </w:r>
            <w:r w:rsidR="00637075" w:rsidRPr="00241DBD">
              <w:rPr>
                <w:rFonts w:ascii="Arial" w:hAnsi="Arial" w:cs="Arial"/>
                <w:sz w:val="18"/>
                <w:szCs w:val="18"/>
                <w:lang w:val="en-GB"/>
              </w:rPr>
              <w:t>, 2016</w:t>
            </w:r>
          </w:p>
          <w:p w14:paraId="2F3EE808" w14:textId="77777777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United Kingdom: 2010</w:t>
            </w:r>
          </w:p>
        </w:tc>
        <w:tc>
          <w:tcPr>
            <w:tcW w:w="1923" w:type="dxa"/>
          </w:tcPr>
          <w:p w14:paraId="1B584217" w14:textId="58BDB28B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Use</w:t>
            </w:r>
            <w:r w:rsidR="009C257D" w:rsidRPr="00241DBD">
              <w:rPr>
                <w:rFonts w:ascii="Arial" w:hAnsi="Arial" w:cs="Arial"/>
                <w:sz w:val="18"/>
                <w:szCs w:val="18"/>
                <w:lang w:val="en-GB"/>
              </w:rPr>
              <w:t xml:space="preserve"> multiplicative</w:t>
            </w: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 xml:space="preserve"> inverse rate</w:t>
            </w:r>
          </w:p>
          <w:p w14:paraId="23EC3543" w14:textId="77777777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7C41B10" w14:textId="77777777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 xml:space="preserve">Missing data for Germany </w:t>
            </w:r>
            <w:r w:rsidR="00884CF2" w:rsidRPr="00241DBD">
              <w:rPr>
                <w:rFonts w:ascii="Arial" w:hAnsi="Arial" w:cs="Arial"/>
                <w:sz w:val="18"/>
                <w:szCs w:val="18"/>
                <w:lang w:val="en-GB"/>
              </w:rPr>
              <w:t xml:space="preserve">are </w:t>
            </w: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imputed based on simple average of 2009 and 2011 for 2010; 2011 and 2013 for 2012; and 2013 and 2015 for 2014.</w:t>
            </w:r>
          </w:p>
          <w:p w14:paraId="794F18D7" w14:textId="77777777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A78DCC0" w14:textId="77777777" w:rsidR="00F1764A" w:rsidRPr="00241DBD" w:rsidRDefault="00F1764A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41DBD">
              <w:rPr>
                <w:rFonts w:ascii="Arial" w:hAnsi="Arial" w:cs="Arial"/>
                <w:sz w:val="18"/>
                <w:szCs w:val="18"/>
                <w:lang w:val="en-GB"/>
              </w:rPr>
              <w:t>Missing data for Portugal for 2014 is imputed based on simple average of 2013 and 2015.</w:t>
            </w:r>
          </w:p>
        </w:tc>
      </w:tr>
      <w:tr w:rsidR="00F1764A" w:rsidRPr="00F1764A" w14:paraId="36924D76" w14:textId="77777777" w:rsidTr="00F1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2"/>
          </w:tcPr>
          <w:p w14:paraId="2060582F" w14:textId="43C0D751" w:rsidR="00F1764A" w:rsidRPr="00F1764A" w:rsidRDefault="00A2069A" w:rsidP="00F1764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Population characteristics</w:t>
            </w:r>
          </w:p>
        </w:tc>
        <w:tc>
          <w:tcPr>
            <w:tcW w:w="2337" w:type="dxa"/>
          </w:tcPr>
          <w:p w14:paraId="2B23B401" w14:textId="77777777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092" w:type="dxa"/>
          </w:tcPr>
          <w:p w14:paraId="13BD554B" w14:textId="77777777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23" w:type="dxa"/>
          </w:tcPr>
          <w:p w14:paraId="617DEA4C" w14:textId="77777777" w:rsidR="00F1764A" w:rsidRPr="00F1764A" w:rsidRDefault="00F1764A" w:rsidP="00F17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F1764A" w:rsidRPr="00F1764A" w14:paraId="45F2F4E1" w14:textId="77777777" w:rsidTr="00F1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25B27844" w14:textId="763AAFA4" w:rsidR="00F1764A" w:rsidRPr="00F1764A" w:rsidRDefault="00F1764A" w:rsidP="00F1764A">
            <w:pPr>
              <w:rPr>
                <w:rFonts w:ascii="Arial" w:hAnsi="Arial" w:cs="Arial"/>
                <w:b w:val="0"/>
                <w:sz w:val="18"/>
                <w:szCs w:val="18"/>
                <w:highlight w:val="yellow"/>
                <w:lang w:val="en-GB"/>
              </w:rPr>
            </w:pP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Diabetes prevalence, </w:t>
            </w:r>
            <w:r w:rsidR="000E109F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age-standardised, </w:t>
            </w: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percentage of population</w:t>
            </w:r>
          </w:p>
        </w:tc>
        <w:tc>
          <w:tcPr>
            <w:tcW w:w="2531" w:type="dxa"/>
          </w:tcPr>
          <w:p w14:paraId="4ABC9EB8" w14:textId="0BC5B6D1" w:rsidR="00F1764A" w:rsidRPr="00F1764A" w:rsidRDefault="00F1764A" w:rsidP="00D17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Institute of Health</w:t>
            </w:r>
            <w:r w:rsidR="00864D76">
              <w:rPr>
                <w:rFonts w:ascii="Arial" w:hAnsi="Arial" w:cs="Arial"/>
                <w:sz w:val="18"/>
                <w:szCs w:val="18"/>
                <w:lang w:val="en-GB"/>
              </w:rPr>
              <w:t xml:space="preserve"> Metrics and Evaluation (IHME)</w:t>
            </w:r>
          </w:p>
        </w:tc>
        <w:tc>
          <w:tcPr>
            <w:tcW w:w="2337" w:type="dxa"/>
          </w:tcPr>
          <w:p w14:paraId="4C9EB296" w14:textId="794463A6" w:rsidR="00F1764A" w:rsidRPr="00F1764A" w:rsidRDefault="000E109F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Age-standardised prevalence of diabetes mellitus (type 1 and 2), percentage of population</w:t>
            </w:r>
          </w:p>
        </w:tc>
        <w:tc>
          <w:tcPr>
            <w:tcW w:w="2092" w:type="dxa"/>
          </w:tcPr>
          <w:p w14:paraId="6E772F75" w14:textId="7F56E676" w:rsidR="00F1764A" w:rsidRPr="00F1764A" w:rsidRDefault="00D17B32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23" w:type="dxa"/>
          </w:tcPr>
          <w:p w14:paraId="6D648FF1" w14:textId="425A5490" w:rsidR="00F1764A" w:rsidRPr="00F1764A" w:rsidRDefault="00F1764A" w:rsidP="00BA46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Use </w:t>
            </w:r>
            <w:r w:rsidR="009C257D">
              <w:rPr>
                <w:rFonts w:ascii="Arial" w:hAnsi="Arial" w:cs="Arial"/>
                <w:sz w:val="18"/>
                <w:szCs w:val="18"/>
                <w:lang w:val="en-GB"/>
              </w:rPr>
              <w:t xml:space="preserve">multiplicative 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inverse </w:t>
            </w:r>
            <w:r w:rsidR="00BA4672">
              <w:rPr>
                <w:rFonts w:ascii="Arial" w:hAnsi="Arial" w:cs="Arial"/>
                <w:sz w:val="18"/>
                <w:szCs w:val="18"/>
                <w:lang w:val="en-GB"/>
              </w:rPr>
              <w:t>rate</w:t>
            </w:r>
          </w:p>
        </w:tc>
      </w:tr>
      <w:tr w:rsidR="00922587" w:rsidRPr="00F1764A" w14:paraId="567FEC3D" w14:textId="77777777" w:rsidTr="00F1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79A3EDD7" w14:textId="6828E44A" w:rsidR="00922587" w:rsidRPr="00F1764A" w:rsidRDefault="00922587" w:rsidP="009225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83C5D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Alcohol consumption, litres per capita</w:t>
            </w:r>
          </w:p>
        </w:tc>
        <w:tc>
          <w:tcPr>
            <w:tcW w:w="2531" w:type="dxa"/>
          </w:tcPr>
          <w:p w14:paraId="20E844A6" w14:textId="03CAEA44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13C94">
              <w:rPr>
                <w:rFonts w:ascii="Arial" w:hAnsi="Arial" w:cs="Arial"/>
                <w:sz w:val="18"/>
                <w:szCs w:val="18"/>
                <w:lang w:val="en-GB"/>
              </w:rPr>
              <w:t>OECD Health Statistics 2021</w:t>
            </w:r>
          </w:p>
        </w:tc>
        <w:tc>
          <w:tcPr>
            <w:tcW w:w="2337" w:type="dxa"/>
          </w:tcPr>
          <w:p w14:paraId="099E4B61" w14:textId="1A89DE17" w:rsidR="00922587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Litres per capita</w:t>
            </w:r>
          </w:p>
        </w:tc>
        <w:tc>
          <w:tcPr>
            <w:tcW w:w="2092" w:type="dxa"/>
          </w:tcPr>
          <w:p w14:paraId="18BE8F20" w14:textId="3619D25A" w:rsidR="00922587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23" w:type="dxa"/>
          </w:tcPr>
          <w:p w14:paraId="61856BA8" w14:textId="17A790CD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Use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multiplicative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 inverse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rate</w:t>
            </w:r>
          </w:p>
        </w:tc>
      </w:tr>
      <w:tr w:rsidR="00922587" w:rsidRPr="00F1764A" w14:paraId="69176D86" w14:textId="77777777" w:rsidTr="00F1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49C86530" w14:textId="100D73BB" w:rsidR="00922587" w:rsidRPr="00683C5D" w:rsidRDefault="00922587" w:rsidP="009225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24137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Prevalence of obesity among adults aged 18 years and over</w:t>
            </w: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, </w:t>
            </w:r>
            <w:r w:rsidRPr="00E24137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(%)</w:t>
            </w:r>
          </w:p>
        </w:tc>
        <w:tc>
          <w:tcPr>
            <w:tcW w:w="2531" w:type="dxa"/>
          </w:tcPr>
          <w:p w14:paraId="27DEC5CB" w14:textId="6F1D7C70" w:rsidR="00922587" w:rsidRPr="00313C94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WHO GHO</w:t>
            </w:r>
          </w:p>
        </w:tc>
        <w:tc>
          <w:tcPr>
            <w:tcW w:w="2337" w:type="dxa"/>
          </w:tcPr>
          <w:p w14:paraId="2856D10B" w14:textId="593BB4AB" w:rsidR="00922587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Body Mass Index (BMI) g</w:t>
            </w:r>
            <w:r w:rsidRPr="00E24137">
              <w:rPr>
                <w:rFonts w:ascii="Arial" w:hAnsi="Arial" w:cs="Arial"/>
                <w:sz w:val="18"/>
                <w:szCs w:val="18"/>
                <w:lang w:val="en-GB"/>
              </w:rPr>
              <w:t>reater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than or equal to </w:t>
            </w:r>
            <w:r w:rsidRPr="00E24137">
              <w:rPr>
                <w:rFonts w:ascii="Arial" w:hAnsi="Arial" w:cs="Arial"/>
                <w:sz w:val="18"/>
                <w:szCs w:val="18"/>
                <w:lang w:val="en-GB"/>
              </w:rPr>
              <w:t xml:space="preserve">30 (age-standardized estimate) </w:t>
            </w:r>
          </w:p>
        </w:tc>
        <w:tc>
          <w:tcPr>
            <w:tcW w:w="2092" w:type="dxa"/>
          </w:tcPr>
          <w:p w14:paraId="259E53BC" w14:textId="628EF82F" w:rsidR="00922587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23" w:type="dxa"/>
          </w:tcPr>
          <w:p w14:paraId="45FF2ABD" w14:textId="21D40AC7" w:rsidR="00922587" w:rsidRPr="00F1764A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Use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multiplicative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 inverse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rate</w:t>
            </w:r>
          </w:p>
        </w:tc>
      </w:tr>
      <w:tr w:rsidR="00922587" w:rsidRPr="00F1764A" w14:paraId="6CB0849D" w14:textId="77777777" w:rsidTr="00F1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14A93DF9" w14:textId="77777777" w:rsidR="00922587" w:rsidRPr="00F1764A" w:rsidRDefault="00922587" w:rsidP="00922587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Smoking, percentage of population aged 15+</w:t>
            </w:r>
          </w:p>
        </w:tc>
        <w:tc>
          <w:tcPr>
            <w:tcW w:w="2531" w:type="dxa"/>
          </w:tcPr>
          <w:p w14:paraId="3BBB31F4" w14:textId="77777777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The World Bank </w:t>
            </w:r>
          </w:p>
        </w:tc>
        <w:tc>
          <w:tcPr>
            <w:tcW w:w="2337" w:type="dxa"/>
          </w:tcPr>
          <w:p w14:paraId="177835D6" w14:textId="77777777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Percentage of men and women aged 15 and over who currently smoke any tobacco product (excluding smokeless tobacco use) on a daily or non-daily basis. The rates are age-standardized.</w:t>
            </w:r>
          </w:p>
        </w:tc>
        <w:tc>
          <w:tcPr>
            <w:tcW w:w="2092" w:type="dxa"/>
          </w:tcPr>
          <w:p w14:paraId="79B5FE33" w14:textId="77777777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23" w:type="dxa"/>
          </w:tcPr>
          <w:p w14:paraId="55E5D1DA" w14:textId="4A4A35EE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Use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multiplicative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 inverse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rate</w:t>
            </w:r>
          </w:p>
        </w:tc>
      </w:tr>
      <w:tr w:rsidR="00922587" w:rsidRPr="00F1764A" w14:paraId="59BE502B" w14:textId="77777777" w:rsidTr="00F1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4ADC74DE" w14:textId="41589BE4" w:rsidR="00922587" w:rsidRPr="00F1764A" w:rsidRDefault="00922587" w:rsidP="00922587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Severe material d</w:t>
            </w: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eprivation, percentage of population</w:t>
            </w:r>
          </w:p>
        </w:tc>
        <w:tc>
          <w:tcPr>
            <w:tcW w:w="2531" w:type="dxa"/>
          </w:tcPr>
          <w:p w14:paraId="067C4FFA" w14:textId="77777777" w:rsidR="00922587" w:rsidRPr="00313C94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13C94">
              <w:rPr>
                <w:rFonts w:ascii="Arial" w:hAnsi="Arial" w:cs="Arial"/>
                <w:sz w:val="18"/>
                <w:szCs w:val="18"/>
                <w:lang w:val="en-GB"/>
              </w:rPr>
              <w:t>Eurostat – EU-SILC</w:t>
            </w:r>
          </w:p>
        </w:tc>
        <w:tc>
          <w:tcPr>
            <w:tcW w:w="2337" w:type="dxa"/>
          </w:tcPr>
          <w:p w14:paraId="6A14EFCD" w14:textId="69DEBFBD" w:rsidR="00922587" w:rsidRPr="00F1764A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Percentage of population with an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enforced lack of at least four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 out of nine material deprivation items in the 'economic strain and durables' dimension.</w:t>
            </w:r>
          </w:p>
        </w:tc>
        <w:tc>
          <w:tcPr>
            <w:tcW w:w="2092" w:type="dxa"/>
          </w:tcPr>
          <w:p w14:paraId="40407E57" w14:textId="77777777" w:rsidR="00922587" w:rsidRPr="00F1764A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23" w:type="dxa"/>
          </w:tcPr>
          <w:p w14:paraId="053B948B" w14:textId="726513A8" w:rsidR="00922587" w:rsidRPr="00F1764A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Not included as uncontrollable input</w:t>
            </w:r>
          </w:p>
        </w:tc>
      </w:tr>
      <w:tr w:rsidR="00922587" w:rsidRPr="00F1764A" w14:paraId="21F72DE7" w14:textId="77777777" w:rsidTr="00F1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130C0478" w14:textId="0F23F7D7" w:rsidR="00922587" w:rsidRPr="003F4A57" w:rsidRDefault="00922587" w:rsidP="00922587">
            <w:pPr>
              <w:rPr>
                <w:rFonts w:ascii="Arial" w:hAnsi="Arial" w:cs="Arial"/>
                <w:b w:val="0"/>
                <w:sz w:val="18"/>
                <w:szCs w:val="18"/>
                <w:highlight w:val="yellow"/>
                <w:lang w:val="en-GB"/>
              </w:rPr>
            </w:pPr>
            <w:r w:rsidRPr="003F4A57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Upper second</w:t>
            </w: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ary</w:t>
            </w:r>
            <w:r w:rsidRPr="003F4A57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level education, % of population aged 25-64 years</w:t>
            </w:r>
          </w:p>
        </w:tc>
        <w:tc>
          <w:tcPr>
            <w:tcW w:w="2531" w:type="dxa"/>
          </w:tcPr>
          <w:p w14:paraId="4F1419A1" w14:textId="03DA92C0" w:rsidR="00922587" w:rsidRPr="00313C94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13C94">
              <w:rPr>
                <w:rFonts w:ascii="Arial" w:hAnsi="Arial" w:cs="Arial"/>
                <w:sz w:val="18"/>
                <w:szCs w:val="18"/>
                <w:lang w:val="en-GB"/>
              </w:rPr>
              <w:t>OECD Education at a Glance 2021</w:t>
            </w:r>
          </w:p>
        </w:tc>
        <w:tc>
          <w:tcPr>
            <w:tcW w:w="2337" w:type="dxa"/>
          </w:tcPr>
          <w:p w14:paraId="51280B81" w14:textId="1FB628D5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F4A57">
              <w:rPr>
                <w:rFonts w:ascii="Arial" w:hAnsi="Arial" w:cs="Arial"/>
                <w:sz w:val="18"/>
                <w:szCs w:val="18"/>
                <w:lang w:val="en-GB"/>
              </w:rPr>
              <w:t>Percentage of 25-64 year-olds with upper secondary level education</w:t>
            </w:r>
          </w:p>
        </w:tc>
        <w:tc>
          <w:tcPr>
            <w:tcW w:w="2092" w:type="dxa"/>
          </w:tcPr>
          <w:p w14:paraId="084E41C9" w14:textId="29A5EA7E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23" w:type="dxa"/>
          </w:tcPr>
          <w:p w14:paraId="3D3E8167" w14:textId="73EA5F10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Not applicable</w:t>
            </w:r>
          </w:p>
        </w:tc>
      </w:tr>
      <w:tr w:rsidR="00922587" w:rsidRPr="00F1764A" w14:paraId="1F2BB18D" w14:textId="77777777" w:rsidTr="00F1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0695B7AD" w14:textId="080BD502" w:rsidR="00922587" w:rsidRPr="003F4A57" w:rsidRDefault="00922587" w:rsidP="009225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83C5D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Income per capita</w:t>
            </w:r>
          </w:p>
        </w:tc>
        <w:tc>
          <w:tcPr>
            <w:tcW w:w="2531" w:type="dxa"/>
          </w:tcPr>
          <w:p w14:paraId="38B41987" w14:textId="48F76B2B" w:rsidR="00922587" w:rsidRPr="00313C94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13C94">
              <w:rPr>
                <w:rFonts w:ascii="Arial" w:hAnsi="Arial" w:cs="Arial"/>
                <w:sz w:val="18"/>
                <w:szCs w:val="18"/>
                <w:lang w:val="en-GB"/>
              </w:rPr>
              <w:t>OECD Statistics 2021</w:t>
            </w:r>
          </w:p>
        </w:tc>
        <w:tc>
          <w:tcPr>
            <w:tcW w:w="2337" w:type="dxa"/>
          </w:tcPr>
          <w:p w14:paraId="704413ED" w14:textId="56D7285C" w:rsidR="00922587" w:rsidRPr="003F4A57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Gross Domestic Product (GDP) per capita, US$ Purchasing Power Parity</w:t>
            </w:r>
          </w:p>
        </w:tc>
        <w:tc>
          <w:tcPr>
            <w:tcW w:w="2092" w:type="dxa"/>
          </w:tcPr>
          <w:p w14:paraId="7EBD5AAA" w14:textId="1734462A" w:rsidR="00922587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23" w:type="dxa"/>
          </w:tcPr>
          <w:p w14:paraId="414C176E" w14:textId="2CC19ADE" w:rsidR="00922587" w:rsidRDefault="00922587" w:rsidP="00922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Not applicable</w:t>
            </w:r>
          </w:p>
        </w:tc>
      </w:tr>
      <w:tr w:rsidR="00922587" w:rsidRPr="00F1764A" w14:paraId="65D717FE" w14:textId="77777777" w:rsidTr="00F1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7" w:type="dxa"/>
          </w:tcPr>
          <w:p w14:paraId="12394F3D" w14:textId="25D5E626" w:rsidR="00922587" w:rsidRPr="002B0BA6" w:rsidRDefault="00922587" w:rsidP="00922587">
            <w:pPr>
              <w:rPr>
                <w:rFonts w:ascii="Arial" w:hAnsi="Arial" w:cs="Arial"/>
                <w:b w:val="0"/>
                <w:sz w:val="18"/>
                <w:szCs w:val="18"/>
                <w:highlight w:val="yellow"/>
                <w:lang w:val="en-GB"/>
              </w:rPr>
            </w:pPr>
            <w:r w:rsidRPr="00A733DD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Percentage of total unemployed population unemployed for one year or more</w:t>
            </w:r>
          </w:p>
        </w:tc>
        <w:tc>
          <w:tcPr>
            <w:tcW w:w="2531" w:type="dxa"/>
          </w:tcPr>
          <w:p w14:paraId="3BA1A0D1" w14:textId="65F4470A" w:rsidR="00922587" w:rsidRPr="00313C94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13C94">
              <w:rPr>
                <w:rFonts w:ascii="Arial" w:hAnsi="Arial" w:cs="Arial"/>
                <w:sz w:val="18"/>
                <w:szCs w:val="18"/>
                <w:lang w:val="en-GB"/>
              </w:rPr>
              <w:t>OECD Statistics 2021</w:t>
            </w:r>
          </w:p>
        </w:tc>
        <w:tc>
          <w:tcPr>
            <w:tcW w:w="2337" w:type="dxa"/>
          </w:tcPr>
          <w:p w14:paraId="42A33A9B" w14:textId="6264F295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Percentage of total unemployed population aged 15 years and over, unemployed for one year or more </w:t>
            </w:r>
          </w:p>
        </w:tc>
        <w:tc>
          <w:tcPr>
            <w:tcW w:w="2092" w:type="dxa"/>
          </w:tcPr>
          <w:p w14:paraId="0B0C2D7F" w14:textId="29A6193A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23" w:type="dxa"/>
          </w:tcPr>
          <w:p w14:paraId="6D3A04CD" w14:textId="01FD2DFB" w:rsidR="00922587" w:rsidRPr="00F1764A" w:rsidRDefault="00922587" w:rsidP="00922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Not included as uncontrollable input</w:t>
            </w:r>
          </w:p>
        </w:tc>
      </w:tr>
    </w:tbl>
    <w:p w14:paraId="751659E2" w14:textId="77777777" w:rsidR="00F1764A" w:rsidRDefault="00F1764A">
      <w:pPr>
        <w:rPr>
          <w:b/>
          <w:highlight w:val="yellow"/>
        </w:rPr>
      </w:pPr>
      <w:r>
        <w:rPr>
          <w:b/>
          <w:highlight w:val="yellow"/>
        </w:rPr>
        <w:br w:type="page"/>
      </w:r>
    </w:p>
    <w:p w14:paraId="75833240" w14:textId="73126A99" w:rsidR="00F1764A" w:rsidRPr="00A7562A" w:rsidRDefault="004536EA" w:rsidP="00F1764A">
      <w:pPr>
        <w:rPr>
          <w:rFonts w:ascii="Arial" w:hAnsi="Arial" w:cs="Arial"/>
          <w:b/>
          <w:sz w:val="20"/>
          <w:szCs w:val="20"/>
          <w:lang w:val="en-GB"/>
        </w:rPr>
      </w:pPr>
      <w:r w:rsidRPr="00CE2EB4">
        <w:rPr>
          <w:rFonts w:ascii="Arial" w:hAnsi="Arial" w:cs="Arial"/>
          <w:b/>
          <w:sz w:val="20"/>
          <w:szCs w:val="20"/>
          <w:lang w:val="en-GB"/>
        </w:rPr>
        <w:t>Table S</w:t>
      </w:r>
      <w:r>
        <w:rPr>
          <w:rFonts w:ascii="Arial" w:hAnsi="Arial" w:cs="Arial"/>
          <w:b/>
          <w:sz w:val="20"/>
          <w:szCs w:val="20"/>
          <w:lang w:val="en-GB"/>
        </w:rPr>
        <w:t>2</w:t>
      </w:r>
      <w:r w:rsidRPr="00CE2EB4">
        <w:rPr>
          <w:rFonts w:ascii="Arial" w:hAnsi="Arial" w:cs="Arial"/>
          <w:b/>
          <w:sz w:val="20"/>
          <w:szCs w:val="20"/>
          <w:lang w:val="en-GB"/>
        </w:rPr>
        <w:t xml:space="preserve">. </w:t>
      </w:r>
      <w:r w:rsidR="00F1764A" w:rsidRPr="00A7562A">
        <w:rPr>
          <w:rFonts w:ascii="Arial" w:hAnsi="Arial" w:cs="Arial"/>
          <w:b/>
          <w:sz w:val="20"/>
          <w:szCs w:val="20"/>
          <w:lang w:val="en-GB"/>
        </w:rPr>
        <w:t>Health system characteristics variables</w:t>
      </w:r>
    </w:p>
    <w:tbl>
      <w:tblPr>
        <w:tblStyle w:val="PlainTable2"/>
        <w:tblW w:w="14400" w:type="dxa"/>
        <w:tblLook w:val="04A0" w:firstRow="1" w:lastRow="0" w:firstColumn="1" w:lastColumn="0" w:noHBand="0" w:noVBand="1"/>
      </w:tblPr>
      <w:tblGrid>
        <w:gridCol w:w="5732"/>
        <w:gridCol w:w="2864"/>
        <w:gridCol w:w="3049"/>
        <w:gridCol w:w="2755"/>
      </w:tblGrid>
      <w:tr w:rsidR="00191298" w:rsidRPr="00F1764A" w14:paraId="4F9C864E" w14:textId="77777777" w:rsidTr="001912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452BCAE5" w14:textId="1891F793" w:rsidR="00191298" w:rsidRPr="00F1764A" w:rsidRDefault="00191298" w:rsidP="00F1764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Variable</w:t>
            </w:r>
          </w:p>
        </w:tc>
        <w:tc>
          <w:tcPr>
            <w:tcW w:w="2864" w:type="dxa"/>
          </w:tcPr>
          <w:p w14:paraId="3085020C" w14:textId="7AF15164" w:rsidR="00191298" w:rsidRPr="00F1764A" w:rsidRDefault="00191298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Data Source</w:t>
            </w:r>
          </w:p>
        </w:tc>
        <w:tc>
          <w:tcPr>
            <w:tcW w:w="3049" w:type="dxa"/>
          </w:tcPr>
          <w:p w14:paraId="3C138098" w14:textId="72869813" w:rsidR="00191298" w:rsidRPr="00F1764A" w:rsidRDefault="00191298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Missing data</w:t>
            </w:r>
          </w:p>
        </w:tc>
        <w:tc>
          <w:tcPr>
            <w:tcW w:w="2755" w:type="dxa"/>
          </w:tcPr>
          <w:p w14:paraId="5339130C" w14:textId="77777777" w:rsidR="00191298" w:rsidRPr="00F1764A" w:rsidRDefault="00191298" w:rsidP="00F176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Variable construction for analysis</w:t>
            </w:r>
          </w:p>
        </w:tc>
      </w:tr>
      <w:tr w:rsidR="00191298" w:rsidRPr="00F1764A" w14:paraId="5600F164" w14:textId="77777777" w:rsidTr="00191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482802F1" w14:textId="77777777" w:rsidR="00191298" w:rsidRPr="00F1764A" w:rsidRDefault="00191298" w:rsidP="00F1764A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Curative care beds, per 1,000 population</w:t>
            </w:r>
          </w:p>
        </w:tc>
        <w:tc>
          <w:tcPr>
            <w:tcW w:w="2864" w:type="dxa"/>
          </w:tcPr>
          <w:p w14:paraId="520E69B8" w14:textId="315D4DB1" w:rsidR="00191298" w:rsidRPr="00F1764A" w:rsidRDefault="00313C94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OECD Health Statistics 2021</w:t>
            </w:r>
            <w:r w:rsidR="008E041F">
              <w:rPr>
                <w:rFonts w:ascii="Arial" w:hAnsi="Arial" w:cs="Arial"/>
                <w:sz w:val="18"/>
                <w:szCs w:val="18"/>
                <w:lang w:val="en-GB"/>
              </w:rPr>
              <w:t xml:space="preserve"> (Data covers 2010-2016)</w:t>
            </w:r>
          </w:p>
        </w:tc>
        <w:tc>
          <w:tcPr>
            <w:tcW w:w="3049" w:type="dxa"/>
          </w:tcPr>
          <w:p w14:paraId="4205B463" w14:textId="6106844D" w:rsidR="00191298" w:rsidRPr="00F1764A" w:rsidRDefault="00191298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Denmark: missing data for 2012</w:t>
            </w:r>
          </w:p>
          <w:p w14:paraId="6FE615D3" w14:textId="77777777" w:rsidR="00191298" w:rsidRPr="00F1764A" w:rsidRDefault="00191298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8E03404" w14:textId="77777777" w:rsidR="00191298" w:rsidRPr="00F1764A" w:rsidRDefault="00191298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No data for United Kingdom as it is not possible to separate curative care beds from beds for rehabilitation, long-term care and palliative care.</w:t>
            </w:r>
          </w:p>
          <w:p w14:paraId="7C385ABC" w14:textId="77777777" w:rsidR="00191298" w:rsidRPr="00F1764A" w:rsidRDefault="00191298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18FDE3F9" w14:textId="51EE4800" w:rsidR="00191298" w:rsidRPr="00F1764A" w:rsidRDefault="00191298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Use</w:t>
            </w:r>
            <w:r w:rsidR="00150536"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 total hospital beds for UK</w:t>
            </w:r>
          </w:p>
        </w:tc>
        <w:tc>
          <w:tcPr>
            <w:tcW w:w="2755" w:type="dxa"/>
          </w:tcPr>
          <w:p w14:paraId="5F1F7CBB" w14:textId="77777777" w:rsidR="00191298" w:rsidRPr="00F1764A" w:rsidRDefault="00191298" w:rsidP="00F17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Missing data for Denmark is imputed based on simple average 2011 and 2013</w:t>
            </w:r>
          </w:p>
        </w:tc>
      </w:tr>
      <w:tr w:rsidR="00963A0B" w:rsidRPr="00F1764A" w14:paraId="7C7825A9" w14:textId="77777777" w:rsidTr="00191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3D132373" w14:textId="5AE6A59A" w:rsidR="00543E82" w:rsidRPr="0040630E" w:rsidRDefault="00963A0B" w:rsidP="00543E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62A8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Electronic Health Records</w:t>
            </w:r>
            <w:r w:rsidR="00B70500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(EHR)</w:t>
            </w:r>
            <w:r w:rsidR="00EA62A8" w:rsidRPr="00EA62A8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:</w:t>
            </w:r>
            <w:r w:rsidR="00EA62A8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a</w:t>
            </w:r>
            <w:r w:rsidR="00EA62A8" w:rsidRPr="00EA62A8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sample of 9,116 GPs that have and use a computer were asked about the availability and use of 25 Electronic Health Record (EHR) functionalities. Based on the responses, a composite indicator was constructed ranging from 0 to 4: </w:t>
            </w:r>
            <w:r w:rsidR="00543E82" w:rsidRPr="00543E82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1=Not available, 2=Available but not used, 3=Occasional use, 4 Routine use</w:t>
            </w:r>
          </w:p>
          <w:p w14:paraId="34683EB8" w14:textId="2E563A9B" w:rsidR="00963A0B" w:rsidRPr="00EA62A8" w:rsidRDefault="00963A0B" w:rsidP="00543E82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4" w:type="dxa"/>
          </w:tcPr>
          <w:p w14:paraId="1E3AEE7D" w14:textId="7DDEF66E" w:rsidR="00963A0B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86157">
              <w:rPr>
                <w:rFonts w:ascii="Arial" w:hAnsi="Arial" w:cs="Arial"/>
                <w:sz w:val="18"/>
                <w:szCs w:val="18"/>
                <w:lang w:val="en-GB"/>
              </w:rPr>
              <w:t xml:space="preserve">European Commission </w:t>
            </w:r>
            <w:r w:rsidR="00140567">
              <w:rPr>
                <w:rFonts w:ascii="Arial" w:hAnsi="Arial" w:cs="Arial"/>
                <w:sz w:val="18"/>
                <w:szCs w:val="18"/>
                <w:lang w:val="en-GB"/>
              </w:rPr>
              <w:t xml:space="preserve">(2013) </w:t>
            </w:r>
            <w:r w:rsidRPr="00086157">
              <w:rPr>
                <w:rFonts w:ascii="Arial" w:hAnsi="Arial" w:cs="Arial"/>
                <w:sz w:val="18"/>
                <w:szCs w:val="18"/>
                <w:lang w:val="en-GB"/>
              </w:rPr>
              <w:t xml:space="preserve">“Benchmarking Deployment of eHealth among General Practitioners </w:t>
            </w:r>
            <w:r w:rsidR="00140567">
              <w:rPr>
                <w:rFonts w:ascii="Arial" w:hAnsi="Arial" w:cs="Arial"/>
                <w:sz w:val="18"/>
                <w:szCs w:val="18"/>
                <w:lang w:val="en-GB"/>
              </w:rPr>
              <w:t>(2013)</w:t>
            </w:r>
            <w:r w:rsidRPr="00086157">
              <w:rPr>
                <w:rFonts w:ascii="Arial" w:hAnsi="Arial" w:cs="Arial"/>
                <w:sz w:val="18"/>
                <w:szCs w:val="18"/>
                <w:lang w:val="en-GB"/>
              </w:rPr>
              <w:t xml:space="preserve">” </w:t>
            </w:r>
            <w:r w:rsidR="00140567">
              <w:rPr>
                <w:rFonts w:ascii="Arial" w:hAnsi="Arial" w:cs="Arial"/>
                <w:sz w:val="18"/>
                <w:szCs w:val="18"/>
                <w:lang w:val="en-GB"/>
              </w:rPr>
              <w:t>Final R</w:t>
            </w:r>
            <w:r w:rsidRPr="00086157">
              <w:rPr>
                <w:rFonts w:ascii="Arial" w:hAnsi="Arial" w:cs="Arial"/>
                <w:sz w:val="18"/>
                <w:szCs w:val="18"/>
                <w:lang w:val="en-GB"/>
              </w:rPr>
              <w:t>eport</w:t>
            </w:r>
          </w:p>
        </w:tc>
        <w:tc>
          <w:tcPr>
            <w:tcW w:w="3049" w:type="dxa"/>
          </w:tcPr>
          <w:p w14:paraId="55DBFC7D" w14:textId="68A79B58" w:rsidR="00963A0B" w:rsidRPr="00F1764A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D2B01"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2755" w:type="dxa"/>
          </w:tcPr>
          <w:p w14:paraId="73722165" w14:textId="640B7E59" w:rsidR="00963A0B" w:rsidRPr="00F1764A" w:rsidRDefault="00406D65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Co</w:t>
            </w:r>
            <w:r w:rsidR="008C7C82">
              <w:rPr>
                <w:rFonts w:ascii="Arial" w:hAnsi="Arial" w:cs="Arial"/>
                <w:sz w:val="18"/>
                <w:szCs w:val="18"/>
                <w:lang w:val="en-GB"/>
              </w:rPr>
              <w:t>ntinuous variable ranging from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to 4</w:t>
            </w:r>
          </w:p>
        </w:tc>
      </w:tr>
      <w:tr w:rsidR="00963A0B" w:rsidRPr="00F1764A" w14:paraId="0896DE32" w14:textId="77777777" w:rsidTr="00191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609B6EC9" w14:textId="28753B29" w:rsidR="00963A0B" w:rsidRPr="00F1764A" w:rsidRDefault="00A0579C" w:rsidP="00963A0B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Primary care</w:t>
            </w:r>
            <w:r w:rsidR="00963A0B" w:rsidRPr="00F1764A">
              <w:rPr>
                <w:rFonts w:ascii="Arial" w:hAnsi="Arial" w:cs="Arial"/>
                <w:b w:val="0"/>
                <w:sz w:val="18"/>
                <w:szCs w:val="18"/>
              </w:rPr>
              <w:t xml:space="preserve"> providers receive bonus payment for achieving targets relating to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the </w:t>
            </w:r>
            <w:r w:rsidR="00963A0B" w:rsidRPr="00F1764A">
              <w:rPr>
                <w:rFonts w:ascii="Arial" w:hAnsi="Arial" w:cs="Arial"/>
                <w:b w:val="0"/>
                <w:sz w:val="18"/>
                <w:szCs w:val="18"/>
              </w:rPr>
              <w:t>prevention and management of chronic diseases</w:t>
            </w:r>
            <w:r w:rsidR="00B70500">
              <w:rPr>
                <w:rFonts w:ascii="Arial" w:hAnsi="Arial" w:cs="Arial"/>
                <w:b w:val="0"/>
                <w:sz w:val="18"/>
                <w:szCs w:val="18"/>
              </w:rPr>
              <w:t xml:space="preserve"> (</w:t>
            </w:r>
            <w:r w:rsidR="00B70500" w:rsidRPr="00B70500">
              <w:rPr>
                <w:rFonts w:ascii="Arial" w:hAnsi="Arial" w:cs="Arial"/>
                <w:b w:val="0"/>
                <w:i/>
                <w:sz w:val="18"/>
                <w:szCs w:val="18"/>
              </w:rPr>
              <w:t>bonus payment</w:t>
            </w:r>
            <w:r w:rsidR="00B70500">
              <w:rPr>
                <w:rFonts w:ascii="Arial" w:hAnsi="Arial" w:cs="Arial"/>
                <w:b w:val="0"/>
                <w:sz w:val="18"/>
                <w:szCs w:val="18"/>
              </w:rPr>
              <w:t>)</w:t>
            </w:r>
          </w:p>
        </w:tc>
        <w:tc>
          <w:tcPr>
            <w:tcW w:w="2864" w:type="dxa"/>
          </w:tcPr>
          <w:p w14:paraId="7587C0B3" w14:textId="6701423F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OECD Health System Characteristics Survey 2016</w:t>
            </w:r>
          </w:p>
        </w:tc>
        <w:tc>
          <w:tcPr>
            <w:tcW w:w="3049" w:type="dxa"/>
          </w:tcPr>
          <w:p w14:paraId="45F5EC03" w14:textId="59BE531F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2755" w:type="dxa"/>
          </w:tcPr>
          <w:p w14:paraId="066C0483" w14:textId="77777777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Binary variable: </w:t>
            </w:r>
          </w:p>
          <w:p w14:paraId="78F5CBC3" w14:textId="77777777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No=0, 1=Yes</w:t>
            </w:r>
          </w:p>
        </w:tc>
      </w:tr>
      <w:tr w:rsidR="00963A0B" w:rsidRPr="00F1764A" w14:paraId="634B1A8F" w14:textId="77777777" w:rsidTr="00191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6142496F" w14:textId="50049CAB" w:rsidR="00963A0B" w:rsidRDefault="00963A0B" w:rsidP="000C761F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b w:val="0"/>
                <w:sz w:val="18"/>
                <w:szCs w:val="18"/>
              </w:rPr>
              <w:t>A large majority (&gt;75%) of nurses or assistants independently provide routine checks of chronically ill patients</w:t>
            </w:r>
            <w:r w:rsidR="00A0579C">
              <w:rPr>
                <w:rFonts w:ascii="Arial" w:hAnsi="Arial" w:cs="Arial"/>
                <w:b w:val="0"/>
                <w:sz w:val="18"/>
                <w:szCs w:val="18"/>
              </w:rPr>
              <w:t xml:space="preserve"> (</w:t>
            </w:r>
            <w:r w:rsidR="00A0579C" w:rsidRPr="00B70500">
              <w:rPr>
                <w:rFonts w:ascii="Arial" w:hAnsi="Arial" w:cs="Arial"/>
                <w:b w:val="0"/>
                <w:i/>
                <w:sz w:val="18"/>
                <w:szCs w:val="18"/>
              </w:rPr>
              <w:t>nurse-led follow-up</w:t>
            </w:r>
            <w:r w:rsidR="00A0579C" w:rsidRPr="00A0579C">
              <w:rPr>
                <w:rFonts w:ascii="Arial" w:hAnsi="Arial" w:cs="Arial"/>
                <w:b w:val="0"/>
                <w:sz w:val="18"/>
                <w:szCs w:val="18"/>
              </w:rPr>
              <w:t>)</w:t>
            </w:r>
          </w:p>
        </w:tc>
        <w:tc>
          <w:tcPr>
            <w:tcW w:w="2864" w:type="dxa"/>
          </w:tcPr>
          <w:p w14:paraId="1E02008D" w14:textId="4FC8C4A7" w:rsidR="00963A0B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OECD Health System Characteristics Survey 2016</w:t>
            </w:r>
          </w:p>
        </w:tc>
        <w:tc>
          <w:tcPr>
            <w:tcW w:w="3049" w:type="dxa"/>
          </w:tcPr>
          <w:p w14:paraId="47080C54" w14:textId="73F87734" w:rsidR="00963A0B" w:rsidRPr="00F1764A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2755" w:type="dxa"/>
          </w:tcPr>
          <w:p w14:paraId="53D2DF72" w14:textId="77777777" w:rsidR="00963A0B" w:rsidRPr="00F1764A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Binary variable: </w:t>
            </w:r>
          </w:p>
          <w:p w14:paraId="1ACDC6AA" w14:textId="5BD2ECEF" w:rsidR="00963A0B" w:rsidRPr="00F1764A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No=0, 1=Yes</w:t>
            </w:r>
          </w:p>
        </w:tc>
      </w:tr>
      <w:tr w:rsidR="00963A0B" w:rsidRPr="00F1764A" w14:paraId="641E08BC" w14:textId="77777777" w:rsidTr="00191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22D374DA" w14:textId="0ABDB12E" w:rsidR="00963A0B" w:rsidRPr="00F1764A" w:rsidRDefault="00963A0B" w:rsidP="00963A0B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P</w:t>
            </w:r>
            <w:proofErr w:type="spellStart"/>
            <w:r w:rsidRPr="00F1764A">
              <w:rPr>
                <w:rFonts w:ascii="Arial" w:hAnsi="Arial" w:cs="Arial"/>
                <w:b w:val="0"/>
                <w:sz w:val="18"/>
                <w:szCs w:val="18"/>
              </w:rPr>
              <w:t>atients</w:t>
            </w:r>
            <w:proofErr w:type="spellEnd"/>
            <w:r w:rsidRPr="00F1764A">
              <w:rPr>
                <w:rFonts w:ascii="Arial" w:hAnsi="Arial" w:cs="Arial"/>
                <w:b w:val="0"/>
                <w:sz w:val="18"/>
                <w:szCs w:val="18"/>
              </w:rPr>
              <w:t xml:space="preserve"> are required or encouraged to register with a </w:t>
            </w:r>
            <w:r w:rsidR="00A0579C">
              <w:rPr>
                <w:rFonts w:ascii="Arial" w:hAnsi="Arial" w:cs="Arial"/>
                <w:b w:val="0"/>
                <w:sz w:val="18"/>
                <w:szCs w:val="18"/>
              </w:rPr>
              <w:t>primary care</w:t>
            </w:r>
            <w:r w:rsidRPr="00F1764A">
              <w:rPr>
                <w:rFonts w:ascii="Arial" w:hAnsi="Arial" w:cs="Arial"/>
                <w:b w:val="0"/>
                <w:sz w:val="18"/>
                <w:szCs w:val="18"/>
              </w:rPr>
              <w:t xml:space="preserve"> physician or practice</w:t>
            </w:r>
            <w:r w:rsidR="00B70500">
              <w:rPr>
                <w:rFonts w:ascii="Arial" w:hAnsi="Arial" w:cs="Arial"/>
                <w:b w:val="0"/>
                <w:sz w:val="18"/>
                <w:szCs w:val="18"/>
              </w:rPr>
              <w:t xml:space="preserve"> (</w:t>
            </w:r>
            <w:r w:rsidR="00B70500" w:rsidRPr="00B70500">
              <w:rPr>
                <w:rFonts w:ascii="Arial" w:hAnsi="Arial" w:cs="Arial"/>
                <w:b w:val="0"/>
                <w:i/>
                <w:sz w:val="18"/>
                <w:szCs w:val="18"/>
              </w:rPr>
              <w:t>registration</w:t>
            </w:r>
            <w:r w:rsidR="00B70500">
              <w:rPr>
                <w:rFonts w:ascii="Arial" w:hAnsi="Arial" w:cs="Arial"/>
                <w:b w:val="0"/>
                <w:sz w:val="18"/>
                <w:szCs w:val="18"/>
              </w:rPr>
              <w:t>)</w:t>
            </w:r>
          </w:p>
        </w:tc>
        <w:tc>
          <w:tcPr>
            <w:tcW w:w="2864" w:type="dxa"/>
          </w:tcPr>
          <w:p w14:paraId="077B51AF" w14:textId="642D115C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OECD Health System Characteristics Survey 2016</w:t>
            </w:r>
          </w:p>
        </w:tc>
        <w:tc>
          <w:tcPr>
            <w:tcW w:w="3049" w:type="dxa"/>
          </w:tcPr>
          <w:p w14:paraId="25368778" w14:textId="4DDBE209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2755" w:type="dxa"/>
          </w:tcPr>
          <w:p w14:paraId="37F7C9E1" w14:textId="77777777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0=Obliged to register</w:t>
            </w:r>
          </w:p>
          <w:p w14:paraId="38089AED" w14:textId="77777777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1=Financial incentive to register</w:t>
            </w:r>
          </w:p>
          <w:p w14:paraId="3D2C35F0" w14:textId="77777777" w:rsidR="00963A0B" w:rsidRPr="00F1764A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2=No incentive or obligation to register</w:t>
            </w:r>
          </w:p>
        </w:tc>
      </w:tr>
      <w:tr w:rsidR="00963A0B" w:rsidRPr="00F1764A" w14:paraId="384AB7FB" w14:textId="77777777" w:rsidTr="00191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6F41F840" w14:textId="5BE22923" w:rsidR="00963A0B" w:rsidRPr="00E5254B" w:rsidRDefault="00A0579C" w:rsidP="00963A0B">
            <w:pPr>
              <w:rPr>
                <w:rFonts w:ascii="Arial" w:hAnsi="Arial" w:cs="Arial"/>
                <w:b w:val="0"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Primary care</w:t>
            </w:r>
            <w:r w:rsidR="00963A0B" w:rsidRPr="00F1764A">
              <w:rPr>
                <w:rFonts w:ascii="Arial" w:hAnsi="Arial" w:cs="Arial"/>
                <w:b w:val="0"/>
                <w:sz w:val="18"/>
                <w:szCs w:val="18"/>
              </w:rPr>
              <w:t xml:space="preserve"> physicians control access to specialist care</w:t>
            </w:r>
            <w:r w:rsidR="00E5254B">
              <w:rPr>
                <w:rFonts w:ascii="Arial" w:hAnsi="Arial" w:cs="Arial"/>
                <w:b w:val="0"/>
                <w:sz w:val="18"/>
                <w:szCs w:val="18"/>
              </w:rPr>
              <w:t xml:space="preserve"> (</w:t>
            </w:r>
            <w:r w:rsidR="00E5254B" w:rsidRPr="00E5254B">
              <w:rPr>
                <w:rFonts w:ascii="Arial" w:hAnsi="Arial" w:cs="Arial"/>
                <w:b w:val="0"/>
                <w:sz w:val="18"/>
                <w:szCs w:val="18"/>
              </w:rPr>
              <w:t>requirement for patients to obtain primary care referral to specialist care</w:t>
            </w:r>
            <w:r w:rsidR="00E5254B">
              <w:rPr>
                <w:rFonts w:ascii="Arial" w:hAnsi="Arial" w:cs="Arial"/>
                <w:b w:val="0"/>
                <w:sz w:val="18"/>
                <w:szCs w:val="18"/>
              </w:rPr>
              <w:t xml:space="preserve">: </w:t>
            </w:r>
            <w:r w:rsidR="00E5254B">
              <w:rPr>
                <w:rFonts w:ascii="Arial" w:hAnsi="Arial" w:cs="Arial"/>
                <w:b w:val="0"/>
                <w:i/>
                <w:sz w:val="18"/>
                <w:szCs w:val="18"/>
              </w:rPr>
              <w:t>referral)</w:t>
            </w:r>
          </w:p>
        </w:tc>
        <w:tc>
          <w:tcPr>
            <w:tcW w:w="2864" w:type="dxa"/>
          </w:tcPr>
          <w:p w14:paraId="183CFF31" w14:textId="2FFFD655" w:rsidR="00963A0B" w:rsidRPr="00F1764A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OECD Health System Characteristics Survey 2016</w:t>
            </w:r>
          </w:p>
        </w:tc>
        <w:tc>
          <w:tcPr>
            <w:tcW w:w="3049" w:type="dxa"/>
          </w:tcPr>
          <w:p w14:paraId="50DD94ED" w14:textId="20F954F5" w:rsidR="00963A0B" w:rsidRPr="00F1764A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None </w:t>
            </w:r>
          </w:p>
        </w:tc>
        <w:tc>
          <w:tcPr>
            <w:tcW w:w="2755" w:type="dxa"/>
          </w:tcPr>
          <w:p w14:paraId="5FA734AB" w14:textId="4C6EBAB7" w:rsidR="00963A0B" w:rsidRPr="00F1764A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0=Referral is </w:t>
            </w:r>
            <w:r w:rsidR="00E5254B">
              <w:rPr>
                <w:rFonts w:ascii="Arial" w:hAnsi="Arial" w:cs="Arial"/>
                <w:sz w:val="18"/>
                <w:szCs w:val="18"/>
                <w:lang w:val="en-GB"/>
              </w:rPr>
              <w:t>required</w:t>
            </w:r>
          </w:p>
          <w:p w14:paraId="2C9C6588" w14:textId="77777777" w:rsidR="00963A0B" w:rsidRPr="00F1764A" w:rsidRDefault="00963A0B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1=Financial incentive to obtain referral</w:t>
            </w:r>
          </w:p>
          <w:p w14:paraId="06EFCAFB" w14:textId="73E6F758" w:rsidR="00963A0B" w:rsidRPr="00F1764A" w:rsidRDefault="00963A0B" w:rsidP="00E52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 xml:space="preserve">2=No </w:t>
            </w:r>
            <w:r w:rsidR="00E5254B">
              <w:rPr>
                <w:rFonts w:ascii="Arial" w:hAnsi="Arial" w:cs="Arial"/>
                <w:sz w:val="18"/>
                <w:szCs w:val="18"/>
                <w:lang w:val="en-GB"/>
              </w:rPr>
              <w:t xml:space="preserve">requirement </w:t>
            </w:r>
            <w:r w:rsidRPr="00F1764A">
              <w:rPr>
                <w:rFonts w:ascii="Arial" w:hAnsi="Arial" w:cs="Arial"/>
                <w:sz w:val="18"/>
                <w:szCs w:val="18"/>
                <w:lang w:val="en-GB"/>
              </w:rPr>
              <w:t>or incentive to obtain referral</w:t>
            </w:r>
          </w:p>
        </w:tc>
      </w:tr>
      <w:tr w:rsidR="00963A0B" w:rsidRPr="00F1764A" w14:paraId="33272633" w14:textId="77777777" w:rsidTr="00191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21088191" w14:textId="01C93F04" w:rsidR="00963A0B" w:rsidRDefault="00963A0B" w:rsidP="00963A0B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Arrangements for out-of-hours </w:t>
            </w:r>
            <w:r w:rsidR="00A0579C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primary care</w:t>
            </w:r>
            <w:r w:rsidRPr="00F1764A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: group of physicians on a rota basis</w:t>
            </w:r>
            <w:r w:rsidR="00021C8C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(</w:t>
            </w:r>
            <w:r w:rsidR="00021C8C" w:rsidRPr="00021C8C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out of hours care, physicians </w:t>
            </w:r>
            <w:proofErr w:type="spellStart"/>
            <w:r w:rsidR="00021C8C" w:rsidRPr="00021C8C">
              <w:rPr>
                <w:rFonts w:ascii="Arial" w:hAnsi="Arial" w:cs="Arial"/>
                <w:b w:val="0"/>
                <w:i/>
                <w:sz w:val="18"/>
                <w:szCs w:val="18"/>
              </w:rPr>
              <w:t>rota</w:t>
            </w:r>
            <w:proofErr w:type="spellEnd"/>
            <w:r w:rsidR="00021C8C">
              <w:rPr>
                <w:rFonts w:ascii="Arial" w:hAnsi="Arial" w:cs="Arial"/>
                <w:b w:val="0"/>
                <w:i/>
                <w:sz w:val="18"/>
                <w:szCs w:val="18"/>
              </w:rPr>
              <w:t>)</w:t>
            </w:r>
          </w:p>
        </w:tc>
        <w:tc>
          <w:tcPr>
            <w:tcW w:w="2864" w:type="dxa"/>
          </w:tcPr>
          <w:p w14:paraId="3DD7D811" w14:textId="04CE418A" w:rsidR="00963A0B" w:rsidRPr="00191298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OECD Health System Characteristics Survey 2016</w:t>
            </w:r>
          </w:p>
        </w:tc>
        <w:tc>
          <w:tcPr>
            <w:tcW w:w="3049" w:type="dxa"/>
          </w:tcPr>
          <w:p w14:paraId="5E5F68D2" w14:textId="2AD4DAB3" w:rsidR="00963A0B" w:rsidRPr="00C21FD2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>France</w:t>
            </w:r>
            <w:r w:rsidR="00097B58">
              <w:rPr>
                <w:rFonts w:ascii="Arial" w:hAnsi="Arial" w:cs="Arial"/>
                <w:sz w:val="18"/>
                <w:szCs w:val="18"/>
                <w:lang w:val="en-GB"/>
              </w:rPr>
              <w:t>, Norway, Poland</w:t>
            </w:r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 xml:space="preserve">: Missing data replaced with information from European Observatory on Health Systems and Policies </w:t>
            </w:r>
            <w:proofErr w:type="spellStart"/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>HiT</w:t>
            </w:r>
            <w:proofErr w:type="spellEnd"/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 xml:space="preserve"> report</w:t>
            </w:r>
          </w:p>
        </w:tc>
        <w:tc>
          <w:tcPr>
            <w:tcW w:w="2755" w:type="dxa"/>
          </w:tcPr>
          <w:p w14:paraId="69BC70E6" w14:textId="77777777" w:rsidR="00963A0B" w:rsidRPr="00C21FD2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 xml:space="preserve">Binary variable: </w:t>
            </w:r>
          </w:p>
          <w:p w14:paraId="0D4535A1" w14:textId="7D441446" w:rsidR="00963A0B" w:rsidRPr="00C21FD2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>No=0, 1=Yes</w:t>
            </w:r>
          </w:p>
        </w:tc>
      </w:tr>
      <w:tr w:rsidR="00963A0B" w:rsidRPr="00F1764A" w14:paraId="0C57C742" w14:textId="77777777" w:rsidTr="00191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12E83CCB" w14:textId="0268ED22" w:rsidR="00963A0B" w:rsidRPr="0078069C" w:rsidRDefault="0078069C" w:rsidP="00963A0B">
            <w:pPr>
              <w:rPr>
                <w:rFonts w:ascii="Arial" w:hAnsi="Arial" w:cs="Arial"/>
                <w:b w:val="0"/>
                <w:i/>
                <w:sz w:val="18"/>
                <w:szCs w:val="18"/>
                <w:lang w:val="en-GB"/>
              </w:rPr>
            </w:pPr>
            <w:r w:rsidRPr="0078069C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Country has a diabetes r</w:t>
            </w:r>
            <w:r w:rsidR="00963A0B" w:rsidRPr="0078069C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egistry</w:t>
            </w:r>
            <w:r w:rsidRPr="0078069C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(</w:t>
            </w:r>
            <w:r w:rsidRPr="0078069C">
              <w:rPr>
                <w:rFonts w:ascii="Arial" w:hAnsi="Arial" w:cs="Arial"/>
                <w:b w:val="0"/>
                <w:i/>
                <w:sz w:val="18"/>
                <w:szCs w:val="18"/>
                <w:lang w:val="en-GB"/>
              </w:rPr>
              <w:t>registry: yes/no)</w:t>
            </w:r>
          </w:p>
        </w:tc>
        <w:tc>
          <w:tcPr>
            <w:tcW w:w="2864" w:type="dxa"/>
          </w:tcPr>
          <w:p w14:paraId="7270E3BA" w14:textId="2BDE5BFE" w:rsidR="00963A0B" w:rsidRDefault="0078069C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86157">
              <w:rPr>
                <w:rFonts w:ascii="Arial" w:hAnsi="Arial" w:cs="Arial"/>
                <w:sz w:val="18"/>
                <w:szCs w:val="18"/>
                <w:lang w:val="en-GB"/>
              </w:rPr>
              <w:t>WHO NCD Country Capacity Survey</w:t>
            </w:r>
            <w:r w:rsidR="006165CD">
              <w:rPr>
                <w:rFonts w:ascii="Arial" w:hAnsi="Arial" w:cs="Arial"/>
                <w:sz w:val="18"/>
                <w:szCs w:val="18"/>
                <w:lang w:val="en-GB"/>
              </w:rPr>
              <w:t xml:space="preserve"> 2015</w:t>
            </w:r>
          </w:p>
        </w:tc>
        <w:tc>
          <w:tcPr>
            <w:tcW w:w="3049" w:type="dxa"/>
          </w:tcPr>
          <w:p w14:paraId="6FDD484F" w14:textId="3A95A372" w:rsidR="00963A0B" w:rsidRPr="00C21FD2" w:rsidRDefault="0078069C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2755" w:type="dxa"/>
          </w:tcPr>
          <w:p w14:paraId="172BF4B7" w14:textId="57C3F069" w:rsidR="00963A0B" w:rsidRPr="00C21FD2" w:rsidRDefault="0078069C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>No=0, 1=Yes</w:t>
            </w:r>
          </w:p>
        </w:tc>
      </w:tr>
      <w:tr w:rsidR="00963A0B" w:rsidRPr="00F1764A" w14:paraId="55E3EBDB" w14:textId="77777777" w:rsidTr="00191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52464820" w14:textId="5B3B6281" w:rsidR="00963A0B" w:rsidRPr="00F309E5" w:rsidRDefault="00F309E5" w:rsidP="00963A0B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F309E5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Government approved </w:t>
            </w:r>
            <w:r w:rsidR="005F7CAC" w:rsidRPr="00F309E5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evidence-based </w:t>
            </w:r>
            <w:r w:rsidRPr="00F309E5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national </w:t>
            </w:r>
            <w:r w:rsidR="005F7CAC" w:rsidRPr="00F309E5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g</w:t>
            </w:r>
            <w:r w:rsidR="00963A0B" w:rsidRPr="00F309E5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uidelines</w:t>
            </w:r>
            <w:r w:rsidRPr="00F309E5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for the management of diabetes</w:t>
            </w:r>
            <w:r w:rsidR="00262C8F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(</w:t>
            </w:r>
            <w:r w:rsidR="00262C8F" w:rsidRPr="00262C8F">
              <w:rPr>
                <w:rFonts w:ascii="Arial" w:hAnsi="Arial" w:cs="Arial"/>
                <w:b w:val="0"/>
                <w:i/>
                <w:sz w:val="18"/>
                <w:szCs w:val="18"/>
                <w:lang w:val="en-GB"/>
              </w:rPr>
              <w:t>guidelines: yes/no</w:t>
            </w:r>
            <w:r w:rsidR="00262C8F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)</w:t>
            </w:r>
          </w:p>
          <w:p w14:paraId="796DEAAC" w14:textId="4511ADD3" w:rsidR="00F309E5" w:rsidRPr="00F309E5" w:rsidRDefault="00F309E5" w:rsidP="00F309E5">
            <w:pPr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864" w:type="dxa"/>
          </w:tcPr>
          <w:p w14:paraId="49021967" w14:textId="6715FBC2" w:rsidR="00963A0B" w:rsidRPr="00191298" w:rsidRDefault="00963A0B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86157">
              <w:rPr>
                <w:rFonts w:ascii="Arial" w:hAnsi="Arial" w:cs="Arial"/>
                <w:sz w:val="18"/>
                <w:szCs w:val="18"/>
                <w:lang w:val="en-GB"/>
              </w:rPr>
              <w:t>WHO NCD Country Capacity Survey</w:t>
            </w:r>
            <w:r w:rsidR="006165CD">
              <w:rPr>
                <w:rFonts w:ascii="Arial" w:hAnsi="Arial" w:cs="Arial"/>
                <w:sz w:val="18"/>
                <w:szCs w:val="18"/>
                <w:lang w:val="en-GB"/>
              </w:rPr>
              <w:t xml:space="preserve"> 2015</w:t>
            </w:r>
          </w:p>
        </w:tc>
        <w:tc>
          <w:tcPr>
            <w:tcW w:w="3049" w:type="dxa"/>
          </w:tcPr>
          <w:p w14:paraId="08D0D44E" w14:textId="62CE8B96" w:rsidR="00963A0B" w:rsidRPr="00F309E5" w:rsidRDefault="00F309E5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>France</w:t>
            </w:r>
            <w:r w:rsidR="00097B58">
              <w:rPr>
                <w:rFonts w:ascii="Arial" w:hAnsi="Arial" w:cs="Arial"/>
                <w:sz w:val="18"/>
                <w:szCs w:val="18"/>
                <w:lang w:val="en-GB"/>
              </w:rPr>
              <w:t>, Poland</w:t>
            </w:r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 xml:space="preserve">: Missing data replaced with information from European Observatory on Health Systems and Policies </w:t>
            </w:r>
            <w:proofErr w:type="spellStart"/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>HiT</w:t>
            </w:r>
            <w:proofErr w:type="spellEnd"/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 xml:space="preserve"> report</w:t>
            </w:r>
            <w:r w:rsidR="00097B5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BA042E">
              <w:rPr>
                <w:rFonts w:ascii="Arial" w:hAnsi="Arial" w:cs="Arial"/>
                <w:sz w:val="18"/>
                <w:szCs w:val="18"/>
                <w:lang w:val="en-GB"/>
              </w:rPr>
              <w:t xml:space="preserve">2015 for France </w:t>
            </w:r>
            <w:r w:rsidR="00097B58">
              <w:rPr>
                <w:rFonts w:ascii="Arial" w:hAnsi="Arial" w:cs="Arial"/>
                <w:sz w:val="18"/>
                <w:szCs w:val="18"/>
                <w:lang w:val="en-GB"/>
              </w:rPr>
              <w:t xml:space="preserve">and </w:t>
            </w:r>
            <w:proofErr w:type="spellStart"/>
            <w:r w:rsidR="00097B58">
              <w:rPr>
                <w:rFonts w:ascii="Arial" w:hAnsi="Arial" w:cs="Arial"/>
                <w:sz w:val="18"/>
                <w:szCs w:val="18"/>
                <w:lang w:val="en-GB"/>
              </w:rPr>
              <w:t>Bala</w:t>
            </w:r>
            <w:proofErr w:type="spellEnd"/>
            <w:r w:rsidR="00097B58">
              <w:rPr>
                <w:rFonts w:ascii="Arial" w:hAnsi="Arial" w:cs="Arial"/>
                <w:sz w:val="18"/>
                <w:szCs w:val="18"/>
                <w:lang w:val="en-GB"/>
              </w:rPr>
              <w:t xml:space="preserve"> et al.</w:t>
            </w:r>
            <w:r w:rsidR="00BA042E">
              <w:rPr>
                <w:rFonts w:ascii="Arial" w:hAnsi="Arial" w:cs="Arial"/>
                <w:sz w:val="18"/>
                <w:szCs w:val="18"/>
                <w:lang w:val="en-GB"/>
              </w:rPr>
              <w:t xml:space="preserve"> (2014) for Poland</w:t>
            </w:r>
          </w:p>
        </w:tc>
        <w:tc>
          <w:tcPr>
            <w:tcW w:w="2755" w:type="dxa"/>
          </w:tcPr>
          <w:p w14:paraId="4E6D65B7" w14:textId="12EAD56C" w:rsidR="00963A0B" w:rsidRPr="00191298" w:rsidRDefault="0078069C" w:rsidP="00963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C21FD2">
              <w:rPr>
                <w:rFonts w:ascii="Arial" w:hAnsi="Arial" w:cs="Arial"/>
                <w:sz w:val="18"/>
                <w:szCs w:val="18"/>
                <w:lang w:val="en-GB"/>
              </w:rPr>
              <w:t>No=0, 1=Yes</w:t>
            </w:r>
          </w:p>
        </w:tc>
      </w:tr>
      <w:tr w:rsidR="002E5D0D" w:rsidRPr="00F1764A" w14:paraId="432BD03F" w14:textId="77777777" w:rsidTr="00191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2" w:type="dxa"/>
          </w:tcPr>
          <w:p w14:paraId="4C02F188" w14:textId="0A6FC9DD" w:rsidR="00595E9D" w:rsidRPr="00885DEC" w:rsidRDefault="002E5D0D" w:rsidP="00595E9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Task-shifting from physicians to nurses in primary care</w:t>
            </w:r>
            <w:r w:rsidR="008A7B8F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: </w:t>
            </w:r>
            <w:r w:rsidR="008A7B8F" w:rsidRPr="008A7B8F">
              <w:rPr>
                <w:rFonts w:ascii="Arial" w:hAnsi="Arial" w:cs="Arial"/>
                <w:b w:val="0"/>
                <w:sz w:val="18"/>
                <w:szCs w:val="18"/>
              </w:rPr>
              <w:t xml:space="preserve">Data from an </w:t>
            </w:r>
            <w:r w:rsidR="008A7B8F">
              <w:rPr>
                <w:rFonts w:ascii="Arial" w:hAnsi="Arial" w:cs="Arial"/>
                <w:b w:val="0"/>
                <w:sz w:val="18"/>
                <w:szCs w:val="18"/>
              </w:rPr>
              <w:t xml:space="preserve">international </w:t>
            </w:r>
            <w:r w:rsidR="008A7B8F" w:rsidRPr="008A7B8F">
              <w:rPr>
                <w:rFonts w:ascii="Arial" w:hAnsi="Arial" w:cs="Arial"/>
                <w:b w:val="0"/>
                <w:sz w:val="18"/>
                <w:szCs w:val="18"/>
              </w:rPr>
              <w:t>expert survey of 93 country experts in 39 countries, covering Europe,</w:t>
            </w:r>
            <w:r w:rsidR="008A7B8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8A7B8F" w:rsidRPr="008A7B8F">
              <w:rPr>
                <w:rFonts w:ascii="Arial" w:hAnsi="Arial" w:cs="Arial"/>
                <w:b w:val="0"/>
                <w:sz w:val="18"/>
                <w:szCs w:val="18"/>
              </w:rPr>
              <w:t>USA, Canada, Australia and New Zealand (response rate: 85.3%), plus a literature scoping review</w:t>
            </w:r>
            <w:r w:rsidR="008A7B8F" w:rsidRPr="00885DEC">
              <w:rPr>
                <w:rFonts w:ascii="Arial" w:hAnsi="Arial" w:cs="Arial"/>
                <w:sz w:val="18"/>
                <w:szCs w:val="18"/>
              </w:rPr>
              <w:t>.</w:t>
            </w:r>
            <w:r w:rsidR="00595E9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95E9D" w:rsidRPr="00595E9D">
              <w:rPr>
                <w:rFonts w:ascii="Arial" w:hAnsi="Arial" w:cs="Arial"/>
                <w:b w:val="0"/>
                <w:sz w:val="18"/>
                <w:szCs w:val="18"/>
              </w:rPr>
              <w:t>Seven clinical activities including prescriptions, diagnosis, ordering of tests, panel of patients, treatment referral, and being first point of contact were considered. Task-shifting was measured by nurses undertaking: none, at least two (limited),</w:t>
            </w:r>
            <w:r w:rsidR="005F41DA">
              <w:rPr>
                <w:rFonts w:ascii="Arial" w:hAnsi="Arial" w:cs="Arial"/>
                <w:b w:val="0"/>
                <w:sz w:val="18"/>
                <w:szCs w:val="18"/>
              </w:rPr>
              <w:t xml:space="preserve"> or all seven (extensive</w:t>
            </w:r>
            <w:r w:rsidR="00595E9D" w:rsidRPr="00595E9D">
              <w:rPr>
                <w:rFonts w:ascii="Arial" w:hAnsi="Arial" w:cs="Arial"/>
                <w:b w:val="0"/>
                <w:sz w:val="18"/>
                <w:szCs w:val="18"/>
              </w:rPr>
              <w:t xml:space="preserve">) of the activities. </w:t>
            </w:r>
            <w:r w:rsidR="005F41DA">
              <w:rPr>
                <w:rFonts w:ascii="Arial" w:hAnsi="Arial" w:cs="Arial"/>
                <w:b w:val="0"/>
                <w:sz w:val="18"/>
                <w:szCs w:val="18"/>
              </w:rPr>
              <w:t xml:space="preserve">The ‘extensive’ category </w:t>
            </w:r>
            <w:r w:rsidR="00595E9D" w:rsidRPr="00595E9D">
              <w:rPr>
                <w:rFonts w:ascii="Arial" w:hAnsi="Arial" w:cs="Arial"/>
                <w:b w:val="0"/>
                <w:sz w:val="18"/>
                <w:szCs w:val="18"/>
              </w:rPr>
              <w:t>also included education (usually up to Master’s level) as a Nurse P</w:t>
            </w:r>
            <w:r w:rsidR="00595E9D">
              <w:rPr>
                <w:rFonts w:ascii="Arial" w:hAnsi="Arial" w:cs="Arial"/>
                <w:b w:val="0"/>
                <w:sz w:val="18"/>
                <w:szCs w:val="18"/>
              </w:rPr>
              <w:t>ract</w:t>
            </w:r>
            <w:r w:rsidR="00595E9D" w:rsidRPr="00595E9D">
              <w:rPr>
                <w:rFonts w:ascii="Arial" w:hAnsi="Arial" w:cs="Arial"/>
                <w:b w:val="0"/>
                <w:sz w:val="18"/>
                <w:szCs w:val="18"/>
              </w:rPr>
              <w:t>itioner/Advanced Practice Nurse.</w:t>
            </w:r>
          </w:p>
          <w:p w14:paraId="48D30CFA" w14:textId="5C097600" w:rsidR="002E5D0D" w:rsidRPr="00F309E5" w:rsidRDefault="002E5D0D" w:rsidP="00963A0B">
            <w:pPr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</w:p>
        </w:tc>
        <w:tc>
          <w:tcPr>
            <w:tcW w:w="2864" w:type="dxa"/>
          </w:tcPr>
          <w:p w14:paraId="63A5A5C4" w14:textId="3EEC1F0F" w:rsidR="002E5D0D" w:rsidRPr="00086157" w:rsidRDefault="002E5D0D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Maier, C.B., Aiken, L.H. (2016) “Task-shifting from physicians to nurses in primary care in 39 countries: a cross-country comparative study</w:t>
            </w:r>
          </w:p>
        </w:tc>
        <w:tc>
          <w:tcPr>
            <w:tcW w:w="3049" w:type="dxa"/>
          </w:tcPr>
          <w:p w14:paraId="64D52CF6" w14:textId="2EBC577E" w:rsidR="002E5D0D" w:rsidRPr="00C21FD2" w:rsidRDefault="002E5D0D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2755" w:type="dxa"/>
          </w:tcPr>
          <w:p w14:paraId="7EEC04F5" w14:textId="77777777" w:rsidR="002E5D0D" w:rsidRDefault="002E5D0D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0=No task-shifting</w:t>
            </w:r>
          </w:p>
          <w:p w14:paraId="18CE0A49" w14:textId="77777777" w:rsidR="002E5D0D" w:rsidRDefault="002E5D0D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1=Limited task-shifting</w:t>
            </w:r>
          </w:p>
          <w:p w14:paraId="612AD49F" w14:textId="4A04BDD3" w:rsidR="002E5D0D" w:rsidRPr="00C21FD2" w:rsidRDefault="002E5D0D" w:rsidP="00963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2=Extensive task-shifting</w:t>
            </w:r>
          </w:p>
        </w:tc>
      </w:tr>
    </w:tbl>
    <w:p w14:paraId="20429402" w14:textId="5CFFF02C" w:rsidR="00122DA9" w:rsidRDefault="00122DA9"/>
    <w:p w14:paraId="4257B338" w14:textId="6D885DB0" w:rsidR="00B053A8" w:rsidRDefault="00FD0170" w:rsidP="00B053A8">
      <w:pPr>
        <w:rPr>
          <w:b/>
        </w:rPr>
      </w:pPr>
      <w:r>
        <w:rPr>
          <w:b/>
        </w:rPr>
        <w:t>Table S</w:t>
      </w:r>
      <w:r w:rsidR="00D9297C">
        <w:rPr>
          <w:b/>
        </w:rPr>
        <w:t>3</w:t>
      </w:r>
      <w:r>
        <w:rPr>
          <w:b/>
        </w:rPr>
        <w:t>.</w:t>
      </w:r>
      <w:r w:rsidR="00B053A8">
        <w:rPr>
          <w:b/>
        </w:rPr>
        <w:t xml:space="preserve"> Association between efficiency and population characteristics</w:t>
      </w:r>
    </w:p>
    <w:tbl>
      <w:tblPr>
        <w:tblW w:w="9540" w:type="dxa"/>
        <w:tblLook w:val="04A0" w:firstRow="1" w:lastRow="0" w:firstColumn="1" w:lastColumn="0" w:noHBand="0" w:noVBand="1"/>
      </w:tblPr>
      <w:tblGrid>
        <w:gridCol w:w="6900"/>
        <w:gridCol w:w="1120"/>
        <w:gridCol w:w="1520"/>
      </w:tblGrid>
      <w:tr w:rsidR="00B053A8" w:rsidRPr="00754B7B" w14:paraId="2FE10D77" w14:textId="77777777" w:rsidTr="00B053A8">
        <w:trPr>
          <w:trHeight w:val="300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3336D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Variable, n=106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8AC65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Coefficient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A89B0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Standard Error</w:t>
            </w:r>
          </w:p>
        </w:tc>
      </w:tr>
      <w:tr w:rsidR="00B053A8" w:rsidRPr="00754B7B" w14:paraId="350B447D" w14:textId="77777777" w:rsidTr="00B053A8">
        <w:trPr>
          <w:trHeight w:val="300"/>
        </w:trPr>
        <w:tc>
          <w:tcPr>
            <w:tcW w:w="6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E509D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Diabetes prevalence, 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794B0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0153A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0.02**</w:t>
            </w:r>
          </w:p>
        </w:tc>
      </w:tr>
      <w:tr w:rsidR="00B053A8" w:rsidRPr="00754B7B" w14:paraId="34D1D7F4" w14:textId="77777777" w:rsidTr="00B053A8">
        <w:trPr>
          <w:trHeight w:val="300"/>
        </w:trPr>
        <w:tc>
          <w:tcPr>
            <w:tcW w:w="6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F30E7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Smoking, 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3B7F4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4E1A8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0.01**</w:t>
            </w:r>
          </w:p>
        </w:tc>
      </w:tr>
      <w:tr w:rsidR="00B053A8" w:rsidRPr="00754B7B" w14:paraId="6C777797" w14:textId="77777777" w:rsidTr="00B053A8">
        <w:trPr>
          <w:trHeight w:val="300"/>
        </w:trPr>
        <w:tc>
          <w:tcPr>
            <w:tcW w:w="6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67119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Alcohol consumption, </w:t>
            </w:r>
            <w:proofErr w:type="spellStart"/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litres</w:t>
            </w:r>
            <w:proofErr w:type="spellEnd"/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per capita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DB489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3A757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0.01***</w:t>
            </w:r>
          </w:p>
        </w:tc>
      </w:tr>
      <w:tr w:rsidR="00B053A8" w:rsidRPr="00754B7B" w14:paraId="08254A1E" w14:textId="77777777" w:rsidTr="00B053A8">
        <w:trPr>
          <w:trHeight w:val="300"/>
        </w:trPr>
        <w:tc>
          <w:tcPr>
            <w:tcW w:w="6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3C488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Obesity, % of population aged 18 years and over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765CD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965DB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0.01**</w:t>
            </w:r>
          </w:p>
        </w:tc>
      </w:tr>
      <w:tr w:rsidR="00B053A8" w:rsidRPr="00754B7B" w14:paraId="4D7481F0" w14:textId="77777777" w:rsidTr="00B053A8">
        <w:trPr>
          <w:trHeight w:val="300"/>
        </w:trPr>
        <w:tc>
          <w:tcPr>
            <w:tcW w:w="6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92649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Deprivation, % of population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E79A4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D481D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</w:t>
            </w:r>
          </w:p>
        </w:tc>
      </w:tr>
      <w:tr w:rsidR="00B053A8" w:rsidRPr="00754B7B" w14:paraId="57B73A1B" w14:textId="77777777" w:rsidTr="00B053A8">
        <w:trPr>
          <w:trHeight w:val="300"/>
        </w:trPr>
        <w:tc>
          <w:tcPr>
            <w:tcW w:w="6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9A257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Income per capita, US$ per capita (log)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5A864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9D46C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0.08*</w:t>
            </w:r>
          </w:p>
        </w:tc>
      </w:tr>
      <w:tr w:rsidR="00B053A8" w:rsidRPr="00754B7B" w14:paraId="66823CF9" w14:textId="77777777" w:rsidTr="00B053A8">
        <w:trPr>
          <w:trHeight w:val="300"/>
        </w:trPr>
        <w:tc>
          <w:tcPr>
            <w:tcW w:w="6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CF5DA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Percentage of total unemployed population unemployed for one year or more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07014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89ED5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0.00</w:t>
            </w:r>
          </w:p>
        </w:tc>
      </w:tr>
      <w:tr w:rsidR="00B053A8" w:rsidRPr="00754B7B" w14:paraId="15E481DF" w14:textId="77777777" w:rsidTr="00B053A8">
        <w:trPr>
          <w:trHeight w:val="300"/>
        </w:trPr>
        <w:tc>
          <w:tcPr>
            <w:tcW w:w="6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A165E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Upper second level education, % of population aged 25-64 years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8DBEE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A13C0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0.00***</w:t>
            </w:r>
          </w:p>
        </w:tc>
      </w:tr>
    </w:tbl>
    <w:p w14:paraId="7A5708AC" w14:textId="77777777" w:rsidR="00B053A8" w:rsidRDefault="00B053A8" w:rsidP="00B053A8">
      <w:pPr>
        <w:rPr>
          <w:b/>
        </w:rPr>
      </w:pPr>
    </w:p>
    <w:p w14:paraId="7F7717EC" w14:textId="33BB6C93" w:rsidR="00B053A8" w:rsidRDefault="00B053A8" w:rsidP="00B053A8">
      <w:pPr>
        <w:rPr>
          <w:b/>
        </w:rPr>
      </w:pPr>
    </w:p>
    <w:p w14:paraId="16DDB08C" w14:textId="55435EBE" w:rsidR="00B053A8" w:rsidRDefault="00FD0170" w:rsidP="00B053A8">
      <w:pPr>
        <w:rPr>
          <w:b/>
        </w:rPr>
      </w:pPr>
      <w:r>
        <w:rPr>
          <w:b/>
        </w:rPr>
        <w:t>Table S</w:t>
      </w:r>
      <w:r w:rsidR="00D9297C">
        <w:rPr>
          <w:b/>
        </w:rPr>
        <w:t>4</w:t>
      </w:r>
      <w:r>
        <w:rPr>
          <w:b/>
        </w:rPr>
        <w:t>.</w:t>
      </w:r>
      <w:r w:rsidR="00B053A8">
        <w:rPr>
          <w:b/>
        </w:rPr>
        <w:t xml:space="preserve"> Correlations between models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1156"/>
        <w:gridCol w:w="2298"/>
        <w:gridCol w:w="1687"/>
        <w:gridCol w:w="1687"/>
        <w:gridCol w:w="1740"/>
        <w:gridCol w:w="1838"/>
        <w:gridCol w:w="1687"/>
      </w:tblGrid>
      <w:tr w:rsidR="00B053A8" w:rsidRPr="00754B7B" w14:paraId="7CB39269" w14:textId="77777777" w:rsidTr="00B053A8">
        <w:trPr>
          <w:trHeight w:val="8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AAF6B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87D6D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0AB78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diabetes prevalence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EF183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alcohol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3FD0A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obesity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BF494A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smoking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B81DD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education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1B6ED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income</w:t>
            </w:r>
          </w:p>
        </w:tc>
      </w:tr>
      <w:tr w:rsidR="00B053A8" w:rsidRPr="00754B7B" w14:paraId="765B5154" w14:textId="77777777" w:rsidTr="00B053A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4D111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523AA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5E3DC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3441E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8FA88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FFFC3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392D6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50204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053A8" w:rsidRPr="00754B7B" w14:paraId="6AACAF42" w14:textId="77777777" w:rsidTr="00B053A8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C09B7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diabetes 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D7140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E4777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8884F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1FDB7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F261A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59E5F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95DB4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053A8" w:rsidRPr="00754B7B" w14:paraId="561C468B" w14:textId="77777777" w:rsidTr="00B053A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C7441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4D66E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2F455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42776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AB7C0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83172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D9D15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01116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053A8" w:rsidRPr="00754B7B" w14:paraId="2E3957B8" w14:textId="77777777" w:rsidTr="00B053A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B1C43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8010B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CE082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DA914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C338A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215B8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7EC7E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85D89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053A8" w:rsidRPr="00754B7B" w14:paraId="58F12BA3" w14:textId="77777777" w:rsidTr="00B053A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6E690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80F68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3F49B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BA079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80457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B7B43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48459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5F6FE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053A8" w:rsidRPr="00754B7B" w14:paraId="4F1C158C" w14:textId="77777777" w:rsidTr="00B053A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4035A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16630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A3F1D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42928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BB37B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14841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DC5E5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DCBB0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053A8" w:rsidRPr="00754B7B" w14:paraId="3BDEF2AF" w14:textId="77777777" w:rsidTr="00B053A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38A4F" w14:textId="77777777" w:rsidR="00B053A8" w:rsidRPr="00BF3583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income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DA223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1DD5A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587DD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9DC4F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5B74A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55DA3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60231" w14:textId="77777777" w:rsidR="00B053A8" w:rsidRPr="00BF3583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358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</w:tr>
    </w:tbl>
    <w:p w14:paraId="7310F817" w14:textId="77777777" w:rsidR="00B053A8" w:rsidRDefault="00B053A8" w:rsidP="00B053A8">
      <w:pPr>
        <w:rPr>
          <w:b/>
        </w:rPr>
      </w:pPr>
      <w:r w:rsidRPr="00617AC2">
        <w:rPr>
          <w:rFonts w:ascii="Arial" w:eastAsia="Times New Roman" w:hAnsi="Arial" w:cs="Arial"/>
          <w:color w:val="000000"/>
          <w:sz w:val="18"/>
          <w:szCs w:val="18"/>
        </w:rPr>
        <w:t>Note: all correlations are significant at p&lt;0.000</w:t>
      </w:r>
    </w:p>
    <w:p w14:paraId="6D0A865C" w14:textId="6D49D0FE" w:rsidR="00B053A8" w:rsidRDefault="00B053A8" w:rsidP="00B053A8">
      <w:pPr>
        <w:rPr>
          <w:b/>
        </w:rPr>
      </w:pPr>
    </w:p>
    <w:p w14:paraId="79E42E94" w14:textId="2DE8B234" w:rsidR="00B053A8" w:rsidRPr="00EF6B6E" w:rsidRDefault="00B053A8" w:rsidP="00B053A8">
      <w:r>
        <w:rPr>
          <w:b/>
        </w:rPr>
        <w:t>Table</w:t>
      </w:r>
      <w:r w:rsidR="00FD0170">
        <w:rPr>
          <w:b/>
        </w:rPr>
        <w:t xml:space="preserve"> S</w:t>
      </w:r>
      <w:r w:rsidR="00421936">
        <w:rPr>
          <w:b/>
        </w:rPr>
        <w:t>5</w:t>
      </w:r>
      <w:r w:rsidR="00FD0170">
        <w:rPr>
          <w:b/>
        </w:rPr>
        <w:t>.</w:t>
      </w:r>
      <w:r>
        <w:rPr>
          <w:b/>
        </w:rPr>
        <w:t xml:space="preserve"> Truncated regression results</w:t>
      </w:r>
    </w:p>
    <w:tbl>
      <w:tblPr>
        <w:tblW w:w="13225" w:type="dxa"/>
        <w:tblLook w:val="04A0" w:firstRow="1" w:lastRow="0" w:firstColumn="1" w:lastColumn="0" w:noHBand="0" w:noVBand="1"/>
      </w:tblPr>
      <w:tblGrid>
        <w:gridCol w:w="3595"/>
        <w:gridCol w:w="1350"/>
        <w:gridCol w:w="1440"/>
        <w:gridCol w:w="1260"/>
        <w:gridCol w:w="1260"/>
        <w:gridCol w:w="1350"/>
        <w:gridCol w:w="1440"/>
        <w:gridCol w:w="1530"/>
      </w:tblGrid>
      <w:tr w:rsidR="00B053A8" w:rsidRPr="00A476C0" w14:paraId="54B4AAD2" w14:textId="77777777" w:rsidTr="002E5D0D">
        <w:trPr>
          <w:trHeight w:val="690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BD86E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AC6C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77CF4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diabetes prevalence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89A1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alcohol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1CF59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obesity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7993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smoking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E07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education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672F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income</w:t>
            </w:r>
          </w:p>
        </w:tc>
      </w:tr>
      <w:tr w:rsidR="00B053A8" w:rsidRPr="00A476C0" w14:paraId="5FF275D0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A0C43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5353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Coefficient (SE)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8494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Coefficient (SE)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F82F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Coefficient (SE)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AEF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Coefficient (SE)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425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Coefficient (SE)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5491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Coefficient (SE)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1B03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Coefficient (SE)</w:t>
            </w:r>
          </w:p>
        </w:tc>
      </w:tr>
      <w:tr w:rsidR="00B053A8" w:rsidRPr="00A476C0" w14:paraId="50407079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E971C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Curative care beds, per 1,000 population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7F24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-0.11 (0.01)***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55C6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-0.11 (0.01)***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810B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-0.06 (0.02)***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57EF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 (0.01)***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49EC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-0.06 (0.01)***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BF1F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-0.11 (0.01)***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F4B8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-0.10 (0.02)***</w:t>
            </w:r>
          </w:p>
        </w:tc>
      </w:tr>
      <w:tr w:rsidR="00B053A8" w:rsidRPr="00A476C0" w14:paraId="6283A35C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7BF47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1E128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1.02 (0.05)***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7979F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0.98 (0.04)***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06B4D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0.98 (0.06)***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1602F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0.97 (0.04)***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3C49E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0.94 (0.06)***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A9732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(0.04)***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7430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1.03 (0.06)***</w:t>
            </w:r>
          </w:p>
        </w:tc>
      </w:tr>
      <w:tr w:rsidR="00B053A8" w:rsidRPr="00A476C0" w14:paraId="41933F32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EDA42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Availability and use of Electronic Health Records (EHR) by GPs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80E04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 (0.04)**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E62A2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 (0.04)*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A96A7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-0.05 (0.04)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2482E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 (0.04)**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7F071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 (0.04)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FEFD2" w14:textId="77777777" w:rsidR="00B053A8" w:rsidRPr="00A55B2B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55B2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 (0.04)**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0442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-0.08 (0.05)</w:t>
            </w:r>
          </w:p>
        </w:tc>
      </w:tr>
      <w:tr w:rsidR="00B053A8" w:rsidRPr="00A476C0" w14:paraId="7E7E9563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C2F64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2DB1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0.22 (0.13)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B809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0.29 (0.12)*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19B3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0.89 (0.11)***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B7B5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0.25 (0.12)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6CE6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0.62 (0.12)***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A436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0.28 (0.12)*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8A06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0.87 (0.14)***</w:t>
            </w:r>
          </w:p>
        </w:tc>
      </w:tr>
      <w:tr w:rsidR="00B053A8" w:rsidRPr="00A476C0" w14:paraId="6E0DFA03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5EE79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Bonus payment: Yes (Reference=No)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A8D6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 (0.05)**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E413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 (0.04)***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7B9C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 (0.04)***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01F3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 (0.04)**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9ED8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 (0.04)***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918A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 (0.04)***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3674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0.29 (0.05)***</w:t>
            </w:r>
          </w:p>
        </w:tc>
      </w:tr>
      <w:tr w:rsidR="00B053A8" w:rsidRPr="00A476C0" w14:paraId="4CCFC3EB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D4286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2011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DC4D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5C58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86A5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-0.14 (0.08)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48DA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C32A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F7CA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E83B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62B41CC3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BF04D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2012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EA35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C697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6CA8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-0.24 (0.08)**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578A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1D0E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7A63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FE2F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13406731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053A9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2013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646A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20AE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81DC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-0.25 (0.08)**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B0C1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AF1F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1925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8903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773ABABA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38FE7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2014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4673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94C3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E286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-0.17 (0.09)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107B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264A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B4A4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D852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3732D435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A784B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2015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59F8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4CB9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239E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-0.19 (0.08)*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3ACD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B1CE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0D7D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4E14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7F4432AC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3BB50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2016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5BF8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1AB9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0518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-0.16 (0.1)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4EFE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34EE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798F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3FE6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0039EDDB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8EE96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5E54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0.54 (0.03)***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AC21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0.53 (0.03)***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3F31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0.84 (0.06)***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2CA2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0.55 (0.03)***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1DE2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0.64 (0.03)***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39F6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0.54 (0.03)***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6550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0.54 (0.03)***</w:t>
            </w:r>
          </w:p>
        </w:tc>
      </w:tr>
      <w:tr w:rsidR="00B053A8" w:rsidRPr="00A476C0" w14:paraId="498D875C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69006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Nurse-led follow-up</w:t>
            </w: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: Yes (Reference=No)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0092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0.32 (0.03)***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AFBC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 (0.03)***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9AB2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0.22 (0.04)***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8CBC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0.2935543 (0.03)***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EFA8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0.25 (0.03)***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E917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0.31 (0.03)***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0774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0.34 (0.03)***</w:t>
            </w:r>
          </w:p>
        </w:tc>
      </w:tr>
      <w:tr w:rsidR="00B053A8" w:rsidRPr="00A476C0" w14:paraId="15C35F70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EABB6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E566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0.44 (0.02)***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5C63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0.43 (0.02)***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1540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0.64 (0.03)***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0EDD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0.44 (0.02)***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19A3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0.58 (0.03)***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5F78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0.43 (0.02)***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62E8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0.46 (0.03)***</w:t>
            </w:r>
          </w:p>
        </w:tc>
      </w:tr>
      <w:tr w:rsidR="00B053A8" w:rsidRPr="00A476C0" w14:paraId="6F96C23C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10B3B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Registration: Incentive (Reference=No incentive or obligation)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88B1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-0.18 (0.06)**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D7F4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-0.16 (0.05)**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78F1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-0.18 (0.04)***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814B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-0.15 (0.05)**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FA60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-0.14 (0.06)**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05DA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-0.16 (0.05)**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687D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-0.18 (0.05)**</w:t>
            </w:r>
          </w:p>
        </w:tc>
      </w:tr>
      <w:tr w:rsidR="00B053A8" w:rsidRPr="00A476C0" w14:paraId="218C2799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6644C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Registration: Obligation (Reference=No incentive or obligation)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26BA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 (0.06)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9FBA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 (0.06)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72E4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 (0.04)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704A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0.07 (0.05)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A509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 (0.06)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3579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0.09 (0.06)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55EA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(0.06)**</w:t>
            </w:r>
          </w:p>
        </w:tc>
      </w:tr>
      <w:tr w:rsidR="00B053A8" w:rsidRPr="00A476C0" w14:paraId="32ECC803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7DBA5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2011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2123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1E0E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E1A1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-0.13 (0.06)*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AECB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73F8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C25B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F758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663FEDF2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1DA41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2012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ECE2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850A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B6C1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-0.22 (0.07)**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D87A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972A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01C8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23E6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6F61EE57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84D88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2013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3347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0C62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F530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-0.22 (0.07)**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0697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9D53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6600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F92D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33B1B203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17971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2014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CA50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3506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1A53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-0.14 (0.08)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B0DC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DA33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AD60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1F07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362C791B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6E5D8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2015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C779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5D4A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C901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-0.17 (0.07)*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0B8B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C2A9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9B27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0B5D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74B456D2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EDAA5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2016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6E3F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4C73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B30D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-0.13 (0.1)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D9A3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248A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B427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1570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053A8" w:rsidRPr="00A476C0" w14:paraId="00065862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3A7BB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68B1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0.62 (0.46)***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21F1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 (0.43)***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F57E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0.92 (0.06)***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BEDC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 (0.04)***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DDDF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0.73 (0.04)***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7F03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0.61 (0.04)***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7586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0.63 (0.05)***</w:t>
            </w:r>
          </w:p>
        </w:tc>
      </w:tr>
      <w:tr w:rsidR="00B053A8" w:rsidRPr="00A476C0" w14:paraId="66AC27BF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96499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Control access: Incentive (Reference=No incentive or obligation)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4EF8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0.24 (0.03)***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5695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0.24 (0.03)***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74D2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 (0.05)*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7B87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0.23 (0.03)***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DA61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 (0.05)***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ABFC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0.23 (0.03)***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B872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0.25 (0.03)***</w:t>
            </w:r>
          </w:p>
        </w:tc>
      </w:tr>
      <w:tr w:rsidR="00B053A8" w:rsidRPr="00A476C0" w14:paraId="47E4D816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DC904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Control access: Obligation (Reference=No incentive or obligation)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582B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0.46 (0.02)***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4351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0.44 (0.02)***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59D6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 (0.03)***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36CE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0.43 (0.03)***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5AB8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0.34 (0.04)***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1B96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0.45 (0.02)***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16A3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0.49 (0.02)***</w:t>
            </w:r>
          </w:p>
        </w:tc>
      </w:tr>
      <w:tr w:rsidR="00B053A8" w:rsidRPr="00A476C0" w14:paraId="2614DF6F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2937E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2011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117E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EA53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47CC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-0.13 (0.06)*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3C3A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66E1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AECB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8A37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 (0.03)</w:t>
            </w:r>
          </w:p>
        </w:tc>
      </w:tr>
      <w:tr w:rsidR="00B053A8" w:rsidRPr="00A476C0" w14:paraId="357DCFB2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C63D1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2012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E0F2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76CC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42D6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-0.21 (0.06)**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EFFE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CADF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BB80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F946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0.00 (0.03)</w:t>
            </w:r>
          </w:p>
        </w:tc>
      </w:tr>
      <w:tr w:rsidR="00B053A8" w:rsidRPr="00A476C0" w14:paraId="3E6CB398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5BF0C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2013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F11F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10C1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8D22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-0.21 (0.07)**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1E95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0C48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F814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F304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 (0.03)</w:t>
            </w:r>
          </w:p>
        </w:tc>
      </w:tr>
      <w:tr w:rsidR="00B053A8" w:rsidRPr="00A476C0" w14:paraId="4CD88CF7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29BD8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2014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18E3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9278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F0AB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-0.14 (0.07)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AD4B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E455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71FE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FC01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 (0.03)</w:t>
            </w:r>
          </w:p>
        </w:tc>
      </w:tr>
      <w:tr w:rsidR="00B053A8" w:rsidRPr="00A476C0" w14:paraId="0FBB9137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4C76F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2015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3AFC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B904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AE0F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-0.15 (0.07)*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5303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832B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F0DF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7BB5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 (0.03)*</w:t>
            </w:r>
          </w:p>
        </w:tc>
      </w:tr>
      <w:tr w:rsidR="00B053A8" w:rsidRPr="00A476C0" w14:paraId="2BA858BD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EA7D3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 2016 (Reference=2010)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9100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80C1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3E53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-0.13 (0.08)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DE85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73EA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A64F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0B76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 (0.03)**</w:t>
            </w:r>
          </w:p>
        </w:tc>
      </w:tr>
      <w:tr w:rsidR="00B053A8" w:rsidRPr="00A476C0" w14:paraId="7B79AAFF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1033A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5CD9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0.27 (0.19)***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D0E1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0.27 (0.19)***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197D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0.68 (0.06)***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9E72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0.28 (0.02)***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5557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0.46 (0.03)***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C02E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0.27 (0.02)***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847D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0.24 (0.02)***</w:t>
            </w:r>
          </w:p>
        </w:tc>
      </w:tr>
      <w:tr w:rsidR="00B053A8" w:rsidRPr="00A476C0" w14:paraId="05CD8CB3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1F4F1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Out of hours primary care: physicians </w:t>
            </w:r>
            <w:proofErr w:type="spellStart"/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rota</w:t>
            </w:r>
            <w:proofErr w:type="spellEnd"/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: Yes (Reference=No)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E7A93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-0.12 (0.05)*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115A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-0.14 (0.04)**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8364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-0.03 (0.05)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72BB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-0.13 (0.05)**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5EBD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-0.07 (0.05)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6874E" w14:textId="4CB057F5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-0.17 (0.05)***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1852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-0.25 (0.05)***</w:t>
            </w:r>
          </w:p>
        </w:tc>
      </w:tr>
      <w:tr w:rsidR="00B053A8" w:rsidRPr="00A476C0" w14:paraId="00AB1A30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B619B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C4217" w14:textId="30E62C5E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</w:t>
            </w:r>
            <w:r w:rsidR="0048362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(0.04)***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02A7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 (0.03)***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A2DA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0.78 (0.04)***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7889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0.69 (0.04)***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FBFA1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0.77 (0.04)***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754D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0.74 (0.04)***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F5FC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0.85 (0.05)***</w:t>
            </w:r>
          </w:p>
        </w:tc>
      </w:tr>
      <w:tr w:rsidR="00B053A8" w:rsidRPr="00A476C0" w14:paraId="76F4FF45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84754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Registry: Yes (Reference=No)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53B9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-0.06 (0.05)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B8EC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-0.05 (0.05)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26036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-0.19 (0.04)***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1B64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-0.05 (0.04)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9D61F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-0.14 (0.04)**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83C6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-0.03 (0.05)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3014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-0.04 (0.06)</w:t>
            </w:r>
          </w:p>
        </w:tc>
      </w:tr>
      <w:tr w:rsidR="00B053A8" w:rsidRPr="00A476C0" w14:paraId="70A90CFD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1EB49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C14A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0.63 (0.04)***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223C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0.61 (0.03)***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3C87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0.83 (0.03)***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D322C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0.61 (0.03)***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AB8B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0.77 (0.03)***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E4D6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0.61 (0.03)***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C565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0.67 (0.04)***</w:t>
            </w:r>
          </w:p>
        </w:tc>
      </w:tr>
      <w:tr w:rsidR="00B053A8" w:rsidRPr="00A476C0" w14:paraId="119FF87B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42765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Guidelines: Yes (Reference=No)</w:t>
            </w:r>
          </w:p>
        </w:tc>
        <w:tc>
          <w:tcPr>
            <w:tcW w:w="135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80D4E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 (0.06)</w:t>
            </w:r>
          </w:p>
        </w:tc>
        <w:tc>
          <w:tcPr>
            <w:tcW w:w="144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34B58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 (0.06)*</w:t>
            </w:r>
          </w:p>
        </w:tc>
        <w:tc>
          <w:tcPr>
            <w:tcW w:w="126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E38ED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 (0.05)</w:t>
            </w:r>
          </w:p>
        </w:tc>
        <w:tc>
          <w:tcPr>
            <w:tcW w:w="126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A9A4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 (0.06)</w:t>
            </w:r>
          </w:p>
        </w:tc>
        <w:tc>
          <w:tcPr>
            <w:tcW w:w="135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DD995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 (0.06)</w:t>
            </w:r>
          </w:p>
        </w:tc>
        <w:tc>
          <w:tcPr>
            <w:tcW w:w="144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0F4A9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 (0.06)</w:t>
            </w:r>
          </w:p>
        </w:tc>
        <w:tc>
          <w:tcPr>
            <w:tcW w:w="153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6AE7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 (0.07)</w:t>
            </w:r>
          </w:p>
        </w:tc>
      </w:tr>
      <w:tr w:rsidR="00B053A8" w:rsidRPr="00A476C0" w14:paraId="4FBBFA76" w14:textId="77777777" w:rsidTr="002E5D0D">
        <w:trPr>
          <w:trHeight w:val="30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C3F41" w14:textId="77777777" w:rsidR="00B053A8" w:rsidRPr="00A476C0" w:rsidRDefault="00B053A8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37FC7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0.51 (0.06)***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99CA1" w14:textId="7A382BE4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</w:t>
            </w:r>
            <w:r w:rsidR="009875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(0.05)***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AB430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0.74 (0.05)***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F7E44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0.51 (0.05)***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BAE9A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0.67 (0.05)***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610C2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0.51 (0.06)***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D888B" w14:textId="77777777" w:rsidR="00B053A8" w:rsidRPr="00A476C0" w:rsidRDefault="00B053A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476C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0.55 (0.06)***</w:t>
            </w:r>
          </w:p>
        </w:tc>
      </w:tr>
      <w:tr w:rsidR="0048362D" w:rsidRPr="00A476C0" w14:paraId="217CFA72" w14:textId="77777777" w:rsidTr="002E5D0D">
        <w:trPr>
          <w:trHeight w:val="300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2B832D" w14:textId="77777777" w:rsidR="0048362D" w:rsidRDefault="0048362D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Task-shifting: Limited (Reference=No task-shifting)</w:t>
            </w:r>
          </w:p>
          <w:p w14:paraId="235B0580" w14:textId="7E55A8A8" w:rsidR="0048362D" w:rsidRDefault="0048362D" w:rsidP="004836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Task-shifting: Extensive (Reference=No task-shifting)</w:t>
            </w:r>
          </w:p>
          <w:p w14:paraId="7CE7CE64" w14:textId="37EDC1C3" w:rsidR="009875CB" w:rsidRDefault="0048362D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Constant</w:t>
            </w:r>
          </w:p>
          <w:p w14:paraId="6148D2FB" w14:textId="2371617E" w:rsidR="009875CB" w:rsidRPr="00A476C0" w:rsidRDefault="009875CB" w:rsidP="00B0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7725B0" w14:textId="5B1761B9" w:rsidR="0048362D" w:rsidRDefault="0084591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 (0.05)**</w:t>
            </w:r>
          </w:p>
          <w:p w14:paraId="04CDA848" w14:textId="472A5257" w:rsidR="00845913" w:rsidRDefault="00845913" w:rsidP="00987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7FDE841A" w14:textId="1ADC28F9" w:rsidR="00845913" w:rsidRDefault="0084591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0.38 (0.05)***</w:t>
            </w:r>
          </w:p>
          <w:p w14:paraId="0B1CA1AA" w14:textId="77777777" w:rsidR="009875CB" w:rsidRDefault="009875CB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2A4A302B" w14:textId="77777777" w:rsidR="00845913" w:rsidRDefault="00845913" w:rsidP="00987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0.45 (0.03)***</w:t>
            </w:r>
          </w:p>
          <w:p w14:paraId="41D2D301" w14:textId="375658F5" w:rsidR="009875CB" w:rsidRPr="00A476C0" w:rsidRDefault="009875CB" w:rsidP="00987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2EBBF7" w14:textId="77777777" w:rsidR="009875CB" w:rsidRDefault="009875CB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331AEE37" w14:textId="46A28E02" w:rsidR="0048362D" w:rsidRDefault="009875CB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 (0.04)***</w:t>
            </w:r>
          </w:p>
          <w:p w14:paraId="4902E363" w14:textId="77777777" w:rsidR="009875CB" w:rsidRDefault="009875CB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5A102667" w14:textId="75D7ECBD" w:rsidR="009875CB" w:rsidRDefault="009875CB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0.32 (0.04)***</w:t>
            </w:r>
          </w:p>
          <w:p w14:paraId="77A1FDED" w14:textId="77777777" w:rsidR="009875CB" w:rsidRDefault="009875CB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60413057" w14:textId="77777777" w:rsidR="009875CB" w:rsidRDefault="009875CB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0.45 (0.03)***</w:t>
            </w:r>
          </w:p>
          <w:p w14:paraId="4FF5B5D0" w14:textId="302299A8" w:rsidR="009875CB" w:rsidRPr="00A476C0" w:rsidRDefault="009875CB" w:rsidP="00987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869AE3" w14:textId="7ADC132E" w:rsidR="0048362D" w:rsidRDefault="00EC138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 (0.05)</w:t>
            </w:r>
          </w:p>
          <w:p w14:paraId="3680B873" w14:textId="2363D264" w:rsidR="00EC1388" w:rsidRDefault="00EC1388" w:rsidP="00EC1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29B1DC71" w14:textId="70B49E9C" w:rsidR="00EC1388" w:rsidRDefault="00EC138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0.25 (0.05)***</w:t>
            </w:r>
          </w:p>
          <w:p w14:paraId="24614FC8" w14:textId="6131B890" w:rsidR="00EC1388" w:rsidRDefault="00EC1388" w:rsidP="00EC1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28DD86DA" w14:textId="77777777" w:rsidR="00EC1388" w:rsidRDefault="00EC138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0.66 (0.03)***</w:t>
            </w:r>
          </w:p>
          <w:p w14:paraId="204CCE59" w14:textId="78225724" w:rsidR="00EC1388" w:rsidRPr="00A476C0" w:rsidRDefault="00EC1388" w:rsidP="00AE32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726B84" w14:textId="740F354C" w:rsidR="00F57D03" w:rsidRDefault="00F57D03" w:rsidP="00F57D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 (0.05)**</w:t>
            </w:r>
          </w:p>
          <w:p w14:paraId="0B969CCF" w14:textId="77777777" w:rsidR="00F57D03" w:rsidRDefault="00F57D0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17FBA50C" w14:textId="2979CFF6" w:rsidR="00F57D03" w:rsidRDefault="00F57D0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0.32 (0.04)***</w:t>
            </w:r>
          </w:p>
          <w:p w14:paraId="456B26FF" w14:textId="473B706B" w:rsidR="00F57D03" w:rsidRDefault="00F57D03" w:rsidP="00F57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06295318" w14:textId="77777777" w:rsidR="00F57D03" w:rsidRDefault="00F57D0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0.46 (0.03)***</w:t>
            </w:r>
          </w:p>
          <w:p w14:paraId="3D94E162" w14:textId="3EC52157" w:rsidR="00F57D03" w:rsidRPr="00A476C0" w:rsidRDefault="00F57D03" w:rsidP="00AE32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0F2899" w14:textId="24AA73D3" w:rsidR="0048362D" w:rsidRDefault="00D85D6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0.10 (0.05)*</w:t>
            </w:r>
          </w:p>
          <w:p w14:paraId="3A2A1F7F" w14:textId="77777777" w:rsidR="00D85D68" w:rsidRDefault="00D85D6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3E469742" w14:textId="7D0C6405" w:rsidR="00D85D68" w:rsidRDefault="00D85D6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0.29 (0.05)***</w:t>
            </w:r>
          </w:p>
          <w:p w14:paraId="5F65FC0A" w14:textId="77777777" w:rsidR="00D85D68" w:rsidRDefault="00D85D6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3AC95486" w14:textId="68C3E591" w:rsidR="00D85D68" w:rsidRDefault="00D85D68" w:rsidP="006621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0.60 (0.03)***</w:t>
            </w:r>
          </w:p>
          <w:p w14:paraId="13973729" w14:textId="12A18E3A" w:rsidR="00D85D68" w:rsidRPr="00A476C0" w:rsidRDefault="00D85D68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3F0D62" w14:textId="0DDB2292" w:rsidR="0048362D" w:rsidRDefault="00976E67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 (0.04)***</w:t>
            </w:r>
          </w:p>
          <w:p w14:paraId="2AC9E84C" w14:textId="77777777" w:rsidR="00976E67" w:rsidRDefault="00976E67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64C7A034" w14:textId="326AE5CA" w:rsidR="00976E67" w:rsidRDefault="00976E67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0.35 (0.05)***</w:t>
            </w:r>
          </w:p>
          <w:p w14:paraId="49FE3998" w14:textId="77777777" w:rsidR="00976E67" w:rsidRDefault="00976E67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3F3CB4F8" w14:textId="1345789B" w:rsidR="00976E67" w:rsidRDefault="00976E67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0.45 (0.03)***</w:t>
            </w:r>
          </w:p>
          <w:p w14:paraId="2B2BC91B" w14:textId="2F24F97B" w:rsidR="00976E67" w:rsidRPr="00A476C0" w:rsidRDefault="00976E67" w:rsidP="00AE32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92554" w14:textId="506679CD" w:rsidR="0048362D" w:rsidRDefault="00FE249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0.25 (0.05)***</w:t>
            </w:r>
          </w:p>
          <w:p w14:paraId="065B9088" w14:textId="77777777" w:rsidR="00FE2493" w:rsidRDefault="00FE249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51FDBB38" w14:textId="40B2F40D" w:rsidR="00FE2493" w:rsidRDefault="00FE249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0.37 (0.05)***</w:t>
            </w:r>
          </w:p>
          <w:p w14:paraId="2C497296" w14:textId="77777777" w:rsidR="00FE2493" w:rsidRDefault="00FE249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409F00AC" w14:textId="2E97AD9A" w:rsidR="00FE2493" w:rsidRDefault="00FE2493" w:rsidP="00B053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0.45 (0.04)*** </w:t>
            </w:r>
          </w:p>
          <w:p w14:paraId="49CEE6E7" w14:textId="05AE76BC" w:rsidR="00FE2493" w:rsidRPr="00A476C0" w:rsidRDefault="00FE2493" w:rsidP="00AE32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</w:tbl>
    <w:p w14:paraId="7C4A4FEC" w14:textId="66AB9250" w:rsidR="00B053A8" w:rsidRDefault="00B053A8" w:rsidP="00421936">
      <w:pPr>
        <w:rPr>
          <w:b/>
        </w:rPr>
      </w:pPr>
      <w:r w:rsidRPr="00617AC2">
        <w:rPr>
          <w:rFonts w:ascii="Arial" w:hAnsi="Arial" w:cs="Arial"/>
          <w:sz w:val="18"/>
          <w:szCs w:val="18"/>
        </w:rPr>
        <w:t>Note</w:t>
      </w:r>
      <w:r w:rsidR="00421936">
        <w:rPr>
          <w:rFonts w:ascii="Arial" w:hAnsi="Arial" w:cs="Arial"/>
          <w:sz w:val="18"/>
          <w:szCs w:val="18"/>
        </w:rPr>
        <w:t>s</w:t>
      </w:r>
      <w:r w:rsidRPr="00617AC2">
        <w:rPr>
          <w:rFonts w:ascii="Arial" w:hAnsi="Arial" w:cs="Arial"/>
          <w:sz w:val="18"/>
          <w:szCs w:val="18"/>
        </w:rPr>
        <w:t>: SE=Bootstrapped Standard Error (with 2,000 bootstrap replications)</w:t>
      </w:r>
      <w:r w:rsidR="00421936">
        <w:rPr>
          <w:rFonts w:ascii="Arial" w:hAnsi="Arial" w:cs="Arial"/>
          <w:sz w:val="18"/>
          <w:szCs w:val="18"/>
        </w:rPr>
        <w:t>.</w:t>
      </w:r>
      <w:r w:rsidR="00D05732" w:rsidRPr="00D05732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D05732">
        <w:rPr>
          <w:rFonts w:ascii="Arial" w:eastAsia="Times New Roman" w:hAnsi="Arial" w:cs="Arial"/>
          <w:color w:val="000000"/>
          <w:sz w:val="18"/>
          <w:szCs w:val="18"/>
        </w:rPr>
        <w:t>***</w:t>
      </w:r>
      <w:r w:rsidR="00D05732" w:rsidRPr="00617AC2">
        <w:rPr>
          <w:rFonts w:ascii="Arial" w:eastAsia="Times New Roman" w:hAnsi="Arial" w:cs="Arial"/>
          <w:color w:val="000000"/>
          <w:sz w:val="18"/>
          <w:szCs w:val="18"/>
        </w:rPr>
        <w:t>p&lt;0.000</w:t>
      </w:r>
      <w:r w:rsidR="00D05732">
        <w:rPr>
          <w:rFonts w:ascii="Arial" w:eastAsia="Times New Roman" w:hAnsi="Arial" w:cs="Arial"/>
          <w:color w:val="000000"/>
          <w:sz w:val="18"/>
          <w:szCs w:val="18"/>
        </w:rPr>
        <w:t>, **p&lt;0.01, *p&lt;0.05.</w:t>
      </w:r>
      <w:r w:rsidR="00AF08F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421936">
        <w:rPr>
          <w:rFonts w:ascii="Arial" w:hAnsi="Arial" w:cs="Arial"/>
          <w:sz w:val="18"/>
          <w:szCs w:val="18"/>
        </w:rPr>
        <w:t>Year variables (time fixed effects) were included in models based on the results of log likelihood ratio tests – see Table S1.6 below.</w:t>
      </w:r>
    </w:p>
    <w:p w14:paraId="236E0184" w14:textId="37FB7132" w:rsidR="00421936" w:rsidRDefault="00421936" w:rsidP="00421936">
      <w:pPr>
        <w:rPr>
          <w:b/>
        </w:rPr>
      </w:pPr>
    </w:p>
    <w:p w14:paraId="23D9C0B2" w14:textId="7208FE67" w:rsidR="00421936" w:rsidRDefault="00FD0170" w:rsidP="00421936">
      <w:pPr>
        <w:rPr>
          <w:b/>
        </w:rPr>
      </w:pPr>
      <w:r>
        <w:rPr>
          <w:b/>
        </w:rPr>
        <w:t>Table S</w:t>
      </w:r>
      <w:r w:rsidR="00421936">
        <w:rPr>
          <w:b/>
        </w:rPr>
        <w:t>6</w:t>
      </w:r>
      <w:r>
        <w:rPr>
          <w:b/>
        </w:rPr>
        <w:t>.</w:t>
      </w:r>
      <w:r w:rsidR="00421936">
        <w:rPr>
          <w:b/>
        </w:rPr>
        <w:t xml:space="preserve"> Results of log likelihood ratio tests for inclusion of year variables (time fixed effects)</w:t>
      </w:r>
    </w:p>
    <w:tbl>
      <w:tblPr>
        <w:tblW w:w="5436" w:type="pct"/>
        <w:tblInd w:w="-570" w:type="dxa"/>
        <w:tblLayout w:type="fixed"/>
        <w:tblLook w:val="04A0" w:firstRow="1" w:lastRow="0" w:firstColumn="1" w:lastColumn="0" w:noHBand="0" w:noVBand="1"/>
      </w:tblPr>
      <w:tblGrid>
        <w:gridCol w:w="3499"/>
        <w:gridCol w:w="998"/>
        <w:gridCol w:w="801"/>
        <w:gridCol w:w="898"/>
        <w:gridCol w:w="804"/>
        <w:gridCol w:w="898"/>
        <w:gridCol w:w="801"/>
        <w:gridCol w:w="898"/>
        <w:gridCol w:w="804"/>
        <w:gridCol w:w="898"/>
        <w:gridCol w:w="801"/>
        <w:gridCol w:w="898"/>
        <w:gridCol w:w="804"/>
        <w:gridCol w:w="998"/>
        <w:gridCol w:w="845"/>
      </w:tblGrid>
      <w:tr w:rsidR="00421936" w:rsidRPr="00754B7B" w14:paraId="2FDC4E51" w14:textId="77777777" w:rsidTr="009856DC">
        <w:trPr>
          <w:trHeight w:val="645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22BD3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184292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BEE43B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diabetes prevalence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469BC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alcohol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D1F962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obesity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58D5FB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smoking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15CC9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education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5563A3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Baseline model with income</w:t>
            </w:r>
          </w:p>
        </w:tc>
      </w:tr>
      <w:tr w:rsidR="00421936" w:rsidRPr="00754B7B" w14:paraId="290803A4" w14:textId="77777777" w:rsidTr="009856DC">
        <w:trPr>
          <w:trHeight w:val="75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534B2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35E2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LR chi2 (6df)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5DD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Prob</w:t>
            </w:r>
            <w:proofErr w:type="spellEnd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&gt;chi2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2934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LR chi2 (6df)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66AB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Prob</w:t>
            </w:r>
            <w:proofErr w:type="spellEnd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&gt;chi2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D5922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LR chi2 (6df)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12AD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Prob</w:t>
            </w:r>
            <w:proofErr w:type="spellEnd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&gt;chi2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6655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LR chi2 (6df)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B44AE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Prob</w:t>
            </w:r>
            <w:proofErr w:type="spellEnd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&gt;chi2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67AE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LR chi2 (6df)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233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Prob</w:t>
            </w:r>
            <w:proofErr w:type="spellEnd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&gt;chi2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20EB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LR chi2 (6df)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11A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Prob</w:t>
            </w:r>
            <w:proofErr w:type="spellEnd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&gt;chi2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CE7E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LR chi2 (6df)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792D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Prob</w:t>
            </w:r>
            <w:proofErr w:type="spellEnd"/>
            <w:r w:rsidRPr="00754B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&gt;chi2</w:t>
            </w:r>
          </w:p>
        </w:tc>
      </w:tr>
      <w:tr w:rsidR="00421936" w:rsidRPr="00754B7B" w14:paraId="5D662B60" w14:textId="77777777" w:rsidTr="009856DC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06866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Curative care beds, per 1,000 population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1D5E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2.59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84912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83A4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3.66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1015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0.722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E873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10.79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5D31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02D9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2.45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0D21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8A1F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3.61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A198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0.730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254F7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26A6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92073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5.93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EC19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0.431</w:t>
            </w:r>
          </w:p>
        </w:tc>
      </w:tr>
      <w:tr w:rsidR="00421936" w:rsidRPr="00754B7B" w14:paraId="5C13A3FE" w14:textId="77777777" w:rsidTr="009856DC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AFA96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Availability and use of Electronic Health Records (EHR) by GPs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C17DE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2.59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C9583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091B7" w14:textId="336EC3CE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3.5</w:t>
            </w:r>
            <w:r w:rsid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2EC2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0.744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96EE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F6CC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BF8B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2.41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22F3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A58E8" w14:textId="0E57B072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3.2</w:t>
            </w:r>
            <w:r w:rsid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15C6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39884" w14:textId="753D3588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2.2</w:t>
            </w:r>
            <w:r w:rsid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EE56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0.901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39E5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F895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0.619</w:t>
            </w:r>
          </w:p>
        </w:tc>
      </w:tr>
      <w:tr w:rsidR="00421936" w:rsidRPr="00754B7B" w14:paraId="619CA63A" w14:textId="77777777" w:rsidTr="009856DC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7309F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Bonus payment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12C6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2951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E431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2.41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0718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FBC9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13.86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25BA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1C52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4E2E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07B53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4.71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7F1B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0.582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1267D" w14:textId="3738E113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</w:t>
            </w:r>
            <w:r w:rsid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E72E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B24E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3.54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32D4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0.739</w:t>
            </w:r>
          </w:p>
        </w:tc>
      </w:tr>
      <w:tr w:rsidR="00421936" w:rsidRPr="00754B7B" w14:paraId="1AA5BBF9" w14:textId="77777777" w:rsidTr="009856DC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1EA11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Nurse-led follow-up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D76B3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F99C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B3E97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CCB7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79A2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11.99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1D444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8DF1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42E0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6C24B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8ABD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0.629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4FC7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7601D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0.998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F196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4.29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EF264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0.637</w:t>
            </w:r>
          </w:p>
        </w:tc>
      </w:tr>
      <w:tr w:rsidR="00421936" w:rsidRPr="00754B7B" w14:paraId="1AADA7FA" w14:textId="77777777" w:rsidTr="009856DC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90A89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Registration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603C2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B0917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86224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2.94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9CE0D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2B3C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13.18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8625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082A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2.19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160F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0C554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F282B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4CEBE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C0FB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2A36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5.43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3DBA2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0.490</w:t>
            </w:r>
          </w:p>
        </w:tc>
      </w:tr>
      <w:tr w:rsidR="00421936" w:rsidRPr="00754B7B" w14:paraId="3F83624E" w14:textId="77777777" w:rsidTr="009856DC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1D84C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Control access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3911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4.71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2AD2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0.581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A4E33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6.93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6AC8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0.327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4B09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17.78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8A2D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C259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4.97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9F123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48DE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5.36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3B32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0.499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BA9E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3.91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2674D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0.689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1C107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16.88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6EB0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421936" w:rsidRPr="00754B7B" w14:paraId="763EABF4" w14:textId="77777777" w:rsidTr="009856DC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F205B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Out of hours primary care: physicians </w:t>
            </w:r>
            <w:proofErr w:type="spellStart"/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rota</w:t>
            </w:r>
            <w:proofErr w:type="spellEnd"/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90A9E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914C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F1E23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40A9E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82A7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10.32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0D8C4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89505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1.93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9B50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2FA67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3.46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D1CF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DA1A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0312F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B888E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27711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0.659</w:t>
            </w:r>
          </w:p>
        </w:tc>
      </w:tr>
      <w:tr w:rsidR="00421936" w:rsidRPr="00754B7B" w14:paraId="6E45D5E2" w14:textId="77777777" w:rsidTr="009856DC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7953E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Registry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5510E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2.25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33E4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932D7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3.16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01E0D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0.788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D983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12.41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43D82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8766B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2.25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3F10B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2E46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3.56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00540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0.736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641F1" w14:textId="633D3249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</w:t>
            </w:r>
            <w:r w:rsid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C7E4A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5982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5.19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ADDA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0.520</w:t>
            </w:r>
          </w:p>
        </w:tc>
      </w:tr>
      <w:tr w:rsidR="00421936" w:rsidRPr="00754B7B" w14:paraId="006901C2" w14:textId="77777777" w:rsidTr="00EF77F1">
        <w:trPr>
          <w:trHeight w:val="189"/>
        </w:trPr>
        <w:tc>
          <w:tcPr>
            <w:tcW w:w="1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B423B" w14:textId="77777777" w:rsidR="00421936" w:rsidRPr="00754B7B" w:rsidRDefault="00421936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Guidelines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8801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1.94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7B89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173F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2.69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A8EEB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0.846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98C3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10.41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5C2D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0CBC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2.06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6A67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D6298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3.32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C5DF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E03ED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99FA6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E6339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4.63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132DC" w14:textId="77777777" w:rsidR="00421936" w:rsidRPr="00754B7B" w:rsidRDefault="00421936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54B7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0.592</w:t>
            </w:r>
          </w:p>
        </w:tc>
      </w:tr>
      <w:tr w:rsidR="009856DC" w:rsidRPr="00754B7B" w14:paraId="6AE7829D" w14:textId="77777777" w:rsidTr="009856DC">
        <w:trPr>
          <w:trHeight w:val="189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E6C873" w14:textId="4349F38B" w:rsidR="009856DC" w:rsidRPr="00754B7B" w:rsidRDefault="00E05DFA" w:rsidP="00985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Task-shifting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A48F3C" w14:textId="55776CC7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17D820" w14:textId="4B582488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CB099B" w14:textId="4CE151E7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3C722D" w14:textId="659821EE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4ED48" w14:textId="71750F4B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12.17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3FC131" w14:textId="6B59EFE8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E34D11" w14:textId="5ABCB051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105DF8" w14:textId="5EF543B4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1AFF1" w14:textId="2DE7C858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3.62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F7508B" w14:textId="03E0C1FF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D9D3D6" w14:textId="00376D5B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A0C142" w14:textId="0318AF5B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2FF62" w14:textId="0DDC7CF0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05DF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5.08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AC167D" w14:textId="6E616B15" w:rsidR="009856DC" w:rsidRPr="00754B7B" w:rsidRDefault="00E05DFA" w:rsidP="009856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0.533</w:t>
            </w:r>
          </w:p>
        </w:tc>
      </w:tr>
    </w:tbl>
    <w:p w14:paraId="44325AAA" w14:textId="77777777" w:rsidR="00421936" w:rsidRPr="00421936" w:rsidRDefault="00421936" w:rsidP="00421936">
      <w:pPr>
        <w:rPr>
          <w:b/>
        </w:rPr>
      </w:pPr>
    </w:p>
    <w:p w14:paraId="49E90F83" w14:textId="77777777" w:rsidR="00B053A8" w:rsidRDefault="00B053A8" w:rsidP="00B053A8">
      <w:pPr>
        <w:jc w:val="center"/>
      </w:pPr>
    </w:p>
    <w:p w14:paraId="64496D44" w14:textId="77777777" w:rsidR="00D75C4C" w:rsidRDefault="00D75C4C" w:rsidP="00B053A8">
      <w:pPr>
        <w:jc w:val="center"/>
        <w:sectPr w:rsidR="00D75C4C" w:rsidSect="00D872C3">
          <w:footerReference w:type="default" r:id="rId9"/>
          <w:pgSz w:w="15840" w:h="12240" w:orient="landscape"/>
          <w:pgMar w:top="720" w:right="720" w:bottom="720" w:left="720" w:header="144" w:footer="144" w:gutter="0"/>
          <w:cols w:space="720"/>
          <w:docGrid w:linePitch="360"/>
        </w:sectPr>
      </w:pPr>
    </w:p>
    <w:p w14:paraId="0D04FB52" w14:textId="17B3B592" w:rsidR="00B053A8" w:rsidRDefault="00B053A8" w:rsidP="00B053A8">
      <w:pPr>
        <w:jc w:val="center"/>
      </w:pPr>
    </w:p>
    <w:p w14:paraId="60D13696" w14:textId="055BE6EE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1</w:t>
      </w:r>
      <w:r w:rsidR="00FD0170">
        <w:rPr>
          <w:b/>
        </w:rPr>
        <w:t>.</w:t>
      </w:r>
      <w:r>
        <w:rPr>
          <w:b/>
        </w:rPr>
        <w:t xml:space="preserve"> G</w:t>
      </w:r>
      <w:r w:rsidRPr="00564B68">
        <w:rPr>
          <w:b/>
        </w:rPr>
        <w:t>eneralist medical practitioners, per 1,000 population</w:t>
      </w:r>
      <w:r w:rsidR="00942157">
        <w:rPr>
          <w:b/>
        </w:rPr>
        <w:t>, average 2010-2016</w:t>
      </w:r>
    </w:p>
    <w:p w14:paraId="023577B5" w14:textId="677F8B9B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2572398E" wp14:editId="4597EE86">
            <wp:extent cx="4572000" cy="2924175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83E198B" w14:textId="77777777" w:rsidR="00D75C4C" w:rsidRDefault="00D75C4C" w:rsidP="00D75C4C">
      <w:pPr>
        <w:rPr>
          <w:b/>
        </w:rPr>
      </w:pPr>
    </w:p>
    <w:p w14:paraId="6166CB94" w14:textId="77777777" w:rsidR="00D75C4C" w:rsidRDefault="00D75C4C" w:rsidP="00D75C4C">
      <w:pPr>
        <w:rPr>
          <w:b/>
        </w:rPr>
      </w:pPr>
    </w:p>
    <w:p w14:paraId="3F9CD4B1" w14:textId="45B23348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>
        <w:rPr>
          <w:b/>
        </w:rPr>
        <w:t>S2</w:t>
      </w:r>
      <w:r w:rsidR="00FD0170">
        <w:rPr>
          <w:b/>
        </w:rPr>
        <w:t>.</w:t>
      </w:r>
      <w:r>
        <w:rPr>
          <w:b/>
        </w:rPr>
        <w:t xml:space="preserve"> D</w:t>
      </w:r>
      <w:r w:rsidRPr="00564B68">
        <w:rPr>
          <w:b/>
        </w:rPr>
        <w:t>iabetes hospital admissions per 100,000 population</w:t>
      </w:r>
      <w:r w:rsidR="00942157">
        <w:rPr>
          <w:b/>
        </w:rPr>
        <w:t>, average 2010-2016</w:t>
      </w:r>
    </w:p>
    <w:p w14:paraId="7E9861AA" w14:textId="703CD6CC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0F7A9B67" wp14:editId="6DA86D52">
            <wp:extent cx="4733925" cy="3057525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9093D6D" w14:textId="16C0B065" w:rsidR="00D75C4C" w:rsidRDefault="00D75C4C" w:rsidP="00D75C4C">
      <w:pPr>
        <w:rPr>
          <w:b/>
        </w:rPr>
      </w:pPr>
    </w:p>
    <w:p w14:paraId="793BC8C9" w14:textId="4BCEDFF7" w:rsidR="00D75C4C" w:rsidRDefault="00D75C4C" w:rsidP="00D75C4C">
      <w:pPr>
        <w:rPr>
          <w:b/>
        </w:rPr>
      </w:pPr>
    </w:p>
    <w:p w14:paraId="5A72DC00" w14:textId="4FCFBCFC" w:rsidR="00D75C4C" w:rsidRDefault="00D75C4C" w:rsidP="00D75C4C">
      <w:pPr>
        <w:rPr>
          <w:b/>
        </w:rPr>
      </w:pPr>
    </w:p>
    <w:p w14:paraId="6F91F991" w14:textId="67FCB086" w:rsidR="00D75C4C" w:rsidRDefault="00D75C4C" w:rsidP="00D75C4C">
      <w:pPr>
        <w:rPr>
          <w:b/>
        </w:rPr>
      </w:pPr>
    </w:p>
    <w:p w14:paraId="640D0614" w14:textId="77777777" w:rsidR="00D75C4C" w:rsidRPr="00564B68" w:rsidRDefault="00D75C4C" w:rsidP="00D75C4C">
      <w:pPr>
        <w:rPr>
          <w:b/>
        </w:rPr>
      </w:pPr>
    </w:p>
    <w:p w14:paraId="36E7AF05" w14:textId="624E343E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S3.</w:t>
      </w:r>
      <w:r w:rsidRPr="00564B68">
        <w:t xml:space="preserve"> </w:t>
      </w:r>
      <w:r w:rsidRPr="00564B68">
        <w:rPr>
          <w:b/>
        </w:rPr>
        <w:t>Admission based diabetes lower extremity amputation, per 100,000 population</w:t>
      </w:r>
      <w:r w:rsidR="00942157">
        <w:rPr>
          <w:b/>
        </w:rPr>
        <w:t>, average 2010-2016</w:t>
      </w:r>
    </w:p>
    <w:p w14:paraId="71321AD2" w14:textId="77777777" w:rsidR="00D75C4C" w:rsidRPr="00564B68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7176D7C0" wp14:editId="773FCF6B">
            <wp:extent cx="4572000" cy="2977286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A3BD97C" w14:textId="77777777" w:rsidR="00D75C4C" w:rsidRDefault="00D75C4C" w:rsidP="00D75C4C">
      <w:pPr>
        <w:rPr>
          <w:b/>
        </w:rPr>
      </w:pPr>
    </w:p>
    <w:p w14:paraId="34B878CE" w14:textId="2CAF7C6C" w:rsidR="00D75C4C" w:rsidRDefault="00D75C4C" w:rsidP="00D75C4C">
      <w:pPr>
        <w:rPr>
          <w:b/>
        </w:rPr>
      </w:pPr>
    </w:p>
    <w:p w14:paraId="23FF3FE5" w14:textId="5F6D97DB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4</w:t>
      </w:r>
      <w:r w:rsidR="00FD0170">
        <w:rPr>
          <w:b/>
        </w:rPr>
        <w:t>.</w:t>
      </w:r>
      <w:r>
        <w:rPr>
          <w:b/>
        </w:rPr>
        <w:t xml:space="preserve"> Diabetes prevalence, percentage of population (age-</w:t>
      </w:r>
      <w:proofErr w:type="spellStart"/>
      <w:r>
        <w:rPr>
          <w:b/>
        </w:rPr>
        <w:t>standardised</w:t>
      </w:r>
      <w:proofErr w:type="spellEnd"/>
      <w:proofErr w:type="gramStart"/>
      <w:r>
        <w:rPr>
          <w:b/>
        </w:rPr>
        <w:t>)</w:t>
      </w:r>
      <w:r w:rsidR="00942157" w:rsidRPr="00942157">
        <w:rPr>
          <w:b/>
        </w:rPr>
        <w:t xml:space="preserve"> </w:t>
      </w:r>
      <w:r w:rsidR="00942157">
        <w:rPr>
          <w:b/>
        </w:rPr>
        <w:t>,</w:t>
      </w:r>
      <w:proofErr w:type="gramEnd"/>
      <w:r w:rsidR="00942157">
        <w:rPr>
          <w:b/>
        </w:rPr>
        <w:t xml:space="preserve"> average 2010-2016</w:t>
      </w:r>
    </w:p>
    <w:p w14:paraId="1242EB7E" w14:textId="1AEDBDB4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660520A6" wp14:editId="6DC265FB">
            <wp:extent cx="4714875" cy="3095625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D935066" w14:textId="11242CC4" w:rsidR="00D75C4C" w:rsidRDefault="00D75C4C" w:rsidP="00D75C4C">
      <w:pPr>
        <w:rPr>
          <w:b/>
        </w:rPr>
      </w:pPr>
    </w:p>
    <w:p w14:paraId="33D60E61" w14:textId="13FA4878" w:rsidR="00D75C4C" w:rsidRDefault="00D75C4C" w:rsidP="00D75C4C">
      <w:pPr>
        <w:rPr>
          <w:b/>
        </w:rPr>
      </w:pPr>
    </w:p>
    <w:p w14:paraId="03BAD6C6" w14:textId="25E93D1F" w:rsidR="00D75C4C" w:rsidRDefault="00D75C4C" w:rsidP="00D75C4C">
      <w:pPr>
        <w:rPr>
          <w:b/>
        </w:rPr>
      </w:pPr>
    </w:p>
    <w:p w14:paraId="7FDA8841" w14:textId="13E7DEB1" w:rsidR="00D75C4C" w:rsidRDefault="00D75C4C" w:rsidP="00D75C4C">
      <w:pPr>
        <w:rPr>
          <w:b/>
        </w:rPr>
      </w:pPr>
    </w:p>
    <w:p w14:paraId="4156F4FB" w14:textId="724B69F0" w:rsidR="00D75C4C" w:rsidRDefault="00D75C4C" w:rsidP="00D75C4C">
      <w:pPr>
        <w:rPr>
          <w:b/>
        </w:rPr>
      </w:pPr>
    </w:p>
    <w:p w14:paraId="522C1DAA" w14:textId="77777777" w:rsidR="00D75C4C" w:rsidRPr="00564B68" w:rsidRDefault="00D75C4C" w:rsidP="00D75C4C">
      <w:pPr>
        <w:rPr>
          <w:b/>
        </w:rPr>
      </w:pPr>
    </w:p>
    <w:p w14:paraId="2C50F633" w14:textId="04005618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S5.</w:t>
      </w:r>
      <w:r>
        <w:rPr>
          <w:b/>
        </w:rPr>
        <w:t xml:space="preserve"> </w:t>
      </w:r>
      <w:r w:rsidRPr="00564B68">
        <w:rPr>
          <w:b/>
        </w:rPr>
        <w:t xml:space="preserve">Alcohol consumption, </w:t>
      </w:r>
      <w:proofErr w:type="spellStart"/>
      <w:r w:rsidRPr="00564B68">
        <w:rPr>
          <w:b/>
        </w:rPr>
        <w:t>litres</w:t>
      </w:r>
      <w:proofErr w:type="spellEnd"/>
      <w:r w:rsidRPr="00564B68">
        <w:rPr>
          <w:b/>
        </w:rPr>
        <w:t xml:space="preserve"> per capita</w:t>
      </w:r>
      <w:r w:rsidR="00942157">
        <w:rPr>
          <w:b/>
        </w:rPr>
        <w:t>, average 2010-2016</w:t>
      </w:r>
    </w:p>
    <w:p w14:paraId="3507568B" w14:textId="1262B3AB" w:rsidR="00D75C4C" w:rsidRDefault="00D75C4C" w:rsidP="00D75C4C">
      <w:pPr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55CF3AAE" wp14:editId="0A0AFFA7">
            <wp:extent cx="4572000" cy="33909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F935CEB" w14:textId="77777777" w:rsidR="00D75C4C" w:rsidRPr="00D75C4C" w:rsidRDefault="00D75C4C" w:rsidP="00D75C4C">
      <w:pPr>
        <w:rPr>
          <w:rFonts w:ascii="Arial" w:hAnsi="Arial" w:cs="Arial"/>
          <w:sz w:val="18"/>
          <w:szCs w:val="18"/>
        </w:rPr>
      </w:pPr>
    </w:p>
    <w:p w14:paraId="758FDFD2" w14:textId="4C73A411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6</w:t>
      </w:r>
      <w:r w:rsidR="00FD0170">
        <w:rPr>
          <w:b/>
        </w:rPr>
        <w:t>.</w:t>
      </w:r>
      <w:r>
        <w:rPr>
          <w:b/>
        </w:rPr>
        <w:t xml:space="preserve"> </w:t>
      </w:r>
      <w:r w:rsidRPr="00564B68">
        <w:rPr>
          <w:b/>
        </w:rPr>
        <w:t>Prevalence of obesity among adults aged 18 years and over, (%)</w:t>
      </w:r>
      <w:r w:rsidR="00942157">
        <w:rPr>
          <w:b/>
        </w:rPr>
        <w:t>, average 2010-2016</w:t>
      </w:r>
    </w:p>
    <w:p w14:paraId="2B8A6683" w14:textId="74E23982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62FE665C" wp14:editId="54A9B635">
            <wp:extent cx="4572000" cy="325755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5C5256B" w14:textId="3AD11553" w:rsidR="00D75C4C" w:rsidRDefault="00D75C4C" w:rsidP="00D75C4C">
      <w:pPr>
        <w:rPr>
          <w:b/>
        </w:rPr>
      </w:pPr>
    </w:p>
    <w:p w14:paraId="022BE081" w14:textId="7DC24FA1" w:rsidR="00D75C4C" w:rsidRDefault="00D75C4C" w:rsidP="00D75C4C">
      <w:pPr>
        <w:rPr>
          <w:b/>
        </w:rPr>
      </w:pPr>
    </w:p>
    <w:p w14:paraId="2275BD70" w14:textId="2DD2FB65" w:rsidR="00D75C4C" w:rsidRDefault="00D75C4C" w:rsidP="00D75C4C">
      <w:pPr>
        <w:rPr>
          <w:b/>
        </w:rPr>
      </w:pPr>
    </w:p>
    <w:p w14:paraId="12031C79" w14:textId="246899B8" w:rsidR="00D75C4C" w:rsidRDefault="00D75C4C" w:rsidP="00D75C4C">
      <w:pPr>
        <w:rPr>
          <w:b/>
        </w:rPr>
      </w:pPr>
    </w:p>
    <w:p w14:paraId="5BDDE97B" w14:textId="77777777" w:rsidR="00D75C4C" w:rsidRPr="00564B68" w:rsidRDefault="00D75C4C" w:rsidP="00D75C4C">
      <w:pPr>
        <w:rPr>
          <w:b/>
        </w:rPr>
      </w:pPr>
    </w:p>
    <w:p w14:paraId="778B86BA" w14:textId="2E689D8A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7</w:t>
      </w:r>
      <w:r w:rsidR="00FD0170">
        <w:rPr>
          <w:b/>
        </w:rPr>
        <w:t>.</w:t>
      </w:r>
      <w:r>
        <w:rPr>
          <w:b/>
        </w:rPr>
        <w:t xml:space="preserve"> </w:t>
      </w:r>
      <w:r w:rsidRPr="00564B68">
        <w:rPr>
          <w:b/>
        </w:rPr>
        <w:t>Smoking, percentage of population aged 15+</w:t>
      </w:r>
      <w:r w:rsidR="00942157">
        <w:rPr>
          <w:b/>
        </w:rPr>
        <w:t>, average 2010-2016</w:t>
      </w:r>
    </w:p>
    <w:p w14:paraId="31722F9E" w14:textId="3D0AD795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0DBFE07B" wp14:editId="15137E44">
            <wp:extent cx="4572000" cy="3038475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4997D2C" w14:textId="0AAA0F0D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8</w:t>
      </w:r>
      <w:r w:rsidR="00FD0170">
        <w:rPr>
          <w:b/>
        </w:rPr>
        <w:t>.</w:t>
      </w:r>
      <w:r>
        <w:rPr>
          <w:b/>
        </w:rPr>
        <w:t xml:space="preserve"> </w:t>
      </w:r>
      <w:r w:rsidRPr="00564B68">
        <w:rPr>
          <w:b/>
        </w:rPr>
        <w:t>Severe material deprivation, percentage of population</w:t>
      </w:r>
      <w:r w:rsidR="00942157">
        <w:rPr>
          <w:b/>
        </w:rPr>
        <w:t>, average 2010-2016</w:t>
      </w:r>
    </w:p>
    <w:p w14:paraId="0F63A866" w14:textId="6D3413A2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27DFB74B" wp14:editId="4C8781C0">
            <wp:extent cx="4572000" cy="3267075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1E20D8A" w14:textId="06798EEA" w:rsidR="00D75C4C" w:rsidRDefault="00D75C4C" w:rsidP="00D75C4C">
      <w:pPr>
        <w:rPr>
          <w:b/>
        </w:rPr>
      </w:pPr>
    </w:p>
    <w:p w14:paraId="006C5638" w14:textId="19B72D69" w:rsidR="00D75C4C" w:rsidRDefault="00D75C4C" w:rsidP="00D75C4C">
      <w:pPr>
        <w:rPr>
          <w:b/>
        </w:rPr>
      </w:pPr>
    </w:p>
    <w:p w14:paraId="2355C494" w14:textId="7B1678D2" w:rsidR="00D75C4C" w:rsidRDefault="00D75C4C" w:rsidP="00D75C4C">
      <w:pPr>
        <w:rPr>
          <w:b/>
        </w:rPr>
      </w:pPr>
    </w:p>
    <w:p w14:paraId="2825F764" w14:textId="052B8C64" w:rsidR="00D75C4C" w:rsidRDefault="00D75C4C" w:rsidP="00D75C4C">
      <w:pPr>
        <w:rPr>
          <w:b/>
        </w:rPr>
      </w:pPr>
    </w:p>
    <w:p w14:paraId="72B57925" w14:textId="70D6DFAC" w:rsidR="00D75C4C" w:rsidRDefault="00D75C4C" w:rsidP="00D75C4C">
      <w:pPr>
        <w:rPr>
          <w:b/>
        </w:rPr>
      </w:pPr>
    </w:p>
    <w:p w14:paraId="7E4FC33D" w14:textId="4BA610A6" w:rsidR="00D75C4C" w:rsidRDefault="00D75C4C" w:rsidP="00D75C4C">
      <w:pPr>
        <w:rPr>
          <w:b/>
        </w:rPr>
      </w:pPr>
    </w:p>
    <w:p w14:paraId="3CD97E75" w14:textId="77777777" w:rsidR="00D75C4C" w:rsidRPr="00564B68" w:rsidRDefault="00D75C4C" w:rsidP="00D75C4C">
      <w:pPr>
        <w:rPr>
          <w:b/>
        </w:rPr>
      </w:pPr>
    </w:p>
    <w:p w14:paraId="7D40195B" w14:textId="5D6E9EAB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9</w:t>
      </w:r>
      <w:r w:rsidR="00FD0170">
        <w:rPr>
          <w:b/>
        </w:rPr>
        <w:t>.</w:t>
      </w:r>
      <w:r w:rsidRPr="00564B68">
        <w:rPr>
          <w:b/>
        </w:rPr>
        <w:t xml:space="preserve"> Upper secondary level education, % of population aged 25-64 years</w:t>
      </w:r>
      <w:r w:rsidR="00942157">
        <w:rPr>
          <w:b/>
        </w:rPr>
        <w:t>, average 2010-2016</w:t>
      </w:r>
    </w:p>
    <w:p w14:paraId="7CEEAA9F" w14:textId="56DA4B8C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058983DC" wp14:editId="079451FD">
            <wp:extent cx="4962525" cy="321945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B149A4F" w14:textId="77777777" w:rsidR="00D75C4C" w:rsidRDefault="00D75C4C" w:rsidP="00D75C4C">
      <w:pPr>
        <w:rPr>
          <w:b/>
        </w:rPr>
      </w:pPr>
    </w:p>
    <w:p w14:paraId="1070AEFB" w14:textId="623B3821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10</w:t>
      </w:r>
      <w:r w:rsidR="00FD0170">
        <w:rPr>
          <w:b/>
        </w:rPr>
        <w:t>.</w:t>
      </w:r>
      <w:r>
        <w:rPr>
          <w:b/>
        </w:rPr>
        <w:t xml:space="preserve"> </w:t>
      </w:r>
      <w:r w:rsidRPr="00564B68">
        <w:rPr>
          <w:b/>
        </w:rPr>
        <w:t>Income per capita, US$ Purchasing Power Parity</w:t>
      </w:r>
      <w:r w:rsidR="00942157">
        <w:rPr>
          <w:b/>
        </w:rPr>
        <w:t>, average 2010-2016</w:t>
      </w:r>
    </w:p>
    <w:p w14:paraId="4DF58469" w14:textId="5B37113B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6019F9D3" wp14:editId="5F920637">
            <wp:extent cx="4572000" cy="3209925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A9CF619" w14:textId="59F91228" w:rsidR="00D75C4C" w:rsidRDefault="00D75C4C" w:rsidP="00D75C4C">
      <w:pPr>
        <w:rPr>
          <w:b/>
        </w:rPr>
      </w:pPr>
    </w:p>
    <w:p w14:paraId="433A6C09" w14:textId="71C081E2" w:rsidR="00D75C4C" w:rsidRDefault="00D75C4C" w:rsidP="00D75C4C">
      <w:pPr>
        <w:rPr>
          <w:b/>
        </w:rPr>
      </w:pPr>
    </w:p>
    <w:p w14:paraId="0143A774" w14:textId="1E44DEC6" w:rsidR="00D75C4C" w:rsidRDefault="00D75C4C" w:rsidP="00D75C4C">
      <w:pPr>
        <w:rPr>
          <w:b/>
        </w:rPr>
      </w:pPr>
    </w:p>
    <w:p w14:paraId="532305B4" w14:textId="1AB26002" w:rsidR="00D75C4C" w:rsidRDefault="00D75C4C" w:rsidP="00D75C4C">
      <w:pPr>
        <w:rPr>
          <w:b/>
        </w:rPr>
      </w:pPr>
    </w:p>
    <w:p w14:paraId="4819FA5B" w14:textId="0725D046" w:rsidR="00D75C4C" w:rsidRDefault="00D75C4C" w:rsidP="00D75C4C">
      <w:pPr>
        <w:rPr>
          <w:b/>
        </w:rPr>
      </w:pPr>
    </w:p>
    <w:p w14:paraId="50B3BDAF" w14:textId="77777777" w:rsidR="00D75C4C" w:rsidRPr="00564B68" w:rsidRDefault="00D75C4C" w:rsidP="00D75C4C">
      <w:pPr>
        <w:rPr>
          <w:b/>
        </w:rPr>
      </w:pPr>
    </w:p>
    <w:p w14:paraId="5EE596F2" w14:textId="42AEF4DD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11</w:t>
      </w:r>
      <w:r w:rsidR="00FD0170">
        <w:rPr>
          <w:b/>
        </w:rPr>
        <w:t>.</w:t>
      </w:r>
      <w:r>
        <w:rPr>
          <w:b/>
        </w:rPr>
        <w:t xml:space="preserve"> </w:t>
      </w:r>
      <w:r w:rsidRPr="00564B68">
        <w:rPr>
          <w:b/>
        </w:rPr>
        <w:t>Percentage of total unemployed population unemployed for one year or more</w:t>
      </w:r>
      <w:r w:rsidR="00942157">
        <w:rPr>
          <w:b/>
        </w:rPr>
        <w:t>, average 2010-2016</w:t>
      </w:r>
    </w:p>
    <w:p w14:paraId="49BC009A" w14:textId="08DF4D75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000561C6" wp14:editId="69848AB8">
            <wp:extent cx="4943475" cy="3457575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C6FE445" w14:textId="6D4C6A83" w:rsidR="00D75C4C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12</w:t>
      </w:r>
      <w:r w:rsidR="00FD0170">
        <w:rPr>
          <w:b/>
        </w:rPr>
        <w:t>.</w:t>
      </w:r>
      <w:r>
        <w:rPr>
          <w:b/>
        </w:rPr>
        <w:t xml:space="preserve"> </w:t>
      </w:r>
      <w:r w:rsidRPr="00564B68">
        <w:rPr>
          <w:b/>
        </w:rPr>
        <w:t>Curative care beds, per 1,000 population</w:t>
      </w:r>
      <w:r w:rsidR="00942157">
        <w:rPr>
          <w:b/>
        </w:rPr>
        <w:t>, average 2010-2016</w:t>
      </w:r>
    </w:p>
    <w:p w14:paraId="7B94FA1D" w14:textId="48C58E22" w:rsidR="00D75C4C" w:rsidRDefault="00D75C4C" w:rsidP="00D75C4C">
      <w:pPr>
        <w:rPr>
          <w:b/>
        </w:rPr>
      </w:pPr>
      <w:r>
        <w:rPr>
          <w:noProof/>
        </w:rPr>
        <w:drawing>
          <wp:inline distT="0" distB="0" distL="0" distR="0" wp14:anchorId="1CCAB1FA" wp14:editId="271A9232">
            <wp:extent cx="4572000" cy="3381375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DEA7F33" w14:textId="3DF10B81" w:rsidR="00D75C4C" w:rsidRDefault="00D75C4C" w:rsidP="00D75C4C">
      <w:pPr>
        <w:rPr>
          <w:b/>
        </w:rPr>
      </w:pPr>
    </w:p>
    <w:p w14:paraId="63532A8E" w14:textId="4A7E7A93" w:rsidR="00D75C4C" w:rsidRDefault="00D75C4C" w:rsidP="00D75C4C">
      <w:pPr>
        <w:rPr>
          <w:b/>
        </w:rPr>
      </w:pPr>
    </w:p>
    <w:p w14:paraId="71313855" w14:textId="1D705373" w:rsidR="00D75C4C" w:rsidRDefault="00D75C4C" w:rsidP="00D75C4C">
      <w:pPr>
        <w:rPr>
          <w:b/>
        </w:rPr>
      </w:pPr>
    </w:p>
    <w:p w14:paraId="793E2E01" w14:textId="3C7DB9A1" w:rsidR="00D75C4C" w:rsidRDefault="00D75C4C" w:rsidP="00D75C4C">
      <w:pPr>
        <w:rPr>
          <w:b/>
        </w:rPr>
      </w:pPr>
    </w:p>
    <w:p w14:paraId="3E471F98" w14:textId="77777777" w:rsidR="00D75C4C" w:rsidRPr="00564B68" w:rsidRDefault="00D75C4C" w:rsidP="00D75C4C">
      <w:pPr>
        <w:rPr>
          <w:b/>
        </w:rPr>
      </w:pPr>
    </w:p>
    <w:p w14:paraId="1D4C1C94" w14:textId="031D5D33" w:rsidR="00D75C4C" w:rsidRPr="00564B68" w:rsidRDefault="00D75C4C" w:rsidP="00D75C4C">
      <w:pPr>
        <w:rPr>
          <w:b/>
        </w:rPr>
      </w:pPr>
      <w:r w:rsidRPr="00564B68">
        <w:rPr>
          <w:b/>
        </w:rPr>
        <w:t xml:space="preserve">Figure </w:t>
      </w:r>
      <w:r w:rsidR="00FD0170">
        <w:rPr>
          <w:b/>
        </w:rPr>
        <w:t>S</w:t>
      </w:r>
      <w:r w:rsidRPr="00564B68">
        <w:rPr>
          <w:b/>
        </w:rPr>
        <w:t>13</w:t>
      </w:r>
      <w:r w:rsidR="00FD0170">
        <w:rPr>
          <w:b/>
        </w:rPr>
        <w:t>.</w:t>
      </w:r>
      <w:r>
        <w:rPr>
          <w:b/>
        </w:rPr>
        <w:t xml:space="preserve"> Availability and use of Electronic Health Records by GPs</w:t>
      </w:r>
      <w:r w:rsidR="00942157">
        <w:rPr>
          <w:b/>
        </w:rPr>
        <w:t>, average 2010-2016</w:t>
      </w:r>
    </w:p>
    <w:p w14:paraId="0BF11EEE" w14:textId="77777777" w:rsidR="00D75C4C" w:rsidRDefault="00D75C4C" w:rsidP="00D75C4C">
      <w:r>
        <w:rPr>
          <w:noProof/>
        </w:rPr>
        <w:drawing>
          <wp:inline distT="0" distB="0" distL="0" distR="0" wp14:anchorId="416761DA" wp14:editId="3621D24B">
            <wp:extent cx="4572000" cy="3248025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C3C36AD" w14:textId="77777777" w:rsidR="00D75C4C" w:rsidRDefault="00D75C4C" w:rsidP="00D75C4C"/>
    <w:p w14:paraId="132A2D64" w14:textId="77777777" w:rsidR="00B053A8" w:rsidRDefault="00B053A8" w:rsidP="00D75C4C"/>
    <w:p w14:paraId="541C1C6F" w14:textId="77777777" w:rsidR="00B053A8" w:rsidRDefault="00B053A8" w:rsidP="00B053A8">
      <w:pPr>
        <w:jc w:val="center"/>
      </w:pPr>
    </w:p>
    <w:p w14:paraId="557BB6A0" w14:textId="77777777" w:rsidR="00B053A8" w:rsidRDefault="00B053A8" w:rsidP="00B053A8">
      <w:pPr>
        <w:jc w:val="center"/>
      </w:pPr>
    </w:p>
    <w:p w14:paraId="0619EBF9" w14:textId="77777777" w:rsidR="00B053A8" w:rsidRDefault="00B053A8" w:rsidP="00B053A8">
      <w:pPr>
        <w:jc w:val="center"/>
      </w:pPr>
    </w:p>
    <w:p w14:paraId="2B7E6CC0" w14:textId="77777777" w:rsidR="00B053A8" w:rsidRDefault="00B053A8" w:rsidP="00B053A8"/>
    <w:p w14:paraId="2C1ECB8E" w14:textId="77777777" w:rsidR="00B053A8" w:rsidRPr="00B70663" w:rsidRDefault="00B053A8" w:rsidP="00B053A8"/>
    <w:p w14:paraId="509950E9" w14:textId="77777777" w:rsidR="00B053A8" w:rsidRDefault="00B053A8"/>
    <w:p w14:paraId="5EBCD052" w14:textId="177B8EDE" w:rsidR="00864D76" w:rsidRDefault="00864D76"/>
    <w:sectPr w:rsidR="00864D76" w:rsidSect="00D75C4C"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5F7B5" w14:textId="77777777" w:rsidR="00CD39A6" w:rsidRDefault="00CD39A6" w:rsidP="007C6E1C">
      <w:pPr>
        <w:spacing w:after="0" w:line="240" w:lineRule="auto"/>
      </w:pPr>
      <w:r>
        <w:separator/>
      </w:r>
    </w:p>
  </w:endnote>
  <w:endnote w:type="continuationSeparator" w:id="0">
    <w:p w14:paraId="368CB650" w14:textId="77777777" w:rsidR="00CD39A6" w:rsidRDefault="00CD39A6" w:rsidP="007C6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851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EF225E" w14:textId="5BED87C6" w:rsidR="00CD39A6" w:rsidRDefault="00CD39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E72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53D83A0C" w14:textId="77777777" w:rsidR="00CD39A6" w:rsidRDefault="00CD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A405A" w14:textId="77777777" w:rsidR="00CD39A6" w:rsidRDefault="00CD39A6" w:rsidP="007C6E1C">
      <w:pPr>
        <w:spacing w:after="0" w:line="240" w:lineRule="auto"/>
      </w:pPr>
      <w:r>
        <w:separator/>
      </w:r>
    </w:p>
  </w:footnote>
  <w:footnote w:type="continuationSeparator" w:id="0">
    <w:p w14:paraId="2CF72833" w14:textId="77777777" w:rsidR="00CD39A6" w:rsidRDefault="00CD39A6" w:rsidP="007C6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776C1"/>
    <w:multiLevelType w:val="hybridMultilevel"/>
    <w:tmpl w:val="24564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CH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0B"/>
    <w:rsid w:val="00013ECE"/>
    <w:rsid w:val="00021C8C"/>
    <w:rsid w:val="00057223"/>
    <w:rsid w:val="0007076D"/>
    <w:rsid w:val="00086157"/>
    <w:rsid w:val="000923C2"/>
    <w:rsid w:val="00097B58"/>
    <w:rsid w:val="000B1A90"/>
    <w:rsid w:val="000C761F"/>
    <w:rsid w:val="000E109F"/>
    <w:rsid w:val="000F7DFD"/>
    <w:rsid w:val="0012207F"/>
    <w:rsid w:val="00122DA9"/>
    <w:rsid w:val="00123B0E"/>
    <w:rsid w:val="00125F20"/>
    <w:rsid w:val="00140567"/>
    <w:rsid w:val="00150536"/>
    <w:rsid w:val="00165D1F"/>
    <w:rsid w:val="00182A98"/>
    <w:rsid w:val="00184793"/>
    <w:rsid w:val="001871E6"/>
    <w:rsid w:val="00191298"/>
    <w:rsid w:val="00194E3A"/>
    <w:rsid w:val="001A05B7"/>
    <w:rsid w:val="00203378"/>
    <w:rsid w:val="00222ED0"/>
    <w:rsid w:val="00223DC7"/>
    <w:rsid w:val="002301A1"/>
    <w:rsid w:val="00241DBD"/>
    <w:rsid w:val="002542B8"/>
    <w:rsid w:val="00262C8F"/>
    <w:rsid w:val="002919B4"/>
    <w:rsid w:val="00296ADC"/>
    <w:rsid w:val="002B0BA6"/>
    <w:rsid w:val="002C6105"/>
    <w:rsid w:val="002D2314"/>
    <w:rsid w:val="002E5D0D"/>
    <w:rsid w:val="00313C94"/>
    <w:rsid w:val="00313CFC"/>
    <w:rsid w:val="00320146"/>
    <w:rsid w:val="00344B57"/>
    <w:rsid w:val="00354A29"/>
    <w:rsid w:val="00383941"/>
    <w:rsid w:val="00385D01"/>
    <w:rsid w:val="003B0EBE"/>
    <w:rsid w:val="003F0B50"/>
    <w:rsid w:val="003F4A57"/>
    <w:rsid w:val="003F64B1"/>
    <w:rsid w:val="00406D65"/>
    <w:rsid w:val="004129C4"/>
    <w:rsid w:val="00421936"/>
    <w:rsid w:val="00421EEA"/>
    <w:rsid w:val="004272E8"/>
    <w:rsid w:val="00437A9F"/>
    <w:rsid w:val="00440F7B"/>
    <w:rsid w:val="0044506F"/>
    <w:rsid w:val="004536EA"/>
    <w:rsid w:val="0048362D"/>
    <w:rsid w:val="004844E6"/>
    <w:rsid w:val="004B34E0"/>
    <w:rsid w:val="004C2407"/>
    <w:rsid w:val="004C554B"/>
    <w:rsid w:val="004D3970"/>
    <w:rsid w:val="004E11B0"/>
    <w:rsid w:val="004F09DA"/>
    <w:rsid w:val="004F166E"/>
    <w:rsid w:val="00531AB3"/>
    <w:rsid w:val="00543E82"/>
    <w:rsid w:val="005442EC"/>
    <w:rsid w:val="0054716B"/>
    <w:rsid w:val="00552B0F"/>
    <w:rsid w:val="00554A86"/>
    <w:rsid w:val="00557000"/>
    <w:rsid w:val="00581AD3"/>
    <w:rsid w:val="00584F5F"/>
    <w:rsid w:val="00585AF8"/>
    <w:rsid w:val="00595E9D"/>
    <w:rsid w:val="005A301A"/>
    <w:rsid w:val="005C2CAF"/>
    <w:rsid w:val="005D2F98"/>
    <w:rsid w:val="005D6172"/>
    <w:rsid w:val="005E42F0"/>
    <w:rsid w:val="005F41DA"/>
    <w:rsid w:val="005F7CAC"/>
    <w:rsid w:val="00605BA6"/>
    <w:rsid w:val="006165CD"/>
    <w:rsid w:val="00622ADF"/>
    <w:rsid w:val="00622AEE"/>
    <w:rsid w:val="00624314"/>
    <w:rsid w:val="00625F5C"/>
    <w:rsid w:val="00637075"/>
    <w:rsid w:val="006602BE"/>
    <w:rsid w:val="00662191"/>
    <w:rsid w:val="006729D1"/>
    <w:rsid w:val="00683C5D"/>
    <w:rsid w:val="00695655"/>
    <w:rsid w:val="006A2034"/>
    <w:rsid w:val="006B7D34"/>
    <w:rsid w:val="00714EEA"/>
    <w:rsid w:val="0074667B"/>
    <w:rsid w:val="00770FD6"/>
    <w:rsid w:val="00774A52"/>
    <w:rsid w:val="0078069C"/>
    <w:rsid w:val="00781B10"/>
    <w:rsid w:val="007A7535"/>
    <w:rsid w:val="007C6E1C"/>
    <w:rsid w:val="007E5039"/>
    <w:rsid w:val="00800763"/>
    <w:rsid w:val="00807353"/>
    <w:rsid w:val="00845913"/>
    <w:rsid w:val="00864D76"/>
    <w:rsid w:val="00874716"/>
    <w:rsid w:val="008775A4"/>
    <w:rsid w:val="00884CF2"/>
    <w:rsid w:val="00895EE7"/>
    <w:rsid w:val="008A7B8F"/>
    <w:rsid w:val="008C7C82"/>
    <w:rsid w:val="008D2B01"/>
    <w:rsid w:val="008D4CE6"/>
    <w:rsid w:val="008E041F"/>
    <w:rsid w:val="009041B0"/>
    <w:rsid w:val="00922587"/>
    <w:rsid w:val="0093214C"/>
    <w:rsid w:val="00936A44"/>
    <w:rsid w:val="00942157"/>
    <w:rsid w:val="009601F1"/>
    <w:rsid w:val="00963A0B"/>
    <w:rsid w:val="00963CC2"/>
    <w:rsid w:val="00976E67"/>
    <w:rsid w:val="009804A6"/>
    <w:rsid w:val="009856DC"/>
    <w:rsid w:val="009875CB"/>
    <w:rsid w:val="009A52DE"/>
    <w:rsid w:val="009B0EBC"/>
    <w:rsid w:val="009C0E62"/>
    <w:rsid w:val="009C257D"/>
    <w:rsid w:val="009C4D59"/>
    <w:rsid w:val="009E17C8"/>
    <w:rsid w:val="00A0135F"/>
    <w:rsid w:val="00A0579C"/>
    <w:rsid w:val="00A2069A"/>
    <w:rsid w:val="00A4159D"/>
    <w:rsid w:val="00A4484B"/>
    <w:rsid w:val="00A733DD"/>
    <w:rsid w:val="00A7562A"/>
    <w:rsid w:val="00A81157"/>
    <w:rsid w:val="00AC3C19"/>
    <w:rsid w:val="00AD110B"/>
    <w:rsid w:val="00AE32CB"/>
    <w:rsid w:val="00AF08F0"/>
    <w:rsid w:val="00B034F1"/>
    <w:rsid w:val="00B053A8"/>
    <w:rsid w:val="00B11468"/>
    <w:rsid w:val="00B15040"/>
    <w:rsid w:val="00B33B6B"/>
    <w:rsid w:val="00B53D14"/>
    <w:rsid w:val="00B6683E"/>
    <w:rsid w:val="00B6747D"/>
    <w:rsid w:val="00B70500"/>
    <w:rsid w:val="00B91C75"/>
    <w:rsid w:val="00BA042E"/>
    <w:rsid w:val="00BA1164"/>
    <w:rsid w:val="00BA4672"/>
    <w:rsid w:val="00BC3031"/>
    <w:rsid w:val="00BD4DAB"/>
    <w:rsid w:val="00C01688"/>
    <w:rsid w:val="00C21FD2"/>
    <w:rsid w:val="00C8113B"/>
    <w:rsid w:val="00C86E72"/>
    <w:rsid w:val="00C92CDE"/>
    <w:rsid w:val="00CA22D1"/>
    <w:rsid w:val="00CB7BA8"/>
    <w:rsid w:val="00CD39A6"/>
    <w:rsid w:val="00CE2EB4"/>
    <w:rsid w:val="00CF0B39"/>
    <w:rsid w:val="00D01112"/>
    <w:rsid w:val="00D05732"/>
    <w:rsid w:val="00D17B32"/>
    <w:rsid w:val="00D25327"/>
    <w:rsid w:val="00D27126"/>
    <w:rsid w:val="00D31226"/>
    <w:rsid w:val="00D66555"/>
    <w:rsid w:val="00D75C4C"/>
    <w:rsid w:val="00D83EB0"/>
    <w:rsid w:val="00D85D68"/>
    <w:rsid w:val="00D872C3"/>
    <w:rsid w:val="00D9297C"/>
    <w:rsid w:val="00DA1667"/>
    <w:rsid w:val="00DE0601"/>
    <w:rsid w:val="00E00D93"/>
    <w:rsid w:val="00E05DFA"/>
    <w:rsid w:val="00E11B58"/>
    <w:rsid w:val="00E12F8F"/>
    <w:rsid w:val="00E24137"/>
    <w:rsid w:val="00E5254B"/>
    <w:rsid w:val="00E72B0D"/>
    <w:rsid w:val="00E93FA8"/>
    <w:rsid w:val="00EA11A5"/>
    <w:rsid w:val="00EA62A8"/>
    <w:rsid w:val="00EA6C66"/>
    <w:rsid w:val="00EC1388"/>
    <w:rsid w:val="00EE0B23"/>
    <w:rsid w:val="00EF77F1"/>
    <w:rsid w:val="00F1764A"/>
    <w:rsid w:val="00F309E5"/>
    <w:rsid w:val="00F41876"/>
    <w:rsid w:val="00F47749"/>
    <w:rsid w:val="00F57D03"/>
    <w:rsid w:val="00F66713"/>
    <w:rsid w:val="00F74225"/>
    <w:rsid w:val="00F80C58"/>
    <w:rsid w:val="00F824EE"/>
    <w:rsid w:val="00FB144C"/>
    <w:rsid w:val="00FB2893"/>
    <w:rsid w:val="00FB34E5"/>
    <w:rsid w:val="00FB67C1"/>
    <w:rsid w:val="00FC334B"/>
    <w:rsid w:val="00FC3D87"/>
    <w:rsid w:val="00FD0170"/>
    <w:rsid w:val="00FE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274AE"/>
  <w15:chartTrackingRefBased/>
  <w15:docId w15:val="{F8C7EDEE-E665-4478-928E-FDBDE5C5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0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1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A22D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385D0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F17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17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C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007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7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7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7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76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6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E1C"/>
  </w:style>
  <w:style w:type="paragraph" w:styleId="Footer">
    <w:name w:val="footer"/>
    <w:basedOn w:val="Normal"/>
    <w:link w:val="FooterChar"/>
    <w:uiPriority w:val="99"/>
    <w:unhideWhenUsed/>
    <w:rsid w:val="007C6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E1C"/>
  </w:style>
  <w:style w:type="character" w:customStyle="1" w:styleId="chart-title">
    <w:name w:val="chart-title"/>
    <w:basedOn w:val="DefaultParagraphFont"/>
    <w:rsid w:val="003F4A57"/>
  </w:style>
  <w:style w:type="character" w:customStyle="1" w:styleId="chart-subtitle">
    <w:name w:val="chart-subtitle"/>
    <w:basedOn w:val="DefaultParagraphFont"/>
    <w:rsid w:val="003F4A57"/>
  </w:style>
  <w:style w:type="character" w:customStyle="1" w:styleId="chart-subtitle-subjects">
    <w:name w:val="chart-subtitle-subjects"/>
    <w:basedOn w:val="DefaultParagraphFont"/>
    <w:rsid w:val="003F4A57"/>
  </w:style>
  <w:style w:type="character" w:customStyle="1" w:styleId="chart-subtitle-measure">
    <w:name w:val="chart-subtitle-measure"/>
    <w:basedOn w:val="DefaultParagraphFont"/>
    <w:rsid w:val="003F4A57"/>
  </w:style>
  <w:style w:type="paragraph" w:customStyle="1" w:styleId="Default">
    <w:name w:val="Default"/>
    <w:rsid w:val="00EA62A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A20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moran@liser.lu" TargetMode="Externa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5.xml"/><Relationship Id="rId22" Type="http://schemas.openxmlformats.org/officeDocument/2006/relationships/chart" Target="charts/chart1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uments\CORE%202020\WP1\Paper\Revisions\Draft%20to%20send%20to%20co-authors%2003032022\Supplementary%20Data%20File_Figures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'S1_Generalist med practitioners'!$J$3:$J$21</c:f>
              <c:strCache>
                <c:ptCount val="19"/>
                <c:pt idx="0">
                  <c:v>Portugal</c:v>
                </c:pt>
                <c:pt idx="1">
                  <c:v>Poland</c:v>
                </c:pt>
                <c:pt idx="2">
                  <c:v>Iceland</c:v>
                </c:pt>
                <c:pt idx="3">
                  <c:v>Sweden</c:v>
                </c:pt>
                <c:pt idx="4">
                  <c:v>Latvia</c:v>
                </c:pt>
                <c:pt idx="5">
                  <c:v>Spain</c:v>
                </c:pt>
                <c:pt idx="6">
                  <c:v>United Kingdom</c:v>
                </c:pt>
                <c:pt idx="7">
                  <c:v>Netherlands</c:v>
                </c:pt>
                <c:pt idx="8">
                  <c:v>Denmark</c:v>
                </c:pt>
                <c:pt idx="9">
                  <c:v>Luxembourg</c:v>
                </c:pt>
                <c:pt idx="10">
                  <c:v>Norway</c:v>
                </c:pt>
                <c:pt idx="11">
                  <c:v>Italy</c:v>
                </c:pt>
                <c:pt idx="12">
                  <c:v>Lithuania</c:v>
                </c:pt>
                <c:pt idx="13">
                  <c:v>Germany</c:v>
                </c:pt>
                <c:pt idx="14">
                  <c:v>Belgium</c:v>
                </c:pt>
                <c:pt idx="15">
                  <c:v>Finland</c:v>
                </c:pt>
                <c:pt idx="16">
                  <c:v>France</c:v>
                </c:pt>
                <c:pt idx="17">
                  <c:v>Austria</c:v>
                </c:pt>
                <c:pt idx="18">
                  <c:v>Ireland</c:v>
                </c:pt>
              </c:strCache>
            </c:strRef>
          </c:cat>
          <c:val>
            <c:numRef>
              <c:f>'S1_Generalist med practitioners'!$K$3:$K$21</c:f>
              <c:numCache>
                <c:formatCode>0.0</c:formatCode>
                <c:ptCount val="19"/>
                <c:pt idx="0">
                  <c:v>0.375</c:v>
                </c:pt>
                <c:pt idx="1">
                  <c:v>0.38142860000000001</c:v>
                </c:pt>
                <c:pt idx="2">
                  <c:v>0.58285710000000002</c:v>
                </c:pt>
                <c:pt idx="3">
                  <c:v>0.64142860000000002</c:v>
                </c:pt>
                <c:pt idx="4">
                  <c:v>0.70666669999999998</c:v>
                </c:pt>
                <c:pt idx="5">
                  <c:v>0.74714290000000005</c:v>
                </c:pt>
                <c:pt idx="6">
                  <c:v>0.77666670000000004</c:v>
                </c:pt>
                <c:pt idx="7">
                  <c:v>0.79</c:v>
                </c:pt>
                <c:pt idx="8">
                  <c:v>0.79571429999999999</c:v>
                </c:pt>
                <c:pt idx="9">
                  <c:v>0.84666669999999999</c:v>
                </c:pt>
                <c:pt idx="10">
                  <c:v>0.86857139999999999</c:v>
                </c:pt>
                <c:pt idx="11">
                  <c:v>0.9</c:v>
                </c:pt>
                <c:pt idx="12">
                  <c:v>0.94599999999999995</c:v>
                </c:pt>
                <c:pt idx="13">
                  <c:v>0.95285710000000001</c:v>
                </c:pt>
                <c:pt idx="14">
                  <c:v>1.1160000000000001</c:v>
                </c:pt>
                <c:pt idx="15">
                  <c:v>1.243333</c:v>
                </c:pt>
                <c:pt idx="16">
                  <c:v>1.4450000000000001</c:v>
                </c:pt>
                <c:pt idx="17">
                  <c:v>1.617143</c:v>
                </c:pt>
                <c:pt idx="18">
                  <c:v>2.1971430000000001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4F-4619-9B37-171E1B577F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18707816"/>
        <c:axId val="618713720"/>
      </c:barChart>
      <c:catAx>
        <c:axId val="61870781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18713720"/>
        <c:crosses val="autoZero"/>
        <c:auto val="1"/>
        <c:lblAlgn val="ctr"/>
        <c:lblOffset val="100"/>
        <c:noMultiLvlLbl val="0"/>
      </c:catAx>
      <c:valAx>
        <c:axId val="618713720"/>
        <c:scaling>
          <c:orientation val="minMax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18707816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S2_admissions!$D$3:$D$21</c:f>
              <c:strCache>
                <c:ptCount val="19"/>
                <c:pt idx="0">
                  <c:v>Iceland</c:v>
                </c:pt>
                <c:pt idx="1">
                  <c:v>Italy</c:v>
                </c:pt>
                <c:pt idx="2">
                  <c:v>Spain</c:v>
                </c:pt>
                <c:pt idx="3">
                  <c:v>Netherlands</c:v>
                </c:pt>
                <c:pt idx="4">
                  <c:v>United Kingdom</c:v>
                </c:pt>
                <c:pt idx="5">
                  <c:v>Portugal</c:v>
                </c:pt>
                <c:pt idx="6">
                  <c:v>Norway</c:v>
                </c:pt>
                <c:pt idx="7">
                  <c:v>Sweden</c:v>
                </c:pt>
                <c:pt idx="8">
                  <c:v>Latvia</c:v>
                </c:pt>
                <c:pt idx="9">
                  <c:v>Ireland</c:v>
                </c:pt>
                <c:pt idx="10">
                  <c:v>Belgium</c:v>
                </c:pt>
                <c:pt idx="11">
                  <c:v>Finland</c:v>
                </c:pt>
                <c:pt idx="12">
                  <c:v>Denmark</c:v>
                </c:pt>
                <c:pt idx="13">
                  <c:v>France</c:v>
                </c:pt>
                <c:pt idx="14">
                  <c:v>Luxembourg</c:v>
                </c:pt>
                <c:pt idx="15">
                  <c:v>Poland</c:v>
                </c:pt>
                <c:pt idx="16">
                  <c:v>Germany</c:v>
                </c:pt>
                <c:pt idx="17">
                  <c:v>Austria</c:v>
                </c:pt>
                <c:pt idx="18">
                  <c:v>Lithuania</c:v>
                </c:pt>
              </c:strCache>
            </c:strRef>
          </c:cat>
          <c:val>
            <c:numRef>
              <c:f>S2_admissions!$E$3:$E$21</c:f>
              <c:numCache>
                <c:formatCode>0.0</c:formatCode>
                <c:ptCount val="19"/>
                <c:pt idx="0">
                  <c:v>36.885710000000003</c:v>
                </c:pt>
                <c:pt idx="1">
                  <c:v>49.875</c:v>
                </c:pt>
                <c:pt idx="2">
                  <c:v>51.81429</c:v>
                </c:pt>
                <c:pt idx="3">
                  <c:v>64.900000000000006</c:v>
                </c:pt>
                <c:pt idx="4">
                  <c:v>71.366669999999999</c:v>
                </c:pt>
                <c:pt idx="5">
                  <c:v>72.349999999999994</c:v>
                </c:pt>
                <c:pt idx="6">
                  <c:v>78.614289999999997</c:v>
                </c:pt>
                <c:pt idx="7">
                  <c:v>110.05710000000001</c:v>
                </c:pt>
                <c:pt idx="8">
                  <c:v>117.2333</c:v>
                </c:pt>
                <c:pt idx="9">
                  <c:v>124.48569999999999</c:v>
                </c:pt>
                <c:pt idx="10">
                  <c:v>159.96</c:v>
                </c:pt>
                <c:pt idx="11">
                  <c:v>160.88329999999999</c:v>
                </c:pt>
                <c:pt idx="12">
                  <c:v>162.84289999999999</c:v>
                </c:pt>
                <c:pt idx="13">
                  <c:v>177.5</c:v>
                </c:pt>
                <c:pt idx="14">
                  <c:v>178.9</c:v>
                </c:pt>
                <c:pt idx="15">
                  <c:v>223.12860000000001</c:v>
                </c:pt>
                <c:pt idx="16">
                  <c:v>225.23570000000001</c:v>
                </c:pt>
                <c:pt idx="17">
                  <c:v>226.2286</c:v>
                </c:pt>
                <c:pt idx="18">
                  <c:v>236.5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6B-4D84-B839-EE91DA5ACA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65699160"/>
        <c:axId val="659484936"/>
      </c:barChart>
      <c:catAx>
        <c:axId val="66569916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9484936"/>
        <c:crosses val="autoZero"/>
        <c:auto val="1"/>
        <c:lblAlgn val="ctr"/>
        <c:lblOffset val="100"/>
        <c:noMultiLvlLbl val="0"/>
      </c:catAx>
      <c:valAx>
        <c:axId val="6594849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/>
                  <a:t>Admissions,</a:t>
                </a:r>
                <a:r>
                  <a:rPr lang="en-US" sz="800" baseline="0"/>
                  <a:t> per 100,000 population</a:t>
                </a:r>
                <a:endParaRPr lang="en-US" sz="800"/>
              </a:p>
            </c:rich>
          </c:tx>
          <c:layout>
            <c:manualLayout>
              <c:xMode val="edge"/>
              <c:yMode val="edge"/>
              <c:x val="2.9510395707578806E-2"/>
              <c:y val="8.2592292785831661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65699160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S3_amputations!$D$3:$D$21</c:f>
              <c:strCache>
                <c:ptCount val="19"/>
                <c:pt idx="0">
                  <c:v>Iceland</c:v>
                </c:pt>
                <c:pt idx="1">
                  <c:v>Italy</c:v>
                </c:pt>
                <c:pt idx="2">
                  <c:v>United Kingdom</c:v>
                </c:pt>
                <c:pt idx="3">
                  <c:v>Ireland</c:v>
                </c:pt>
                <c:pt idx="4">
                  <c:v>Finland</c:v>
                </c:pt>
                <c:pt idx="5">
                  <c:v>Sweden</c:v>
                </c:pt>
                <c:pt idx="6">
                  <c:v>Netherlands</c:v>
                </c:pt>
                <c:pt idx="7">
                  <c:v>France</c:v>
                </c:pt>
                <c:pt idx="8">
                  <c:v>Belgium</c:v>
                </c:pt>
                <c:pt idx="9">
                  <c:v>Lithuania</c:v>
                </c:pt>
                <c:pt idx="10">
                  <c:v>Latvia</c:v>
                </c:pt>
                <c:pt idx="11">
                  <c:v>Norway</c:v>
                </c:pt>
                <c:pt idx="12">
                  <c:v>Poland</c:v>
                </c:pt>
                <c:pt idx="13">
                  <c:v>Spain</c:v>
                </c:pt>
                <c:pt idx="14">
                  <c:v>Luxembourg</c:v>
                </c:pt>
                <c:pt idx="15">
                  <c:v>Denmark</c:v>
                </c:pt>
                <c:pt idx="16">
                  <c:v>Germany</c:v>
                </c:pt>
                <c:pt idx="17">
                  <c:v>Portugal</c:v>
                </c:pt>
                <c:pt idx="18">
                  <c:v>Austria</c:v>
                </c:pt>
              </c:strCache>
            </c:strRef>
          </c:cat>
          <c:val>
            <c:numRef>
              <c:f>S3_amputations!$E$3:$E$21</c:f>
              <c:numCache>
                <c:formatCode>0.0</c:formatCode>
                <c:ptCount val="19"/>
                <c:pt idx="0">
                  <c:v>1.5</c:v>
                </c:pt>
                <c:pt idx="1">
                  <c:v>2.85</c:v>
                </c:pt>
                <c:pt idx="2">
                  <c:v>2.85</c:v>
                </c:pt>
                <c:pt idx="3">
                  <c:v>3.4142860000000002</c:v>
                </c:pt>
                <c:pt idx="4">
                  <c:v>3.7166670000000002</c:v>
                </c:pt>
                <c:pt idx="5">
                  <c:v>3.9428570000000001</c:v>
                </c:pt>
                <c:pt idx="6">
                  <c:v>4.16</c:v>
                </c:pt>
                <c:pt idx="7">
                  <c:v>4.3333329999999997</c:v>
                </c:pt>
                <c:pt idx="8">
                  <c:v>4.3600000000000003</c:v>
                </c:pt>
                <c:pt idx="9">
                  <c:v>6.04</c:v>
                </c:pt>
                <c:pt idx="10">
                  <c:v>6.4</c:v>
                </c:pt>
                <c:pt idx="11">
                  <c:v>6.5428569999999997</c:v>
                </c:pt>
                <c:pt idx="12">
                  <c:v>6.6428570000000002</c:v>
                </c:pt>
                <c:pt idx="13">
                  <c:v>6.7428569999999999</c:v>
                </c:pt>
                <c:pt idx="14">
                  <c:v>7.05</c:v>
                </c:pt>
                <c:pt idx="15">
                  <c:v>8.3571430000000007</c:v>
                </c:pt>
                <c:pt idx="16">
                  <c:v>9.5357140000000005</c:v>
                </c:pt>
                <c:pt idx="17">
                  <c:v>9.6875</c:v>
                </c:pt>
                <c:pt idx="18">
                  <c:v>18.085709999999999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CA-4CE2-8708-6300E60032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65732944"/>
        <c:axId val="665735568"/>
      </c:barChart>
      <c:catAx>
        <c:axId val="66573294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65735568"/>
        <c:crosses val="autoZero"/>
        <c:auto val="1"/>
        <c:lblAlgn val="ctr"/>
        <c:lblOffset val="100"/>
        <c:noMultiLvlLbl val="0"/>
      </c:catAx>
      <c:valAx>
        <c:axId val="6657355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700">
                    <a:latin typeface="Arial" panose="020B0604020202020204" pitchFamily="34" charset="0"/>
                    <a:cs typeface="Arial" panose="020B0604020202020204" pitchFamily="34" charset="0"/>
                  </a:rPr>
                  <a:t>Lower</a:t>
                </a:r>
                <a:r>
                  <a:rPr lang="en-US" sz="7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extremity amputation, per 100,000 population</a:t>
                </a:r>
                <a:endParaRPr lang="en-US" sz="7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65732944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573048065961453"/>
          <c:y val="4.5128205128205132E-2"/>
          <c:w val="0.79994443118852565"/>
          <c:h val="0.7173462547950737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'S4_Diabetes prevalence'!$E$3:$E$20</c:f>
              <c:strCache>
                <c:ptCount val="18"/>
                <c:pt idx="0">
                  <c:v>France</c:v>
                </c:pt>
                <c:pt idx="1">
                  <c:v>Lithuania</c:v>
                </c:pt>
                <c:pt idx="2">
                  <c:v>Netherlands</c:v>
                </c:pt>
                <c:pt idx="3">
                  <c:v>Ireland</c:v>
                </c:pt>
                <c:pt idx="4">
                  <c:v>Latvia</c:v>
                </c:pt>
                <c:pt idx="5">
                  <c:v>Denmark</c:v>
                </c:pt>
                <c:pt idx="6">
                  <c:v>Austria</c:v>
                </c:pt>
                <c:pt idx="7">
                  <c:v>Belgium</c:v>
                </c:pt>
                <c:pt idx="8">
                  <c:v>Sweden</c:v>
                </c:pt>
                <c:pt idx="9">
                  <c:v>Norway</c:v>
                </c:pt>
                <c:pt idx="10">
                  <c:v>Luxembourg</c:v>
                </c:pt>
                <c:pt idx="11">
                  <c:v>Poland</c:v>
                </c:pt>
                <c:pt idx="12">
                  <c:v>Spain</c:v>
                </c:pt>
                <c:pt idx="13">
                  <c:v>Italy</c:v>
                </c:pt>
                <c:pt idx="14">
                  <c:v>Germany</c:v>
                </c:pt>
                <c:pt idx="15">
                  <c:v>Finland</c:v>
                </c:pt>
                <c:pt idx="16">
                  <c:v>Portugal</c:v>
                </c:pt>
                <c:pt idx="17">
                  <c:v>United Kingdom</c:v>
                </c:pt>
              </c:strCache>
            </c:strRef>
          </c:cat>
          <c:val>
            <c:numRef>
              <c:f>'S4_Diabetes prevalence'!$F$3:$F$20</c:f>
              <c:numCache>
                <c:formatCode>0.00</c:formatCode>
                <c:ptCount val="18"/>
                <c:pt idx="0">
                  <c:v>2.9687079999999999</c:v>
                </c:pt>
                <c:pt idx="1">
                  <c:v>3.3742040000000002</c:v>
                </c:pt>
                <c:pt idx="2">
                  <c:v>4.0276769999999997</c:v>
                </c:pt>
                <c:pt idx="3">
                  <c:v>4.1784059999999998</c:v>
                </c:pt>
                <c:pt idx="4">
                  <c:v>4.2707579999999998</c:v>
                </c:pt>
                <c:pt idx="5">
                  <c:v>4.3258470000000004</c:v>
                </c:pt>
                <c:pt idx="6">
                  <c:v>4.4696610000000003</c:v>
                </c:pt>
                <c:pt idx="7">
                  <c:v>4.5908429999999996</c:v>
                </c:pt>
                <c:pt idx="8">
                  <c:v>5.0305200000000001</c:v>
                </c:pt>
                <c:pt idx="9">
                  <c:v>5.1309610000000001</c:v>
                </c:pt>
                <c:pt idx="10">
                  <c:v>5.9302830000000002</c:v>
                </c:pt>
                <c:pt idx="11">
                  <c:v>5.9928239999999997</c:v>
                </c:pt>
                <c:pt idx="12">
                  <c:v>6.2350300000000001</c:v>
                </c:pt>
                <c:pt idx="13">
                  <c:v>6.4099539999999999</c:v>
                </c:pt>
                <c:pt idx="14">
                  <c:v>6.6360669999999997</c:v>
                </c:pt>
                <c:pt idx="15">
                  <c:v>6.8304580000000001</c:v>
                </c:pt>
                <c:pt idx="16">
                  <c:v>7.2584030000000004</c:v>
                </c:pt>
                <c:pt idx="17">
                  <c:v>8.7545559999999991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C1-415B-BE92-9783721008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30115544"/>
        <c:axId val="630112592"/>
      </c:barChart>
      <c:catAx>
        <c:axId val="63011554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30112592"/>
        <c:crosses val="autoZero"/>
        <c:auto val="1"/>
        <c:lblAlgn val="ctr"/>
        <c:lblOffset val="100"/>
        <c:noMultiLvlLbl val="0"/>
      </c:catAx>
      <c:valAx>
        <c:axId val="630112592"/>
        <c:scaling>
          <c:orientation val="minMax"/>
          <c:max val="1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Percentage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population</a:t>
                </a:r>
                <a:endParaRPr lang="en-US" sz="8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5.6565656565656569E-2"/>
              <c:y val="0.213083303048657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0115544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S5_Alcohol!$F$3:$F$20</c:f>
              <c:strCache>
                <c:ptCount val="18"/>
                <c:pt idx="0">
                  <c:v>Norway</c:v>
                </c:pt>
                <c:pt idx="1">
                  <c:v>Italy</c:v>
                </c:pt>
                <c:pt idx="2">
                  <c:v>Sweden</c:v>
                </c:pt>
                <c:pt idx="3">
                  <c:v>Netherlands</c:v>
                </c:pt>
                <c:pt idx="4">
                  <c:v>Finland</c:v>
                </c:pt>
                <c:pt idx="5">
                  <c:v>United Kingdom</c:v>
                </c:pt>
                <c:pt idx="6">
                  <c:v>Denmark</c:v>
                </c:pt>
                <c:pt idx="7">
                  <c:v>Spain</c:v>
                </c:pt>
                <c:pt idx="8">
                  <c:v>Portugal</c:v>
                </c:pt>
                <c:pt idx="9">
                  <c:v>Belgium</c:v>
                </c:pt>
                <c:pt idx="10">
                  <c:v>Poland</c:v>
                </c:pt>
                <c:pt idx="11">
                  <c:v>Latvia</c:v>
                </c:pt>
                <c:pt idx="12">
                  <c:v>Ireland</c:v>
                </c:pt>
                <c:pt idx="13">
                  <c:v>Germany</c:v>
                </c:pt>
                <c:pt idx="14">
                  <c:v>Luxembourg</c:v>
                </c:pt>
                <c:pt idx="15">
                  <c:v>France</c:v>
                </c:pt>
                <c:pt idx="16">
                  <c:v>Austria</c:v>
                </c:pt>
                <c:pt idx="17">
                  <c:v>Lithuania</c:v>
                </c:pt>
              </c:strCache>
            </c:strRef>
          </c:cat>
          <c:val>
            <c:numRef>
              <c:f>S5_Alcohol!$G$3:$G$20</c:f>
              <c:numCache>
                <c:formatCode>0.0</c:formatCode>
                <c:ptCount val="18"/>
                <c:pt idx="0">
                  <c:v>6.2142860000000004</c:v>
                </c:pt>
                <c:pt idx="1">
                  <c:v>7.2249999999999996</c:v>
                </c:pt>
                <c:pt idx="2">
                  <c:v>7.2428569999999999</c:v>
                </c:pt>
                <c:pt idx="3">
                  <c:v>8.6</c:v>
                </c:pt>
                <c:pt idx="4">
                  <c:v>9.1999999999999993</c:v>
                </c:pt>
                <c:pt idx="5">
                  <c:v>9.5500000000000007</c:v>
                </c:pt>
                <c:pt idx="6">
                  <c:v>9.6714289999999998</c:v>
                </c:pt>
                <c:pt idx="7">
                  <c:v>9.8142859999999992</c:v>
                </c:pt>
                <c:pt idx="8">
                  <c:v>10.1</c:v>
                </c:pt>
                <c:pt idx="9">
                  <c:v>10.28</c:v>
                </c:pt>
                <c:pt idx="10">
                  <c:v>10.4</c:v>
                </c:pt>
                <c:pt idx="11">
                  <c:v>10.9</c:v>
                </c:pt>
                <c:pt idx="12">
                  <c:v>11.15714</c:v>
                </c:pt>
                <c:pt idx="13">
                  <c:v>11.21429</c:v>
                </c:pt>
                <c:pt idx="14">
                  <c:v>11.66667</c:v>
                </c:pt>
                <c:pt idx="15">
                  <c:v>12.06667</c:v>
                </c:pt>
                <c:pt idx="16">
                  <c:v>12.328569999999999</c:v>
                </c:pt>
                <c:pt idx="17">
                  <c:v>14.12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78-4472-B015-BD37F297C7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34059176"/>
        <c:axId val="634060160"/>
      </c:barChart>
      <c:catAx>
        <c:axId val="63405917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34060160"/>
        <c:crosses val="autoZero"/>
        <c:auto val="1"/>
        <c:lblAlgn val="ctr"/>
        <c:lblOffset val="100"/>
        <c:noMultiLvlLbl val="0"/>
      </c:catAx>
      <c:valAx>
        <c:axId val="63406016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Litres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per capita</a:t>
                </a:r>
                <a:endParaRPr lang="en-US" sz="8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34059176"/>
        <c:crosses val="max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S6_Obesity!$F$3:$F$20</c:f>
              <c:strCache>
                <c:ptCount val="18"/>
                <c:pt idx="0">
                  <c:v>Italy</c:v>
                </c:pt>
                <c:pt idx="1">
                  <c:v>Denmark</c:v>
                </c:pt>
                <c:pt idx="2">
                  <c:v>Austria</c:v>
                </c:pt>
                <c:pt idx="3">
                  <c:v>Netherlands</c:v>
                </c:pt>
                <c:pt idx="4">
                  <c:v>Sweden</c:v>
                </c:pt>
                <c:pt idx="5">
                  <c:v>Portugal</c:v>
                </c:pt>
                <c:pt idx="6">
                  <c:v>France</c:v>
                </c:pt>
                <c:pt idx="7">
                  <c:v>Belgium</c:v>
                </c:pt>
                <c:pt idx="8">
                  <c:v>Finland</c:v>
                </c:pt>
                <c:pt idx="9">
                  <c:v>Luxembourg</c:v>
                </c:pt>
                <c:pt idx="10">
                  <c:v>Germany</c:v>
                </c:pt>
                <c:pt idx="11">
                  <c:v>Norway</c:v>
                </c:pt>
                <c:pt idx="12">
                  <c:v>Poland</c:v>
                </c:pt>
                <c:pt idx="13">
                  <c:v>Spain</c:v>
                </c:pt>
                <c:pt idx="14">
                  <c:v>Latvia</c:v>
                </c:pt>
                <c:pt idx="15">
                  <c:v>Ireland</c:v>
                </c:pt>
                <c:pt idx="16">
                  <c:v>Lithuania</c:v>
                </c:pt>
                <c:pt idx="17">
                  <c:v>United Kingdom</c:v>
                </c:pt>
              </c:strCache>
            </c:strRef>
          </c:cat>
          <c:val>
            <c:numRef>
              <c:f>S6_Obesity!$G$3:$G$20</c:f>
              <c:numCache>
                <c:formatCode>0.0</c:formatCode>
                <c:ptCount val="18"/>
                <c:pt idx="0">
                  <c:v>18.524999999999999</c:v>
                </c:pt>
                <c:pt idx="1">
                  <c:v>18.528569999999998</c:v>
                </c:pt>
                <c:pt idx="2">
                  <c:v>18.828569999999999</c:v>
                </c:pt>
                <c:pt idx="3">
                  <c:v>19.16</c:v>
                </c:pt>
                <c:pt idx="4">
                  <c:v>19.399999999999999</c:v>
                </c:pt>
                <c:pt idx="5">
                  <c:v>20.149999999999999</c:v>
                </c:pt>
                <c:pt idx="6">
                  <c:v>20.25</c:v>
                </c:pt>
                <c:pt idx="7">
                  <c:v>20.72</c:v>
                </c:pt>
                <c:pt idx="8">
                  <c:v>20.883330000000001</c:v>
                </c:pt>
                <c:pt idx="9">
                  <c:v>21.08333</c:v>
                </c:pt>
                <c:pt idx="10">
                  <c:v>21.1</c:v>
                </c:pt>
                <c:pt idx="11">
                  <c:v>21.728570000000001</c:v>
                </c:pt>
                <c:pt idx="12">
                  <c:v>21.928570000000001</c:v>
                </c:pt>
                <c:pt idx="13">
                  <c:v>22.728570000000001</c:v>
                </c:pt>
                <c:pt idx="14">
                  <c:v>23.3</c:v>
                </c:pt>
                <c:pt idx="15">
                  <c:v>23.428570000000001</c:v>
                </c:pt>
                <c:pt idx="16">
                  <c:v>25.64</c:v>
                </c:pt>
                <c:pt idx="17">
                  <c:v>26.3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C2-489A-917C-F32DB6918E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311237512"/>
        <c:axId val="311244072"/>
      </c:barChart>
      <c:catAx>
        <c:axId val="31123751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1244072"/>
        <c:crosses val="autoZero"/>
        <c:auto val="1"/>
        <c:lblAlgn val="ctr"/>
        <c:lblOffset val="100"/>
        <c:noMultiLvlLbl val="0"/>
      </c:catAx>
      <c:valAx>
        <c:axId val="3112440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Percentage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adults, 18 years and over</a:t>
                </a:r>
                <a:endParaRPr lang="en-US" sz="8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1237512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S7_Smoking!$F$3:$F$20</c:f>
              <c:strCache>
                <c:ptCount val="18"/>
                <c:pt idx="0">
                  <c:v>Sweden</c:v>
                </c:pt>
                <c:pt idx="1">
                  <c:v>Denmark</c:v>
                </c:pt>
                <c:pt idx="2">
                  <c:v>Finland</c:v>
                </c:pt>
                <c:pt idx="3">
                  <c:v>Portugal</c:v>
                </c:pt>
                <c:pt idx="4">
                  <c:v>Norway</c:v>
                </c:pt>
                <c:pt idx="5">
                  <c:v>United Kingdom</c:v>
                </c:pt>
                <c:pt idx="6">
                  <c:v>Italy</c:v>
                </c:pt>
                <c:pt idx="7">
                  <c:v>Luxembourg</c:v>
                </c:pt>
                <c:pt idx="8">
                  <c:v>Ireland</c:v>
                </c:pt>
                <c:pt idx="9">
                  <c:v>Netherlands</c:v>
                </c:pt>
                <c:pt idx="10">
                  <c:v>Lithuania</c:v>
                </c:pt>
                <c:pt idx="11">
                  <c:v>Poland</c:v>
                </c:pt>
                <c:pt idx="12">
                  <c:v>Belgium</c:v>
                </c:pt>
                <c:pt idx="13">
                  <c:v>Spain</c:v>
                </c:pt>
                <c:pt idx="14">
                  <c:v>Germany</c:v>
                </c:pt>
                <c:pt idx="15">
                  <c:v>Austria</c:v>
                </c:pt>
                <c:pt idx="16">
                  <c:v>France</c:v>
                </c:pt>
                <c:pt idx="17">
                  <c:v>Latvia</c:v>
                </c:pt>
              </c:strCache>
            </c:strRef>
          </c:cat>
          <c:val>
            <c:numRef>
              <c:f>S7_Smoking!$G$3:$G$20</c:f>
              <c:numCache>
                <c:formatCode>0.0</c:formatCode>
                <c:ptCount val="18"/>
                <c:pt idx="0">
                  <c:v>20.9</c:v>
                </c:pt>
                <c:pt idx="1">
                  <c:v>21.74286</c:v>
                </c:pt>
                <c:pt idx="2">
                  <c:v>22.15</c:v>
                </c:pt>
                <c:pt idx="3">
                  <c:v>22.925000000000001</c:v>
                </c:pt>
                <c:pt idx="4">
                  <c:v>23.38571</c:v>
                </c:pt>
                <c:pt idx="5">
                  <c:v>24.25</c:v>
                </c:pt>
                <c:pt idx="6">
                  <c:v>24.4</c:v>
                </c:pt>
                <c:pt idx="7">
                  <c:v>25.516670000000001</c:v>
                </c:pt>
                <c:pt idx="8">
                  <c:v>26.44286</c:v>
                </c:pt>
                <c:pt idx="9">
                  <c:v>27.56</c:v>
                </c:pt>
                <c:pt idx="10">
                  <c:v>29.56</c:v>
                </c:pt>
                <c:pt idx="11">
                  <c:v>29.94286</c:v>
                </c:pt>
                <c:pt idx="12">
                  <c:v>30.1</c:v>
                </c:pt>
                <c:pt idx="13">
                  <c:v>30.94286</c:v>
                </c:pt>
                <c:pt idx="14">
                  <c:v>31.414290000000001</c:v>
                </c:pt>
                <c:pt idx="15">
                  <c:v>32.557139999999997</c:v>
                </c:pt>
                <c:pt idx="16">
                  <c:v>33.083329999999997</c:v>
                </c:pt>
                <c:pt idx="17">
                  <c:v>37.1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4E-4A8A-A53E-BE01CDBFE3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311251288"/>
        <c:axId val="311250960"/>
      </c:barChart>
      <c:catAx>
        <c:axId val="311251288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1250960"/>
        <c:crosses val="autoZero"/>
        <c:auto val="1"/>
        <c:lblAlgn val="ctr"/>
        <c:lblOffset val="100"/>
        <c:noMultiLvlLbl val="0"/>
      </c:catAx>
      <c:valAx>
        <c:axId val="31125096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Percentage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population aged 15+</a:t>
                </a:r>
                <a:endParaRPr lang="en-US" sz="8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1251288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S8_Deprivation!$G$3:$G$20</c:f>
              <c:strCache>
                <c:ptCount val="18"/>
                <c:pt idx="0">
                  <c:v>Luxembourg</c:v>
                </c:pt>
                <c:pt idx="1">
                  <c:v>Sweden</c:v>
                </c:pt>
                <c:pt idx="2">
                  <c:v>Norway</c:v>
                </c:pt>
                <c:pt idx="3">
                  <c:v>Netherlands</c:v>
                </c:pt>
                <c:pt idx="4">
                  <c:v>Finland</c:v>
                </c:pt>
                <c:pt idx="5">
                  <c:v>Denmark</c:v>
                </c:pt>
                <c:pt idx="6">
                  <c:v>Austria</c:v>
                </c:pt>
                <c:pt idx="7">
                  <c:v>Germany</c:v>
                </c:pt>
                <c:pt idx="8">
                  <c:v>France</c:v>
                </c:pt>
                <c:pt idx="9">
                  <c:v>Belgium</c:v>
                </c:pt>
                <c:pt idx="10">
                  <c:v>Spain</c:v>
                </c:pt>
                <c:pt idx="11">
                  <c:v>United Kingdom</c:v>
                </c:pt>
                <c:pt idx="12">
                  <c:v>Ireland</c:v>
                </c:pt>
                <c:pt idx="13">
                  <c:v>Portugal</c:v>
                </c:pt>
                <c:pt idx="14">
                  <c:v>Poland</c:v>
                </c:pt>
                <c:pt idx="15">
                  <c:v>Italy</c:v>
                </c:pt>
                <c:pt idx="16">
                  <c:v>Lithuania</c:v>
                </c:pt>
                <c:pt idx="17">
                  <c:v>Latvia</c:v>
                </c:pt>
              </c:strCache>
            </c:strRef>
          </c:cat>
          <c:val>
            <c:numRef>
              <c:f>S8_Deprivation!$H$3:$H$20</c:f>
              <c:numCache>
                <c:formatCode>0.0</c:formatCode>
                <c:ptCount val="18"/>
                <c:pt idx="0">
                  <c:v>1.3666670000000001</c:v>
                </c:pt>
                <c:pt idx="1">
                  <c:v>1.4571430000000001</c:v>
                </c:pt>
                <c:pt idx="2">
                  <c:v>1.8285709999999999</c:v>
                </c:pt>
                <c:pt idx="3">
                  <c:v>2.62</c:v>
                </c:pt>
                <c:pt idx="4">
                  <c:v>2.733333</c:v>
                </c:pt>
                <c:pt idx="5">
                  <c:v>2.9714290000000001</c:v>
                </c:pt>
                <c:pt idx="6">
                  <c:v>3.871429</c:v>
                </c:pt>
                <c:pt idx="7">
                  <c:v>4.7428569999999999</c:v>
                </c:pt>
                <c:pt idx="8">
                  <c:v>5.0833329999999997</c:v>
                </c:pt>
                <c:pt idx="9">
                  <c:v>5.78</c:v>
                </c:pt>
                <c:pt idx="10">
                  <c:v>5.8142860000000001</c:v>
                </c:pt>
                <c:pt idx="11">
                  <c:v>6.65</c:v>
                </c:pt>
                <c:pt idx="12">
                  <c:v>8.2428570000000008</c:v>
                </c:pt>
                <c:pt idx="13">
                  <c:v>9.875</c:v>
                </c:pt>
                <c:pt idx="14">
                  <c:v>11.11429</c:v>
                </c:pt>
                <c:pt idx="15">
                  <c:v>11.324999999999999</c:v>
                </c:pt>
                <c:pt idx="16">
                  <c:v>15.36</c:v>
                </c:pt>
                <c:pt idx="17">
                  <c:v>16.133330000000001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09-419F-B0C6-E53E134A19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32864232"/>
        <c:axId val="632860296"/>
      </c:barChart>
      <c:catAx>
        <c:axId val="63286423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32860296"/>
        <c:crosses val="autoZero"/>
        <c:auto val="1"/>
        <c:lblAlgn val="ctr"/>
        <c:lblOffset val="100"/>
        <c:noMultiLvlLbl val="0"/>
      </c:catAx>
      <c:valAx>
        <c:axId val="63286029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Percentage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population</a:t>
                </a:r>
                <a:endParaRPr lang="en-US" sz="8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32864232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S9_Education!$F$3:$F$20</c:f>
              <c:strCache>
                <c:ptCount val="18"/>
                <c:pt idx="0">
                  <c:v>Portugal</c:v>
                </c:pt>
                <c:pt idx="1">
                  <c:v>Spain</c:v>
                </c:pt>
                <c:pt idx="2">
                  <c:v>Ireland</c:v>
                </c:pt>
                <c:pt idx="3">
                  <c:v>Belgium</c:v>
                </c:pt>
                <c:pt idx="4">
                  <c:v>United Kingdom</c:v>
                </c:pt>
                <c:pt idx="5">
                  <c:v>Luxembourg</c:v>
                </c:pt>
                <c:pt idx="6">
                  <c:v>Netherlands</c:v>
                </c:pt>
                <c:pt idx="7">
                  <c:v>Italy</c:v>
                </c:pt>
                <c:pt idx="8">
                  <c:v>Norway</c:v>
                </c:pt>
                <c:pt idx="9">
                  <c:v>France</c:v>
                </c:pt>
                <c:pt idx="10">
                  <c:v>Denmark</c:v>
                </c:pt>
                <c:pt idx="11">
                  <c:v>Finland</c:v>
                </c:pt>
                <c:pt idx="12">
                  <c:v>Sweden</c:v>
                </c:pt>
                <c:pt idx="13">
                  <c:v>Austria</c:v>
                </c:pt>
                <c:pt idx="14">
                  <c:v>Lithuania</c:v>
                </c:pt>
                <c:pt idx="15">
                  <c:v>Latvia</c:v>
                </c:pt>
                <c:pt idx="16">
                  <c:v>Germany</c:v>
                </c:pt>
                <c:pt idx="17">
                  <c:v>Poland</c:v>
                </c:pt>
              </c:strCache>
            </c:strRef>
          </c:cat>
          <c:val>
            <c:numRef>
              <c:f>S9_Education!$G$3:$G$20</c:f>
              <c:numCache>
                <c:formatCode>0.0</c:formatCode>
                <c:ptCount val="18"/>
                <c:pt idx="0">
                  <c:v>21.907720000000001</c:v>
                </c:pt>
                <c:pt idx="1">
                  <c:v>22.082660000000001</c:v>
                </c:pt>
                <c:pt idx="2">
                  <c:v>36.041589999999999</c:v>
                </c:pt>
                <c:pt idx="3">
                  <c:v>36.48189</c:v>
                </c:pt>
                <c:pt idx="4">
                  <c:v>36.522269999999999</c:v>
                </c:pt>
                <c:pt idx="5">
                  <c:v>38.714170000000003</c:v>
                </c:pt>
                <c:pt idx="6">
                  <c:v>40.889009999999999</c:v>
                </c:pt>
                <c:pt idx="7">
                  <c:v>41.215130000000002</c:v>
                </c:pt>
                <c:pt idx="8">
                  <c:v>41.770479999999999</c:v>
                </c:pt>
                <c:pt idx="9">
                  <c:v>42.542180000000002</c:v>
                </c:pt>
                <c:pt idx="10">
                  <c:v>43.676609999999997</c:v>
                </c:pt>
                <c:pt idx="11">
                  <c:v>44.81073</c:v>
                </c:pt>
                <c:pt idx="12">
                  <c:v>47.690840000000001</c:v>
                </c:pt>
                <c:pt idx="13">
                  <c:v>53.945569999999996</c:v>
                </c:pt>
                <c:pt idx="14">
                  <c:v>55.487369999999999</c:v>
                </c:pt>
                <c:pt idx="15">
                  <c:v>55.980530000000002</c:v>
                </c:pt>
                <c:pt idx="16">
                  <c:v>58.728490000000001</c:v>
                </c:pt>
                <c:pt idx="17">
                  <c:v>64.328670000000002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2F-4667-8014-D1193A9049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54099216"/>
        <c:axId val="654101840"/>
      </c:barChart>
      <c:catAx>
        <c:axId val="65409921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4101840"/>
        <c:crosses val="autoZero"/>
        <c:auto val="1"/>
        <c:lblAlgn val="ctr"/>
        <c:lblOffset val="100"/>
        <c:noMultiLvlLbl val="0"/>
      </c:catAx>
      <c:valAx>
        <c:axId val="6541018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Percentage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population aged 25-64 years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4099216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S10_Income!$E$3:$E$20</c:f>
              <c:strCache>
                <c:ptCount val="18"/>
                <c:pt idx="0">
                  <c:v>Poland</c:v>
                </c:pt>
                <c:pt idx="1">
                  <c:v>Latvia</c:v>
                </c:pt>
                <c:pt idx="2">
                  <c:v>Lithuania</c:v>
                </c:pt>
                <c:pt idx="3">
                  <c:v>Portugal</c:v>
                </c:pt>
                <c:pt idx="4">
                  <c:v>Spain</c:v>
                </c:pt>
                <c:pt idx="5">
                  <c:v>Italy</c:v>
                </c:pt>
                <c:pt idx="6">
                  <c:v>France</c:v>
                </c:pt>
                <c:pt idx="7">
                  <c:v>United Kingdom</c:v>
                </c:pt>
                <c:pt idx="8">
                  <c:v>Finland</c:v>
                </c:pt>
                <c:pt idx="9">
                  <c:v>Belgium</c:v>
                </c:pt>
                <c:pt idx="10">
                  <c:v>Germany</c:v>
                </c:pt>
                <c:pt idx="11">
                  <c:v>Sweden</c:v>
                </c:pt>
                <c:pt idx="12">
                  <c:v>Denmark</c:v>
                </c:pt>
                <c:pt idx="13">
                  <c:v>Austria</c:v>
                </c:pt>
                <c:pt idx="14">
                  <c:v>Netherlands</c:v>
                </c:pt>
                <c:pt idx="15">
                  <c:v>Ireland</c:v>
                </c:pt>
                <c:pt idx="16">
                  <c:v>Norway</c:v>
                </c:pt>
                <c:pt idx="17">
                  <c:v>Luxembourg</c:v>
                </c:pt>
              </c:strCache>
            </c:strRef>
          </c:cat>
          <c:val>
            <c:numRef>
              <c:f>S10_Income!$F$3:$F$20</c:f>
              <c:numCache>
                <c:formatCode>0</c:formatCode>
                <c:ptCount val="18"/>
                <c:pt idx="0">
                  <c:v>24698.46</c:v>
                </c:pt>
                <c:pt idx="1">
                  <c:v>25158.400000000001</c:v>
                </c:pt>
                <c:pt idx="2">
                  <c:v>27873.86</c:v>
                </c:pt>
                <c:pt idx="3">
                  <c:v>29486.78</c:v>
                </c:pt>
                <c:pt idx="4">
                  <c:v>33349.14</c:v>
                </c:pt>
                <c:pt idx="5">
                  <c:v>36146.080000000002</c:v>
                </c:pt>
                <c:pt idx="6">
                  <c:v>38678.53</c:v>
                </c:pt>
                <c:pt idx="7">
                  <c:v>40564.300000000003</c:v>
                </c:pt>
                <c:pt idx="8">
                  <c:v>41087.42</c:v>
                </c:pt>
                <c:pt idx="9">
                  <c:v>42340.9</c:v>
                </c:pt>
                <c:pt idx="10">
                  <c:v>45011.21</c:v>
                </c:pt>
                <c:pt idx="11">
                  <c:v>46475.37</c:v>
                </c:pt>
                <c:pt idx="12">
                  <c:v>46841.86</c:v>
                </c:pt>
                <c:pt idx="13">
                  <c:v>47460.47</c:v>
                </c:pt>
                <c:pt idx="14">
                  <c:v>48697.5</c:v>
                </c:pt>
                <c:pt idx="15">
                  <c:v>53462.54</c:v>
                </c:pt>
                <c:pt idx="16">
                  <c:v>62508.31</c:v>
                </c:pt>
                <c:pt idx="17">
                  <c:v>94987.32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A6-4AAF-920E-4BFF54251F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54099544"/>
        <c:axId val="654105448"/>
      </c:barChart>
      <c:catAx>
        <c:axId val="65409954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4105448"/>
        <c:crosses val="autoZero"/>
        <c:auto val="1"/>
        <c:lblAlgn val="ctr"/>
        <c:lblOffset val="100"/>
        <c:noMultiLvlLbl val="0"/>
      </c:catAx>
      <c:valAx>
        <c:axId val="6541054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Income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per capita, US$ PPP</a:t>
                </a:r>
                <a:endParaRPr lang="en-US" sz="8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4099544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S11_Unemployment!$F$3:$F$20</c:f>
              <c:strCache>
                <c:ptCount val="18"/>
                <c:pt idx="0">
                  <c:v>Sweden</c:v>
                </c:pt>
                <c:pt idx="1">
                  <c:v>Norway</c:v>
                </c:pt>
                <c:pt idx="2">
                  <c:v>Finland</c:v>
                </c:pt>
                <c:pt idx="3">
                  <c:v>Denmark</c:v>
                </c:pt>
                <c:pt idx="4">
                  <c:v>Austria</c:v>
                </c:pt>
                <c:pt idx="5">
                  <c:v>Luxembourg</c:v>
                </c:pt>
                <c:pt idx="6">
                  <c:v>United Kingdom</c:v>
                </c:pt>
                <c:pt idx="7">
                  <c:v>Poland</c:v>
                </c:pt>
                <c:pt idx="8">
                  <c:v>Netherlands</c:v>
                </c:pt>
                <c:pt idx="9">
                  <c:v>France</c:v>
                </c:pt>
                <c:pt idx="10">
                  <c:v>Latvia</c:v>
                </c:pt>
                <c:pt idx="11">
                  <c:v>Lithuania</c:v>
                </c:pt>
                <c:pt idx="12">
                  <c:v>Germany</c:v>
                </c:pt>
                <c:pt idx="13">
                  <c:v>Spain</c:v>
                </c:pt>
                <c:pt idx="14">
                  <c:v>Belgium</c:v>
                </c:pt>
                <c:pt idx="15">
                  <c:v>Italy</c:v>
                </c:pt>
                <c:pt idx="16">
                  <c:v>Ireland</c:v>
                </c:pt>
                <c:pt idx="17">
                  <c:v>Portugal</c:v>
                </c:pt>
              </c:strCache>
            </c:strRef>
          </c:cat>
          <c:val>
            <c:numRef>
              <c:f>S11_Unemployment!$G$3:$G$20</c:f>
              <c:numCache>
                <c:formatCode>0.0</c:formatCode>
                <c:ptCount val="18"/>
                <c:pt idx="0">
                  <c:v>17.31429</c:v>
                </c:pt>
                <c:pt idx="1">
                  <c:v>22.8</c:v>
                </c:pt>
                <c:pt idx="2">
                  <c:v>22.883330000000001</c:v>
                </c:pt>
                <c:pt idx="3">
                  <c:v>24.414290000000001</c:v>
                </c:pt>
                <c:pt idx="4">
                  <c:v>27.12857</c:v>
                </c:pt>
                <c:pt idx="5">
                  <c:v>29.1</c:v>
                </c:pt>
                <c:pt idx="6">
                  <c:v>32.883330000000001</c:v>
                </c:pt>
                <c:pt idx="7">
                  <c:v>34.128570000000003</c:v>
                </c:pt>
                <c:pt idx="8">
                  <c:v>37.4</c:v>
                </c:pt>
                <c:pt idx="9">
                  <c:v>41.266669999999998</c:v>
                </c:pt>
                <c:pt idx="10">
                  <c:v>43.366669999999999</c:v>
                </c:pt>
                <c:pt idx="11">
                  <c:v>43.62</c:v>
                </c:pt>
                <c:pt idx="12">
                  <c:v>44.957140000000003</c:v>
                </c:pt>
                <c:pt idx="13">
                  <c:v>46.442860000000003</c:v>
                </c:pt>
                <c:pt idx="14">
                  <c:v>47.54</c:v>
                </c:pt>
                <c:pt idx="15">
                  <c:v>52.65</c:v>
                </c:pt>
                <c:pt idx="16">
                  <c:v>57.114289999999997</c:v>
                </c:pt>
                <c:pt idx="17">
                  <c:v>57.2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D6-4099-9FAA-733544D011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59488216"/>
        <c:axId val="659493464"/>
      </c:barChart>
      <c:catAx>
        <c:axId val="65948821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9493464"/>
        <c:crosses val="autoZero"/>
        <c:auto val="1"/>
        <c:lblAlgn val="ctr"/>
        <c:lblOffset val="100"/>
        <c:noMultiLvlLbl val="0"/>
      </c:catAx>
      <c:valAx>
        <c:axId val="65949346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Percentage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total unemployed population</a:t>
                </a:r>
                <a:endParaRPr lang="en-US" sz="8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9488216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'S12_Curative care beds'!$F$3:$F$20</c:f>
              <c:strCache>
                <c:ptCount val="18"/>
                <c:pt idx="0">
                  <c:v>Sweden</c:v>
                </c:pt>
                <c:pt idx="1">
                  <c:v>Spain</c:v>
                </c:pt>
                <c:pt idx="2">
                  <c:v>Ireland</c:v>
                </c:pt>
                <c:pt idx="3">
                  <c:v>Netherlands</c:v>
                </c:pt>
                <c:pt idx="4">
                  <c:v>United Kingdom</c:v>
                </c:pt>
                <c:pt idx="5">
                  <c:v>Denmark</c:v>
                </c:pt>
                <c:pt idx="6">
                  <c:v>Italy</c:v>
                </c:pt>
                <c:pt idx="7">
                  <c:v>Finland</c:v>
                </c:pt>
                <c:pt idx="8">
                  <c:v>Portugal</c:v>
                </c:pt>
                <c:pt idx="9">
                  <c:v>France</c:v>
                </c:pt>
                <c:pt idx="10">
                  <c:v>Latvia</c:v>
                </c:pt>
                <c:pt idx="11">
                  <c:v>Norway</c:v>
                </c:pt>
                <c:pt idx="12">
                  <c:v>Luxembourg</c:v>
                </c:pt>
                <c:pt idx="13">
                  <c:v>Poland</c:v>
                </c:pt>
                <c:pt idx="14">
                  <c:v>Belgium</c:v>
                </c:pt>
                <c:pt idx="15">
                  <c:v>Austria</c:v>
                </c:pt>
                <c:pt idx="16">
                  <c:v>Lithuania</c:v>
                </c:pt>
                <c:pt idx="17">
                  <c:v>Germany</c:v>
                </c:pt>
              </c:strCache>
            </c:strRef>
          </c:cat>
          <c:val>
            <c:numRef>
              <c:f>'S12_Curative care beds'!$G$3:$G$20</c:f>
              <c:numCache>
                <c:formatCode>0.0</c:formatCode>
                <c:ptCount val="18"/>
                <c:pt idx="0">
                  <c:v>2.371429</c:v>
                </c:pt>
                <c:pt idx="1">
                  <c:v>2.4714290000000001</c:v>
                </c:pt>
                <c:pt idx="2">
                  <c:v>2.5171429999999999</c:v>
                </c:pt>
                <c:pt idx="3">
                  <c:v>2.69</c:v>
                </c:pt>
                <c:pt idx="4">
                  <c:v>2.726667</c:v>
                </c:pt>
                <c:pt idx="5">
                  <c:v>2.8778570000000001</c:v>
                </c:pt>
                <c:pt idx="6">
                  <c:v>2.8875000000000002</c:v>
                </c:pt>
                <c:pt idx="7">
                  <c:v>3.1983329999999999</c:v>
                </c:pt>
                <c:pt idx="8">
                  <c:v>3.2625000000000002</c:v>
                </c:pt>
                <c:pt idx="9">
                  <c:v>3.35</c:v>
                </c:pt>
                <c:pt idx="10">
                  <c:v>3.3933330000000002</c:v>
                </c:pt>
                <c:pt idx="11">
                  <c:v>3.5257139999999998</c:v>
                </c:pt>
                <c:pt idx="12">
                  <c:v>4.0916670000000002</c:v>
                </c:pt>
                <c:pt idx="13">
                  <c:v>4.944286</c:v>
                </c:pt>
                <c:pt idx="14">
                  <c:v>5.3239999999999998</c:v>
                </c:pt>
                <c:pt idx="15">
                  <c:v>5.9085720000000004</c:v>
                </c:pt>
                <c:pt idx="16">
                  <c:v>6.0179999999999998</c:v>
                </c:pt>
                <c:pt idx="17">
                  <c:v>6.1714289999999998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8D-4952-95A1-69A4286DEB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58713744"/>
        <c:axId val="658714400"/>
      </c:barChart>
      <c:catAx>
        <c:axId val="65871374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8714400"/>
        <c:crosses val="autoZero"/>
        <c:auto val="1"/>
        <c:lblAlgn val="ctr"/>
        <c:lblOffset val="100"/>
        <c:noMultiLvlLbl val="0"/>
      </c:catAx>
      <c:valAx>
        <c:axId val="6587144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latin typeface="Arial" panose="020B0604020202020204" pitchFamily="34" charset="0"/>
                    <a:cs typeface="Arial" panose="020B0604020202020204" pitchFamily="34" charset="0"/>
                  </a:rPr>
                  <a:t>Curative</a:t>
                </a:r>
                <a:r>
                  <a:rPr lang="en-US" sz="8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care beds, per 1,000 population</a:t>
                </a:r>
                <a:endParaRPr lang="en-US" sz="8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8713744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S13_EHR!$E$3:$E$20</c:f>
              <c:strCache>
                <c:ptCount val="18"/>
                <c:pt idx="0">
                  <c:v>Lithuania</c:v>
                </c:pt>
                <c:pt idx="1">
                  <c:v>Latvia</c:v>
                </c:pt>
                <c:pt idx="2">
                  <c:v>Poland</c:v>
                </c:pt>
                <c:pt idx="3">
                  <c:v>Luxembourg</c:v>
                </c:pt>
                <c:pt idx="4">
                  <c:v>Portugal</c:v>
                </c:pt>
                <c:pt idx="5">
                  <c:v>Sweden</c:v>
                </c:pt>
                <c:pt idx="6">
                  <c:v>Austria</c:v>
                </c:pt>
                <c:pt idx="7">
                  <c:v>Belgium</c:v>
                </c:pt>
                <c:pt idx="8">
                  <c:v>Germany</c:v>
                </c:pt>
                <c:pt idx="9">
                  <c:v>Norway</c:v>
                </c:pt>
                <c:pt idx="10">
                  <c:v>Finland</c:v>
                </c:pt>
                <c:pt idx="11">
                  <c:v>France</c:v>
                </c:pt>
                <c:pt idx="12">
                  <c:v>Ireland</c:v>
                </c:pt>
                <c:pt idx="13">
                  <c:v>Italy</c:v>
                </c:pt>
                <c:pt idx="14">
                  <c:v>Spain</c:v>
                </c:pt>
                <c:pt idx="15">
                  <c:v>United Kingdom</c:v>
                </c:pt>
                <c:pt idx="16">
                  <c:v>Denmark</c:v>
                </c:pt>
                <c:pt idx="17">
                  <c:v>Netherlands</c:v>
                </c:pt>
              </c:strCache>
            </c:strRef>
          </c:cat>
          <c:val>
            <c:numRef>
              <c:f>S13_EHR!$F$3:$F$20</c:f>
              <c:numCache>
                <c:formatCode>0.0</c:formatCode>
                <c:ptCount val="18"/>
                <c:pt idx="0">
                  <c:v>1.393</c:v>
                </c:pt>
                <c:pt idx="1">
                  <c:v>2.1669999999999998</c:v>
                </c:pt>
                <c:pt idx="2">
                  <c:v>2.181</c:v>
                </c:pt>
                <c:pt idx="3">
                  <c:v>2.7559999999999998</c:v>
                </c:pt>
                <c:pt idx="4">
                  <c:v>2.8029999999999999</c:v>
                </c:pt>
                <c:pt idx="5">
                  <c:v>2.855</c:v>
                </c:pt>
                <c:pt idx="6">
                  <c:v>2.8679999999999999</c:v>
                </c:pt>
                <c:pt idx="7">
                  <c:v>2.875</c:v>
                </c:pt>
                <c:pt idx="8">
                  <c:v>2.8940000000000001</c:v>
                </c:pt>
                <c:pt idx="9">
                  <c:v>3.0129999999999999</c:v>
                </c:pt>
                <c:pt idx="10">
                  <c:v>3.0409999999999999</c:v>
                </c:pt>
                <c:pt idx="11">
                  <c:v>3.093</c:v>
                </c:pt>
                <c:pt idx="12">
                  <c:v>3.1320000000000001</c:v>
                </c:pt>
                <c:pt idx="13">
                  <c:v>3.14</c:v>
                </c:pt>
                <c:pt idx="14">
                  <c:v>3.157</c:v>
                </c:pt>
                <c:pt idx="15">
                  <c:v>3.2210000000000001</c:v>
                </c:pt>
                <c:pt idx="16">
                  <c:v>3.2269999999999999</c:v>
                </c:pt>
                <c:pt idx="17">
                  <c:v>3.3290000000000002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AB-4AEC-91DB-B9844B474A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-27"/>
        <c:axId val="668077016"/>
        <c:axId val="668077672"/>
      </c:barChart>
      <c:catAx>
        <c:axId val="66807701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68077672"/>
        <c:crosses val="autoZero"/>
        <c:auto val="1"/>
        <c:lblAlgn val="ctr"/>
        <c:lblOffset val="100"/>
        <c:noMultiLvlLbl val="0"/>
      </c:catAx>
      <c:valAx>
        <c:axId val="6680776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Composite</a:t>
                </a:r>
                <a:r>
                  <a:rPr lang="en-US" baseline="0"/>
                  <a:t> score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68077016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41AC5-05D7-41E2-963D-0C7300219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2655</Words>
  <Characters>15135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Moran</dc:creator>
  <cp:keywords/>
  <dc:description/>
  <cp:lastModifiedBy>Valérie Moran</cp:lastModifiedBy>
  <cp:revision>3</cp:revision>
  <dcterms:created xsi:type="dcterms:W3CDTF">2023-10-20T07:27:00Z</dcterms:created>
  <dcterms:modified xsi:type="dcterms:W3CDTF">2023-10-20T07:28:00Z</dcterms:modified>
</cp:coreProperties>
</file>