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060F2" w:rsidRPr="00A06F49" w:rsidRDefault="003060F2" w:rsidP="003060F2">
      <w:pPr>
        <w:spacing w:line="360" w:lineRule="auto"/>
        <w:rPr>
          <w:rFonts w:ascii="Helvetica Neue" w:hAnsi="Helvetica Neue"/>
          <w:b/>
          <w:bCs/>
          <w:color w:val="000000" w:themeColor="text1"/>
          <w:sz w:val="22"/>
          <w:szCs w:val="22"/>
        </w:rPr>
      </w:pPr>
      <w:r w:rsidRPr="00A06F49">
        <w:rPr>
          <w:rFonts w:ascii="Helvetica Neue" w:hAnsi="Helvetica Neue"/>
          <w:b/>
          <w:bCs/>
          <w:color w:val="000000" w:themeColor="text1"/>
          <w:sz w:val="28"/>
          <w:szCs w:val="28"/>
        </w:rPr>
        <w:t>Appendix 2 - Final code list with ranking order from round 2</w:t>
      </w:r>
    </w:p>
    <w:tbl>
      <w:tblPr>
        <w:tblW w:w="7225" w:type="dxa"/>
        <w:tblLook w:val="04A0" w:firstRow="1" w:lastRow="0" w:firstColumn="1" w:lastColumn="0" w:noHBand="0" w:noVBand="1"/>
      </w:tblPr>
      <w:tblGrid>
        <w:gridCol w:w="5807"/>
        <w:gridCol w:w="1418"/>
      </w:tblGrid>
      <w:tr w:rsidR="003060F2" w:rsidRPr="00C51E60" w:rsidTr="00023F1A">
        <w:trPr>
          <w:trHeight w:val="296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b/>
                <w:bCs/>
                <w:color w:val="000000" w:themeColor="text1"/>
                <w:sz w:val="18"/>
                <w:szCs w:val="18"/>
                <w:lang w:eastAsia="en-GB"/>
              </w:rPr>
              <w:t>Codes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Choice count</w:t>
            </w:r>
          </w:p>
        </w:tc>
      </w:tr>
      <w:tr w:rsidR="003060F2" w:rsidRPr="00C51E60" w:rsidTr="00023F1A">
        <w:trPr>
          <w:trHeight w:val="288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Shared vision of care for persistent somatic symptoms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44</w:t>
            </w:r>
          </w:p>
        </w:tc>
      </w:tr>
      <w:tr w:rsidR="003060F2" w:rsidRPr="00C51E60" w:rsidTr="00023F1A">
        <w:trPr>
          <w:trHeight w:val="264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Pathways tailored to the individual patient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36</w:t>
            </w:r>
          </w:p>
        </w:tc>
      </w:tr>
      <w:tr w:rsidR="003060F2" w:rsidRPr="00C51E60" w:rsidTr="00023F1A">
        <w:trPr>
          <w:trHeight w:val="267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Open communication between healthcare providers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34</w:t>
            </w:r>
          </w:p>
        </w:tc>
      </w:tr>
      <w:tr w:rsidR="003060F2" w:rsidRPr="00C51E60" w:rsidTr="00023F1A">
        <w:trPr>
          <w:trHeight w:val="271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Awareness of the expertise of other disciplines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33</w:t>
            </w:r>
          </w:p>
        </w:tc>
      </w:tr>
      <w:tr w:rsidR="003060F2" w:rsidRPr="00C51E60" w:rsidTr="00023F1A">
        <w:trPr>
          <w:trHeight w:val="275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Multidisciplinary consultation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33</w:t>
            </w:r>
          </w:p>
        </w:tc>
      </w:tr>
      <w:tr w:rsidR="003060F2" w:rsidRPr="00C51E60" w:rsidTr="00023F1A">
        <w:trPr>
          <w:trHeight w:val="279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Acceptable waiting times for intake, diagnosis and treatment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29</w:t>
            </w:r>
          </w:p>
        </w:tc>
      </w:tr>
      <w:tr w:rsidR="003060F2" w:rsidRPr="00C51E60" w:rsidTr="00023F1A">
        <w:trPr>
          <w:trHeight w:val="269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Sufficient experienced caregivers for persistent somatic symptoms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28</w:t>
            </w:r>
          </w:p>
        </w:tc>
      </w:tr>
      <w:tr w:rsidR="003060F2" w:rsidRPr="00C51E60" w:rsidTr="00023F1A">
        <w:trPr>
          <w:trHeight w:val="273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Shared decision-making with patients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27</w:t>
            </w:r>
          </w:p>
        </w:tc>
      </w:tr>
      <w:tr w:rsidR="003060F2" w:rsidRPr="00C51E60" w:rsidTr="00023F1A">
        <w:trPr>
          <w:trHeight w:val="277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Active collaboration with somatic specialists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25</w:t>
            </w:r>
          </w:p>
        </w:tc>
      </w:tr>
      <w:tr w:rsidR="003060F2" w:rsidRPr="00C51E60" w:rsidTr="00023F1A">
        <w:trPr>
          <w:trHeight w:val="281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Multidisciplinary involvement in diagnostics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25</w:t>
            </w:r>
          </w:p>
        </w:tc>
      </w:tr>
      <w:tr w:rsidR="003060F2" w:rsidRPr="00C51E60" w:rsidTr="00023F1A">
        <w:trPr>
          <w:trHeight w:val="271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Clear overview of treatment options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23</w:t>
            </w:r>
          </w:p>
        </w:tc>
      </w:tr>
      <w:tr w:rsidR="003060F2" w:rsidRPr="00C51E60" w:rsidTr="00023F1A">
        <w:trPr>
          <w:trHeight w:val="261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Accessible consultation possibilities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20</w:t>
            </w:r>
          </w:p>
        </w:tc>
      </w:tr>
      <w:tr w:rsidR="003060F2" w:rsidRPr="00C51E60" w:rsidTr="00023F1A">
        <w:trPr>
          <w:trHeight w:val="279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Consistent cross-disciplinary use of explanatory models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18</w:t>
            </w:r>
          </w:p>
        </w:tc>
      </w:tr>
      <w:tr w:rsidR="003060F2" w:rsidRPr="00C51E60" w:rsidTr="00023F1A">
        <w:trPr>
          <w:trHeight w:val="269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Involvement of the social domain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18</w:t>
            </w:r>
          </w:p>
        </w:tc>
      </w:tr>
      <w:tr w:rsidR="003060F2" w:rsidRPr="00C51E60" w:rsidTr="00023F1A">
        <w:trPr>
          <w:trHeight w:val="287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Regular regional network meetings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17</w:t>
            </w:r>
          </w:p>
        </w:tc>
      </w:tr>
      <w:tr w:rsidR="003060F2" w:rsidRPr="00C51E60" w:rsidTr="00023F1A">
        <w:trPr>
          <w:trHeight w:val="277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Agreement on division of roles in network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16</w:t>
            </w:r>
          </w:p>
        </w:tc>
      </w:tr>
      <w:tr w:rsidR="003060F2" w:rsidRPr="00C51E60" w:rsidTr="00023F1A">
        <w:trPr>
          <w:trHeight w:val="267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Joint education for health care providers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16</w:t>
            </w:r>
          </w:p>
        </w:tc>
      </w:tr>
      <w:tr w:rsidR="003060F2" w:rsidRPr="00C51E60" w:rsidTr="00023F1A">
        <w:trPr>
          <w:trHeight w:val="271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Initiatives for innovations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16</w:t>
            </w:r>
          </w:p>
        </w:tc>
      </w:tr>
      <w:tr w:rsidR="003060F2" w:rsidRPr="00C51E60" w:rsidTr="00023F1A">
        <w:trPr>
          <w:trHeight w:val="261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Cross-disciplinary use of consistent terminology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15</w:t>
            </w:r>
          </w:p>
        </w:tc>
      </w:tr>
      <w:tr w:rsidR="003060F2" w:rsidRPr="00C51E60" w:rsidTr="00023F1A">
        <w:trPr>
          <w:trHeight w:val="279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Availability of a regional care map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15</w:t>
            </w:r>
          </w:p>
        </w:tc>
      </w:tr>
      <w:tr w:rsidR="003060F2" w:rsidRPr="00C51E60" w:rsidTr="00023F1A">
        <w:trPr>
          <w:trHeight w:val="283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Evaluation of patient satisfaction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15</w:t>
            </w:r>
          </w:p>
        </w:tc>
      </w:tr>
      <w:tr w:rsidR="003060F2" w:rsidRPr="00C51E60" w:rsidTr="00023F1A">
        <w:trPr>
          <w:trHeight w:val="273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Cross-disciplinary availability of patient education materials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14</w:t>
            </w:r>
          </w:p>
        </w:tc>
      </w:tr>
      <w:tr w:rsidR="003060F2" w:rsidRPr="00C51E60" w:rsidTr="00023F1A">
        <w:trPr>
          <w:trHeight w:val="277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Agreements on guidelines and standards of care to be used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14</w:t>
            </w:r>
          </w:p>
        </w:tc>
      </w:tr>
      <w:tr w:rsidR="003060F2" w:rsidRPr="00C51E60" w:rsidTr="00023F1A">
        <w:trPr>
          <w:trHeight w:val="267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User-friendly communication system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14</w:t>
            </w:r>
          </w:p>
        </w:tc>
      </w:tr>
      <w:tr w:rsidR="003060F2" w:rsidRPr="00C51E60" w:rsidTr="00023F1A">
        <w:trPr>
          <w:trHeight w:val="271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Clarity about reimbursement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12</w:t>
            </w:r>
          </w:p>
        </w:tc>
      </w:tr>
      <w:tr w:rsidR="003060F2" w:rsidRPr="00C51E60" w:rsidTr="00023F1A">
        <w:trPr>
          <w:trHeight w:val="289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Agreements on referral procedures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12</w:t>
            </w:r>
          </w:p>
        </w:tc>
      </w:tr>
      <w:tr w:rsidR="003060F2" w:rsidRPr="00C51E60" w:rsidTr="00023F1A">
        <w:trPr>
          <w:trHeight w:val="265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Agreements on communication around transition moments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11</w:t>
            </w:r>
          </w:p>
        </w:tc>
      </w:tr>
      <w:tr w:rsidR="003060F2" w:rsidRPr="00C51E60" w:rsidTr="00023F1A">
        <w:trPr>
          <w:trHeight w:val="269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Network-wide access to medical records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11</w:t>
            </w:r>
          </w:p>
        </w:tc>
      </w:tr>
      <w:tr w:rsidR="003060F2" w:rsidRPr="00C51E60" w:rsidTr="00023F1A">
        <w:trPr>
          <w:trHeight w:val="273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Presence of informal contacts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10</w:t>
            </w:r>
          </w:p>
        </w:tc>
      </w:tr>
      <w:tr w:rsidR="003060F2" w:rsidRPr="00C51E60" w:rsidTr="00023F1A">
        <w:trPr>
          <w:trHeight w:val="277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Evaluation of health-related quality of life in patients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8</w:t>
            </w:r>
          </w:p>
        </w:tc>
      </w:tr>
      <w:tr w:rsidR="003060F2" w:rsidRPr="00C51E60" w:rsidTr="00023F1A">
        <w:trPr>
          <w:trHeight w:val="281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Cross-disciplinary explicit treatment goals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8</w:t>
            </w:r>
          </w:p>
        </w:tc>
      </w:tr>
      <w:tr w:rsidR="003060F2" w:rsidRPr="00C51E60" w:rsidTr="00023F1A">
        <w:trPr>
          <w:trHeight w:val="257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Number of joint cross-disciplinary consultations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7</w:t>
            </w:r>
          </w:p>
        </w:tc>
      </w:tr>
      <w:tr w:rsidR="003060F2" w:rsidRPr="00C51E60" w:rsidTr="00023F1A">
        <w:trPr>
          <w:trHeight w:val="289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Network has process in place to identify gaps in care delivery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6</w:t>
            </w:r>
          </w:p>
        </w:tc>
      </w:tr>
      <w:tr w:rsidR="003060F2" w:rsidRPr="00C51E60" w:rsidTr="00023F1A">
        <w:trPr>
          <w:trHeight w:val="265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Clarity on cross-disciplinary care coordinator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6</w:t>
            </w:r>
          </w:p>
        </w:tc>
      </w:tr>
      <w:tr w:rsidR="003060F2" w:rsidRPr="00C51E60" w:rsidTr="00023F1A">
        <w:trPr>
          <w:trHeight w:val="269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Number of disciplines represented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5</w:t>
            </w:r>
          </w:p>
        </w:tc>
      </w:tr>
      <w:tr w:rsidR="003060F2" w:rsidRPr="00C51E60" w:rsidTr="00023F1A">
        <w:trPr>
          <w:trHeight w:val="287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Evaluation of referral satisfaction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5</w:t>
            </w:r>
          </w:p>
        </w:tc>
      </w:tr>
      <w:tr w:rsidR="003060F2" w:rsidRPr="00C51E60" w:rsidTr="00023F1A">
        <w:trPr>
          <w:trHeight w:val="263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Evaluation of regional network functioning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4</w:t>
            </w:r>
          </w:p>
        </w:tc>
      </w:tr>
      <w:tr w:rsidR="003060F2" w:rsidRPr="00C51E60" w:rsidTr="00023F1A">
        <w:trPr>
          <w:trHeight w:val="281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Network-wide availability of e-health options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3</w:t>
            </w:r>
          </w:p>
        </w:tc>
      </w:tr>
      <w:tr w:rsidR="003060F2" w:rsidRPr="00C51E60" w:rsidTr="00023F1A">
        <w:trPr>
          <w:trHeight w:val="257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Evaluation of utilization of care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3</w:t>
            </w:r>
          </w:p>
        </w:tc>
      </w:tr>
      <w:tr w:rsidR="003060F2" w:rsidRPr="00C51E60" w:rsidTr="00023F1A">
        <w:trPr>
          <w:trHeight w:val="289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lastRenderedPageBreak/>
              <w:t>Number of referrals to healthcare providers in the network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3</w:t>
            </w:r>
          </w:p>
        </w:tc>
      </w:tr>
      <w:tr w:rsidR="003060F2" w:rsidRPr="00C51E60" w:rsidTr="00023F1A">
        <w:trPr>
          <w:trHeight w:val="279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 xml:space="preserve">Evaluation of satisfaction of close </w:t>
            </w:r>
            <w:proofErr w:type="gramStart"/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relatives</w:t>
            </w:r>
            <w:proofErr w:type="gramEnd"/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 xml:space="preserve"> patient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3</w:t>
            </w:r>
          </w:p>
        </w:tc>
      </w:tr>
      <w:tr w:rsidR="003060F2" w:rsidRPr="00C51E60" w:rsidTr="00023F1A">
        <w:trPr>
          <w:trHeight w:val="255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Possibility for patients to access their medical records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3</w:t>
            </w:r>
          </w:p>
        </w:tc>
      </w:tr>
      <w:tr w:rsidR="003060F2" w:rsidRPr="00C51E60" w:rsidTr="00023F1A">
        <w:trPr>
          <w:trHeight w:val="287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Regular audits of quality of care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2</w:t>
            </w:r>
          </w:p>
        </w:tc>
      </w:tr>
      <w:tr w:rsidR="003060F2" w:rsidRPr="00C51E60" w:rsidTr="00023F1A">
        <w:trPr>
          <w:trHeight w:val="263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Presence of information on waiting times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1</w:t>
            </w:r>
          </w:p>
        </w:tc>
      </w:tr>
      <w:tr w:rsidR="003060F2" w:rsidRPr="00C51E60" w:rsidTr="00023F1A">
        <w:trPr>
          <w:trHeight w:val="274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Evaluation of caregiver job satisfaction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1</w:t>
            </w:r>
          </w:p>
        </w:tc>
      </w:tr>
      <w:tr w:rsidR="003060F2" w:rsidRPr="00C51E60" w:rsidTr="00023F1A">
        <w:trPr>
          <w:trHeight w:val="274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Rate of caregiver attrition and absenteeism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60F2" w:rsidRPr="00C51E60" w:rsidRDefault="003060F2" w:rsidP="003060F2">
            <w:pPr>
              <w:spacing w:line="360" w:lineRule="auto"/>
              <w:jc w:val="both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</w:pPr>
            <w:r w:rsidRPr="00C51E60"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en-GB"/>
              </w:rPr>
              <w:t>1</w:t>
            </w:r>
          </w:p>
        </w:tc>
      </w:tr>
    </w:tbl>
    <w:p w:rsidR="003060F2" w:rsidRPr="00C51E60" w:rsidRDefault="003060F2" w:rsidP="003060F2">
      <w:pPr>
        <w:pStyle w:val="NormalWeb"/>
        <w:spacing w:line="360" w:lineRule="auto"/>
        <w:rPr>
          <w:rFonts w:ascii="Helvetica Neue" w:hAnsi="Helvetica Neue"/>
          <w:b/>
          <w:bCs/>
          <w:color w:val="000000" w:themeColor="text1"/>
          <w:sz w:val="22"/>
          <w:szCs w:val="22"/>
        </w:rPr>
      </w:pPr>
    </w:p>
    <w:p w:rsidR="000A7DF3" w:rsidRDefault="000A7DF3" w:rsidP="003060F2">
      <w:pPr>
        <w:spacing w:line="360" w:lineRule="auto"/>
      </w:pPr>
    </w:p>
    <w:sectPr w:rsidR="000A7DF3" w:rsidSect="00914663">
      <w:footerReference w:type="even" r:id="rId4"/>
      <w:footerReference w:type="default" r:id="rId5"/>
      <w:pgSz w:w="11906" w:h="16838"/>
      <w:pgMar w:top="1440" w:right="1440" w:bottom="1440" w:left="1440" w:header="709" w:footer="709" w:gutter="0"/>
      <w:lnNumType w:countBy="5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28086669"/>
      <w:docPartObj>
        <w:docPartGallery w:val="Page Numbers (Bottom of Page)"/>
        <w:docPartUnique/>
      </w:docPartObj>
    </w:sdtPr>
    <w:sdtContent>
      <w:p w:rsidR="00000000" w:rsidRDefault="00000000" w:rsidP="00F64D6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000000" w:rsidRDefault="00000000" w:rsidP="006A6D3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14547274"/>
      <w:docPartObj>
        <w:docPartGallery w:val="Page Numbers (Bottom of Page)"/>
        <w:docPartUnique/>
      </w:docPartObj>
    </w:sdtPr>
    <w:sdtContent>
      <w:p w:rsidR="00000000" w:rsidRDefault="00000000" w:rsidP="00F64D6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:rsidR="00000000" w:rsidRDefault="00000000" w:rsidP="006A6D3B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displayBackgroundShape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0F2"/>
    <w:rsid w:val="000A7DF3"/>
    <w:rsid w:val="003060F2"/>
    <w:rsid w:val="005D3FA5"/>
    <w:rsid w:val="009E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6885169A-4DE3-D243-887D-290EB55F2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0F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060F2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060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60F2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306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mamo</dc:creator>
  <cp:keywords/>
  <dc:description/>
  <cp:lastModifiedBy>nick mamo</cp:lastModifiedBy>
  <cp:revision>1</cp:revision>
  <dcterms:created xsi:type="dcterms:W3CDTF">2023-09-29T09:24:00Z</dcterms:created>
  <dcterms:modified xsi:type="dcterms:W3CDTF">2023-09-29T09:24:00Z</dcterms:modified>
</cp:coreProperties>
</file>