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B85" w:rsidRDefault="001C1B85">
      <w:pPr>
        <w:rPr>
          <w:lang w:val="en-AU"/>
        </w:rPr>
      </w:pPr>
      <w:r>
        <w:rPr>
          <w:lang w:val="en-AU"/>
        </w:rPr>
        <w:t xml:space="preserve">Table S1: </w:t>
      </w:r>
      <w:r w:rsidR="00AC3BA0">
        <w:rPr>
          <w:lang w:val="en-AU"/>
        </w:rPr>
        <w:t>Survival probabilities and median survival for subgroups</w:t>
      </w:r>
    </w:p>
    <w:tbl>
      <w:tblPr>
        <w:tblW w:w="16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6"/>
        <w:gridCol w:w="1216"/>
        <w:gridCol w:w="1656"/>
        <w:gridCol w:w="1858"/>
        <w:gridCol w:w="1656"/>
        <w:gridCol w:w="1216"/>
        <w:gridCol w:w="1216"/>
        <w:gridCol w:w="1216"/>
        <w:gridCol w:w="1216"/>
      </w:tblGrid>
      <w:tr w:rsidR="001C1B85" w:rsidRPr="001C1B85" w:rsidTr="00AC3BA0">
        <w:trPr>
          <w:trHeight w:val="600"/>
        </w:trPr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"/>
              <w:gridCol w:w="639"/>
              <w:gridCol w:w="680"/>
              <w:gridCol w:w="680"/>
              <w:gridCol w:w="680"/>
              <w:gridCol w:w="146"/>
              <w:gridCol w:w="642"/>
              <w:gridCol w:w="551"/>
              <w:gridCol w:w="642"/>
            </w:tblGrid>
            <w:tr w:rsidR="00AC3BA0" w:rsidRPr="001C1B85" w:rsidTr="00AC3BA0">
              <w:trPr>
                <w:trHeight w:val="6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C3BA0" w:rsidRPr="00AC3BA0" w:rsidRDefault="00AC3BA0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n-AU" w:eastAsia="de-DE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C3BA0" w:rsidRPr="00AC3BA0" w:rsidRDefault="00AC3BA0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u w:val="single"/>
                      <w:lang w:eastAsia="de-DE"/>
                    </w:rPr>
                  </w:pPr>
                  <w:proofErr w:type="spellStart"/>
                  <w:r w:rsidRPr="00AC3BA0">
                    <w:rPr>
                      <w:rFonts w:ascii="Calibri" w:eastAsia="Times New Roman" w:hAnsi="Calibri" w:cs="Calibri"/>
                      <w:color w:val="000000"/>
                      <w:u w:val="single"/>
                      <w:lang w:eastAsia="de-DE"/>
                    </w:rPr>
                    <w:t>Survival</w:t>
                  </w:r>
                  <w:proofErr w:type="spellEnd"/>
                  <w:r w:rsidRPr="00AC3BA0">
                    <w:rPr>
                      <w:rFonts w:ascii="Calibri" w:eastAsia="Times New Roman" w:hAnsi="Calibri" w:cs="Calibri"/>
                      <w:color w:val="000000"/>
                      <w:u w:val="single"/>
                      <w:lang w:eastAsia="de-DE"/>
                    </w:rPr>
                    <w:t xml:space="preserve"> </w:t>
                  </w:r>
                  <w:proofErr w:type="spellStart"/>
                  <w:r w:rsidRPr="00AC3BA0">
                    <w:rPr>
                      <w:rFonts w:ascii="Calibri" w:eastAsia="Times New Roman" w:hAnsi="Calibri" w:cs="Calibri"/>
                      <w:color w:val="000000"/>
                      <w:u w:val="single"/>
                      <w:lang w:eastAsia="de-DE"/>
                    </w:rPr>
                    <w:t>probability</w:t>
                  </w:r>
                  <w:proofErr w:type="spellEnd"/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AC3BA0" w:rsidRPr="00AC3BA0" w:rsidRDefault="00AC3BA0" w:rsidP="00AC3BA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u w:val="single"/>
                      <w:lang w:eastAsia="de-DE"/>
                    </w:rPr>
                  </w:pPr>
                  <w:r w:rsidRPr="00AC3BA0">
                    <w:rPr>
                      <w:rFonts w:ascii="Calibri" w:eastAsia="Times New Roman" w:hAnsi="Calibri" w:cs="Calibri"/>
                      <w:color w:val="000000"/>
                      <w:u w:val="single"/>
                      <w:lang w:eastAsia="de-DE"/>
                    </w:rPr>
                    <w:t xml:space="preserve">Median </w:t>
                  </w:r>
                  <w:proofErr w:type="spellStart"/>
                  <w:r w:rsidRPr="00AC3BA0">
                    <w:rPr>
                      <w:rFonts w:ascii="Calibri" w:eastAsia="Times New Roman" w:hAnsi="Calibri" w:cs="Calibri"/>
                      <w:color w:val="000000"/>
                      <w:u w:val="single"/>
                      <w:lang w:eastAsia="de-DE"/>
                    </w:rPr>
                    <w:t>survival</w:t>
                  </w:r>
                  <w:proofErr w:type="spellEnd"/>
                </w:p>
              </w:tc>
            </w:tr>
            <w:tr w:rsidR="001C1B85" w:rsidRPr="001C1B85" w:rsidTr="00AC3BA0">
              <w:trPr>
                <w:trHeight w:val="6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AC3BA0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AC3BA0"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  <w:t>month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AC3BA0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</w:pPr>
                  <w:r w:rsidRPr="00AC3BA0"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  <w:t xml:space="preserve"> %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AC3BA0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</w:pPr>
                  <w:r w:rsidRPr="00AC3BA0"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  <w:t>95%-CI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C1B85" w:rsidRPr="00AC3BA0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AC3BA0"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  <w:t>months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AC3BA0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</w:pPr>
                  <w:r w:rsidRPr="00AC3BA0">
                    <w:rPr>
                      <w:rFonts w:ascii="Calibri" w:eastAsia="Times New Roman" w:hAnsi="Calibri" w:cs="Calibri"/>
                      <w:b/>
                      <w:color w:val="000000"/>
                      <w:sz w:val="18"/>
                      <w:szCs w:val="18"/>
                      <w:lang w:eastAsia="de-DE"/>
                    </w:rPr>
                    <w:t>95%-CI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all </w:t>
                  </w: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Patients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82.46%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81.65%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83.23%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65.96%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64.97%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66.94%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35.87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35.20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36.43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49.77%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48.73%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50.80%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male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83.60%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82.12%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84.96%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65.89%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64.03%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67.67%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35.03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33.97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36.27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48.48%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46.55%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50.39%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female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67.15%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81.99%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81.02%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82.92%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65.99%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64.81%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67.15%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36.13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35.47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36.70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50.30%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49.06%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51.53%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age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&lt;65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97.87%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96.28%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98.79%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93.26%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90.86%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95.05%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126.87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99.05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154.69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86.35%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83.23%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88.92%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age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65-74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91.01%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88.48%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93.01%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81.38%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78.10%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84.22%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57.74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50.14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65.35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67.58%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63.75%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71.10%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age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75-84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86.15%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84.88%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87.33%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71.65%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70.02%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73.21%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42.05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38.52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45.58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56.70%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54.92%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58.43%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age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85-94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78.44%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77.12%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79.70%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58.95%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57.40%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60.48%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30.03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28.73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31.03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40.23%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38.69%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41.76%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age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≥95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69.04%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65.51%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72.28%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45.05%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41.37%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48.65%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21.70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20.07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23.43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28.03%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24.79%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31.36%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level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</w:t>
                  </w: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of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care 0-1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97.87%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96.28%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98.79%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93.26%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90.86%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95.05%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52.94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42.48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63.41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86.35%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83.23%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88.92%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level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</w:t>
                  </w: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of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care 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91.01%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88.48%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93.01%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81.38%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78.10%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84.22%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36.34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33.19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39.48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67.58%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63.75%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71.10%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level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</w:t>
                  </w: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of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care 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86.15%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84.88%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87.33%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71.65%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70.02%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73.21%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41.46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38.77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44.15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56.70%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54.92%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58.43%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level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</w:t>
                  </w: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of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care 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78.44%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77.12%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79.70%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58.95%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57.40%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60.48%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32.23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31.13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33.43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40.23%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38.69%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41.76%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level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</w:t>
                  </w:r>
                  <w:proofErr w:type="spellStart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of</w:t>
                  </w:r>
                  <w:proofErr w:type="spellEnd"/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 xml:space="preserve"> care 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69.04%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65.51%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72.28%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45.05%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41.37%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48.65%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28.27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26.13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29.77</w:t>
                  </w:r>
                </w:p>
              </w:tc>
            </w:tr>
            <w:tr w:rsidR="001C1B85" w:rsidRPr="001C1B85" w:rsidTr="001C1B85">
              <w:trPr>
                <w:trHeight w:val="2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28.03%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24.79%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BA6D3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  <w:r w:rsidRPr="001C1B8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  <w:t>31.36%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1B85" w:rsidRPr="001C1B85" w:rsidRDefault="001C1B85" w:rsidP="001C1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</w:tbl>
          <w:p w:rsidR="001C1B85" w:rsidRPr="001C1B85" w:rsidRDefault="001C1B85" w:rsidP="001C1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B85" w:rsidRPr="001C1B85" w:rsidRDefault="001C1B85" w:rsidP="001C1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B85" w:rsidRPr="001C1B85" w:rsidRDefault="001C1B85" w:rsidP="001C1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C1B85" w:rsidRPr="001C1B85" w:rsidRDefault="001C1B85" w:rsidP="001C1B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B85" w:rsidRPr="001C1B85" w:rsidRDefault="001C1B85" w:rsidP="001C1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B85" w:rsidRPr="001C1B85" w:rsidRDefault="001C1B85" w:rsidP="001C1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B85" w:rsidRPr="001C1B85" w:rsidRDefault="001C1B85" w:rsidP="001C1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B85" w:rsidRPr="001C1B85" w:rsidRDefault="001C1B85" w:rsidP="001C1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B85" w:rsidRPr="001C1B85" w:rsidRDefault="001C1B85" w:rsidP="001C1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576C7F" w:rsidRDefault="00576C7F" w:rsidP="00576C7F">
      <w:pPr>
        <w:rPr>
          <w:lang w:val="en-AU"/>
        </w:rPr>
      </w:pPr>
      <w:r>
        <w:rPr>
          <w:lang w:val="en-AU"/>
        </w:rPr>
        <w:lastRenderedPageBreak/>
        <w:t>Table S</w:t>
      </w:r>
      <w:r>
        <w:rPr>
          <w:lang w:val="en-AU"/>
        </w:rPr>
        <w:t>2</w:t>
      </w:r>
      <w:r>
        <w:rPr>
          <w:lang w:val="en-AU"/>
        </w:rPr>
        <w:t xml:space="preserve">: Survival probabilities and median survival for </w:t>
      </w:r>
      <w:r>
        <w:rPr>
          <w:lang w:val="en-AU"/>
        </w:rPr>
        <w:t xml:space="preserve">combination of </w:t>
      </w:r>
      <w:bookmarkStart w:id="0" w:name="_GoBack"/>
      <w:bookmarkEnd w:id="0"/>
      <w:r>
        <w:rPr>
          <w:lang w:val="en-AU"/>
        </w:rPr>
        <w:t>subgroups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365"/>
        <w:gridCol w:w="680"/>
        <w:gridCol w:w="680"/>
        <w:gridCol w:w="680"/>
        <w:gridCol w:w="192"/>
        <w:gridCol w:w="845"/>
        <w:gridCol w:w="551"/>
        <w:gridCol w:w="642"/>
      </w:tblGrid>
      <w:tr w:rsidR="00576C7F" w:rsidRPr="00576C7F" w:rsidTr="00692500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AU" w:eastAsia="de-D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C7F" w:rsidRPr="00AC3BA0" w:rsidRDefault="00576C7F" w:rsidP="00576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de-DE"/>
              </w:rPr>
            </w:pPr>
            <w:proofErr w:type="spellStart"/>
            <w:r w:rsidRPr="00AC3BA0">
              <w:rPr>
                <w:rFonts w:ascii="Calibri" w:eastAsia="Times New Roman" w:hAnsi="Calibri" w:cs="Calibri"/>
                <w:color w:val="000000"/>
                <w:u w:val="single"/>
                <w:lang w:eastAsia="de-DE"/>
              </w:rPr>
              <w:t>Survival</w:t>
            </w:r>
            <w:proofErr w:type="spellEnd"/>
            <w:r w:rsidRPr="00AC3BA0">
              <w:rPr>
                <w:rFonts w:ascii="Calibri" w:eastAsia="Times New Roman" w:hAnsi="Calibri" w:cs="Calibri"/>
                <w:color w:val="000000"/>
                <w:u w:val="single"/>
                <w:lang w:eastAsia="de-DE"/>
              </w:rPr>
              <w:t xml:space="preserve"> </w:t>
            </w:r>
            <w:proofErr w:type="spellStart"/>
            <w:r w:rsidRPr="00AC3BA0">
              <w:rPr>
                <w:rFonts w:ascii="Calibri" w:eastAsia="Times New Roman" w:hAnsi="Calibri" w:cs="Calibri"/>
                <w:color w:val="000000"/>
                <w:u w:val="single"/>
                <w:lang w:eastAsia="de-DE"/>
              </w:rPr>
              <w:t>probability</w:t>
            </w:r>
            <w:proofErr w:type="spellEnd"/>
          </w:p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6C7F" w:rsidRPr="00AC3BA0" w:rsidRDefault="00576C7F" w:rsidP="00576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de-DE"/>
              </w:rPr>
            </w:pPr>
            <w:r w:rsidRPr="00AC3BA0">
              <w:rPr>
                <w:rFonts w:ascii="Calibri" w:eastAsia="Times New Roman" w:hAnsi="Calibri" w:cs="Calibri"/>
                <w:color w:val="000000"/>
                <w:u w:val="single"/>
                <w:lang w:eastAsia="de-DE"/>
              </w:rPr>
              <w:t xml:space="preserve">Median </w:t>
            </w:r>
            <w:proofErr w:type="spellStart"/>
            <w:r w:rsidRPr="00AC3BA0">
              <w:rPr>
                <w:rFonts w:ascii="Calibri" w:eastAsia="Times New Roman" w:hAnsi="Calibri" w:cs="Calibri"/>
                <w:color w:val="000000"/>
                <w:u w:val="single"/>
                <w:lang w:eastAsia="de-DE"/>
              </w:rPr>
              <w:t>survival</w:t>
            </w:r>
            <w:proofErr w:type="spellEnd"/>
          </w:p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Male </w:t>
            </w:r>
            <w:proofErr w:type="spellStart"/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patients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95%-CI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       </w:t>
            </w:r>
            <w:proofErr w:type="spellStart"/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months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95%-CI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&lt;65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98.25%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96.15%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99.21%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92.71%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89.40%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95.02%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144.72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85.42%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81.23%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88.75%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65-74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89.40%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85.67%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92.20%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78.80%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74.12%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82.73%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60.91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65.33%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60.08%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70.06%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75-84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83.32%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80.85%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85.49%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66.03%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63.00%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68.88%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36.47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47.54%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44.40%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50.60%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85-94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76.36%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73.31%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79.10%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51.27%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47.81%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54.61%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26.67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29.67%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26.60%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32.81%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≥95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74.71%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64.19%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82.56%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45.98%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35.29%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56.01%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27.47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25.29%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16.73%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34.74%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patients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95%-CI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months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95%-CI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&lt;65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97.29%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94.06%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98.77%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94.12%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90.09%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96.54%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138.12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182.71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87.78%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82.69%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91.45%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65-74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93.07%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89.34%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95.52%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84.67%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79.83%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88.43%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74.67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70.44%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64.65%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75.46%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75-84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N=2074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87.51%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86.01%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88.86%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74.35%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72.41%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76.17%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45.58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61.09%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58.95%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63.15%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85-94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N=3091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79.00%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77.52%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80.40%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61.02%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59.27%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62.71%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32.77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43.06%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41.31%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44.80%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≥95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N=630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68.25%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64.46%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71.73%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44.92%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41.00%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48.76%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23.43</w:t>
            </w:r>
          </w:p>
        </w:tc>
      </w:tr>
      <w:tr w:rsidR="00576C7F" w:rsidRPr="00576C7F" w:rsidTr="00576C7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28.41%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24.94%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576C7F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31.97%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C7F" w:rsidRPr="00576C7F" w:rsidRDefault="00576C7F" w:rsidP="00576C7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</w:tbl>
    <w:p w:rsidR="00353DC2" w:rsidRPr="00AC3BA0" w:rsidRDefault="005212D1">
      <w:pPr>
        <w:rPr>
          <w:lang w:val="en-AU"/>
        </w:rPr>
      </w:pPr>
      <w:r w:rsidRPr="005212D1">
        <w:rPr>
          <w:lang w:val="en-AU"/>
        </w:rPr>
        <w:lastRenderedPageBreak/>
        <w:t xml:space="preserve">Figure </w:t>
      </w:r>
      <w:r w:rsidR="001C1B85">
        <w:rPr>
          <w:lang w:val="en-AU"/>
        </w:rPr>
        <w:t>S</w:t>
      </w:r>
      <w:r w:rsidRPr="005212D1">
        <w:rPr>
          <w:lang w:val="en-AU"/>
        </w:rPr>
        <w:t xml:space="preserve">1: </w:t>
      </w:r>
      <w:r w:rsidR="00AC3BA0" w:rsidRPr="00AC3BA0">
        <w:rPr>
          <w:rFonts w:ascii="Calibri" w:hAnsi="Calibri" w:cs="Calibri"/>
          <w:color w:val="000000"/>
          <w:lang w:val="en-AU"/>
        </w:rPr>
        <w:t> </w:t>
      </w:r>
      <w:r w:rsidR="00AC3BA0">
        <w:rPr>
          <w:rFonts w:ascii="Calibri" w:hAnsi="Calibri" w:cs="Calibri"/>
          <w:color w:val="000000"/>
          <w:lang w:val="en-AU"/>
        </w:rPr>
        <w:t>T</w:t>
      </w:r>
      <w:r w:rsidR="00AC3BA0" w:rsidRPr="00AC3BA0">
        <w:rPr>
          <w:rFonts w:ascii="Calibri" w:hAnsi="Calibri" w:cs="Calibri"/>
          <w:color w:val="000000"/>
          <w:lang w:val="en-AU"/>
        </w:rPr>
        <w:t xml:space="preserve">iming of the </w:t>
      </w:r>
      <w:r w:rsidR="00FA1054">
        <w:rPr>
          <w:rFonts w:ascii="Calibri" w:hAnsi="Calibri" w:cs="Calibri"/>
          <w:color w:val="000000"/>
          <w:lang w:val="en-AU"/>
        </w:rPr>
        <w:t>start</w:t>
      </w:r>
      <w:r w:rsidR="00AC3BA0" w:rsidRPr="00AC3BA0">
        <w:rPr>
          <w:rFonts w:ascii="Calibri" w:hAnsi="Calibri" w:cs="Calibri"/>
          <w:color w:val="000000"/>
          <w:lang w:val="en-AU"/>
        </w:rPr>
        <w:t xml:space="preserve"> of the intervention</w:t>
      </w:r>
    </w:p>
    <w:p w:rsidR="005212D1" w:rsidRPr="00AC3BA0" w:rsidRDefault="00AC3BA0">
      <w:pPr>
        <w:rPr>
          <w:lang w:val="en-AU"/>
        </w:rPr>
      </w:pPr>
      <w:r>
        <w:rPr>
          <w:noProof/>
          <w:lang w:eastAsia="de-DE"/>
        </w:rPr>
        <w:drawing>
          <wp:inline distT="0" distB="0" distL="0" distR="0" wp14:anchorId="0F67B702" wp14:editId="124E54EF">
            <wp:extent cx="2764800" cy="2012400"/>
            <wp:effectExtent l="0" t="0" r="0" b="6985"/>
            <wp:docPr id="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800" cy="20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2D1" w:rsidRDefault="005212D1">
      <w:pPr>
        <w:rPr>
          <w:lang w:val="en-AU"/>
        </w:rPr>
      </w:pPr>
    </w:p>
    <w:p w:rsidR="005212D1" w:rsidRPr="005212D1" w:rsidRDefault="005212D1" w:rsidP="005212D1">
      <w:pPr>
        <w:rPr>
          <w:lang w:val="en-AU"/>
        </w:rPr>
      </w:pPr>
      <w:r w:rsidRPr="005212D1">
        <w:rPr>
          <w:lang w:val="en-AU"/>
        </w:rPr>
        <w:t xml:space="preserve">Figure </w:t>
      </w:r>
      <w:r w:rsidR="00AC3BA0">
        <w:rPr>
          <w:lang w:val="en-AU"/>
        </w:rPr>
        <w:t>S</w:t>
      </w:r>
      <w:r>
        <w:rPr>
          <w:lang w:val="en-AU"/>
        </w:rPr>
        <w:t>2</w:t>
      </w:r>
      <w:r w:rsidRPr="005212D1">
        <w:rPr>
          <w:lang w:val="en-AU"/>
        </w:rPr>
        <w:t xml:space="preserve">: </w:t>
      </w:r>
      <w:r w:rsidR="00AC3BA0" w:rsidRPr="005212D1">
        <w:rPr>
          <w:lang w:val="en-AU"/>
        </w:rPr>
        <w:t>Kaplan-Meier plot</w:t>
      </w:r>
      <w:r w:rsidR="00FA1054">
        <w:rPr>
          <w:lang w:val="en-AU"/>
        </w:rPr>
        <w:t>s</w:t>
      </w:r>
      <w:r w:rsidR="00AC3BA0" w:rsidRPr="005212D1">
        <w:rPr>
          <w:lang w:val="en-AU"/>
        </w:rPr>
        <w:t xml:space="preserve"> of overall survival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9"/>
        <w:gridCol w:w="4493"/>
      </w:tblGrid>
      <w:tr w:rsidR="005212D1" w:rsidTr="00AC3BA0">
        <w:tc>
          <w:tcPr>
            <w:tcW w:w="4579" w:type="dxa"/>
          </w:tcPr>
          <w:p w:rsidR="005212D1" w:rsidRDefault="005212D1">
            <w:pPr>
              <w:rPr>
                <w:lang w:val="en-AU"/>
              </w:rPr>
            </w:pPr>
            <w:r>
              <w:rPr>
                <w:lang w:val="en-AU"/>
              </w:rPr>
              <w:t>A</w:t>
            </w:r>
          </w:p>
          <w:p w:rsidR="005212D1" w:rsidRDefault="00AC3BA0">
            <w:pPr>
              <w:rPr>
                <w:lang w:val="en-AU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7965ECB" wp14:editId="42441782">
                  <wp:extent cx="2764384" cy="2011680"/>
                  <wp:effectExtent l="0" t="0" r="0" b="7620"/>
                  <wp:docPr id="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384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</w:tcPr>
          <w:p w:rsidR="005212D1" w:rsidRDefault="005212D1">
            <w:pPr>
              <w:rPr>
                <w:lang w:val="en-AU"/>
              </w:rPr>
            </w:pPr>
            <w:r>
              <w:rPr>
                <w:lang w:val="en-AU"/>
              </w:rPr>
              <w:t>B</w:t>
            </w:r>
          </w:p>
          <w:p w:rsidR="005212D1" w:rsidRDefault="00AC3BA0">
            <w:pPr>
              <w:rPr>
                <w:lang w:val="en-AU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0D9110F" wp14:editId="74F27CD5">
                  <wp:extent cx="2764384" cy="2011680"/>
                  <wp:effectExtent l="0" t="0" r="0" b="7620"/>
                  <wp:docPr id="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384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BA0" w:rsidTr="00AC3BA0">
        <w:tc>
          <w:tcPr>
            <w:tcW w:w="4579" w:type="dxa"/>
          </w:tcPr>
          <w:p w:rsidR="00AC3BA0" w:rsidRDefault="00AC3BA0" w:rsidP="00AC3BA0">
            <w:pPr>
              <w:rPr>
                <w:lang w:val="en-AU"/>
              </w:rPr>
            </w:pPr>
            <w:r>
              <w:rPr>
                <w:lang w:val="en-AU"/>
              </w:rPr>
              <w:t>C</w:t>
            </w:r>
          </w:p>
          <w:p w:rsidR="00AC3BA0" w:rsidRDefault="00AC3BA0">
            <w:pPr>
              <w:rPr>
                <w:lang w:val="en-AU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F694E40" wp14:editId="35EBD973">
                  <wp:extent cx="2764800" cy="2012400"/>
                  <wp:effectExtent l="0" t="0" r="0" b="6985"/>
                  <wp:docPr id="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8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</w:tcPr>
          <w:p w:rsidR="00AC3BA0" w:rsidRDefault="00AC3BA0" w:rsidP="00AC3BA0">
            <w:pPr>
              <w:rPr>
                <w:lang w:val="en-AU"/>
              </w:rPr>
            </w:pPr>
            <w:r>
              <w:rPr>
                <w:lang w:val="en-AU"/>
              </w:rPr>
              <w:t>D</w:t>
            </w:r>
          </w:p>
          <w:p w:rsidR="00AC3BA0" w:rsidRDefault="00AC3BA0">
            <w:pPr>
              <w:rPr>
                <w:lang w:val="en-AU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70375F3D" wp14:editId="174DA5DE">
                  <wp:extent cx="2764384" cy="2011680"/>
                  <wp:effectExtent l="0" t="0" r="0" b="7620"/>
                  <wp:docPr id="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384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12D1" w:rsidRDefault="005212D1">
      <w:pPr>
        <w:rPr>
          <w:lang w:val="en-AU"/>
        </w:rPr>
      </w:pPr>
    </w:p>
    <w:p w:rsidR="00AC3BA0" w:rsidRDefault="00AC3BA0">
      <w:pPr>
        <w:rPr>
          <w:lang w:val="en-AU"/>
        </w:rPr>
      </w:pPr>
      <w:r>
        <w:rPr>
          <w:lang w:val="en-AU"/>
        </w:rPr>
        <w:br w:type="page"/>
      </w:r>
    </w:p>
    <w:p w:rsidR="00AC3BA0" w:rsidRPr="005212D1" w:rsidRDefault="00AC3BA0" w:rsidP="00AC3BA0">
      <w:pPr>
        <w:rPr>
          <w:lang w:val="en-AU"/>
        </w:rPr>
      </w:pPr>
      <w:r w:rsidRPr="005212D1">
        <w:rPr>
          <w:lang w:val="en-AU"/>
        </w:rPr>
        <w:lastRenderedPageBreak/>
        <w:t xml:space="preserve">Figure </w:t>
      </w:r>
      <w:r>
        <w:rPr>
          <w:lang w:val="en-AU"/>
        </w:rPr>
        <w:t>S3</w:t>
      </w:r>
      <w:r w:rsidRPr="005212D1">
        <w:rPr>
          <w:lang w:val="en-AU"/>
        </w:rPr>
        <w:t xml:space="preserve">: </w:t>
      </w:r>
      <w:r w:rsidR="00F903A4">
        <w:rPr>
          <w:rFonts w:ascii="Calibri" w:hAnsi="Calibri" w:cs="Calibri"/>
          <w:color w:val="000000"/>
          <w:lang w:val="en-AU"/>
        </w:rPr>
        <w:t>V</w:t>
      </w:r>
      <w:r w:rsidR="00F903A4" w:rsidRPr="00F903A4">
        <w:rPr>
          <w:rFonts w:ascii="Calibri" w:hAnsi="Calibri" w:cs="Calibri"/>
          <w:color w:val="000000"/>
          <w:lang w:val="en-AU"/>
        </w:rPr>
        <w:t>isualizations of the nonlinear relationship between age</w:t>
      </w:r>
      <w:r w:rsidR="00F903A4">
        <w:rPr>
          <w:rFonts w:ascii="Calibri" w:hAnsi="Calibri" w:cs="Calibri"/>
          <w:color w:val="000000"/>
          <w:lang w:val="en-AU"/>
        </w:rPr>
        <w:t xml:space="preserve"> (A) </w:t>
      </w:r>
      <w:r w:rsidR="00F903A4" w:rsidRPr="00F903A4">
        <w:rPr>
          <w:rFonts w:ascii="Calibri" w:hAnsi="Calibri" w:cs="Calibri"/>
          <w:color w:val="000000"/>
          <w:lang w:val="en-AU"/>
        </w:rPr>
        <w:t>or level of care</w:t>
      </w:r>
      <w:r w:rsidR="00F903A4">
        <w:rPr>
          <w:rFonts w:ascii="Calibri" w:hAnsi="Calibri" w:cs="Calibri"/>
          <w:color w:val="000000"/>
          <w:lang w:val="en-AU"/>
        </w:rPr>
        <w:t xml:space="preserve"> (B)</w:t>
      </w:r>
      <w:r w:rsidR="00F903A4" w:rsidRPr="00F903A4">
        <w:rPr>
          <w:rFonts w:ascii="Calibri" w:hAnsi="Calibri" w:cs="Calibri"/>
          <w:color w:val="000000"/>
          <w:lang w:val="en-AU"/>
        </w:rPr>
        <w:t xml:space="preserve"> and the treatment</w:t>
      </w:r>
      <w:r w:rsidRPr="005212D1">
        <w:rPr>
          <w:lang w:val="en-AU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8"/>
        <w:gridCol w:w="4494"/>
      </w:tblGrid>
      <w:tr w:rsidR="00AC3BA0" w:rsidTr="00FA1054">
        <w:tc>
          <w:tcPr>
            <w:tcW w:w="4578" w:type="dxa"/>
          </w:tcPr>
          <w:p w:rsidR="00AC3BA0" w:rsidRDefault="00AC3BA0" w:rsidP="00FE5EC1">
            <w:pPr>
              <w:rPr>
                <w:lang w:val="en-AU"/>
              </w:rPr>
            </w:pPr>
            <w:r>
              <w:rPr>
                <w:lang w:val="en-AU"/>
              </w:rPr>
              <w:t>A</w:t>
            </w:r>
          </w:p>
          <w:p w:rsidR="00AC3BA0" w:rsidRDefault="00AC3BA0" w:rsidP="00FE5EC1">
            <w:pPr>
              <w:rPr>
                <w:lang w:val="en-AU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8F704EA" wp14:editId="2D1D7229">
                  <wp:extent cx="2764800" cy="2012400"/>
                  <wp:effectExtent l="0" t="0" r="0" b="6985"/>
                  <wp:docPr id="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8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4" w:type="dxa"/>
          </w:tcPr>
          <w:p w:rsidR="00AC3BA0" w:rsidRDefault="00AC3BA0" w:rsidP="00FE5EC1">
            <w:pPr>
              <w:rPr>
                <w:lang w:val="en-AU"/>
              </w:rPr>
            </w:pPr>
            <w:r>
              <w:rPr>
                <w:lang w:val="en-AU"/>
              </w:rPr>
              <w:t>B</w:t>
            </w:r>
          </w:p>
          <w:p w:rsidR="00AC3BA0" w:rsidRDefault="00AC3BA0" w:rsidP="00FE5EC1">
            <w:pPr>
              <w:rPr>
                <w:lang w:val="en-AU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F9AA8E4" wp14:editId="2289E5C3">
                  <wp:extent cx="2764800" cy="2012400"/>
                  <wp:effectExtent l="0" t="0" r="0" b="6985"/>
                  <wp:docPr id="7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8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BA0" w:rsidRPr="00FA1054" w:rsidRDefault="00FA1054">
      <w:pPr>
        <w:rPr>
          <w:sz w:val="18"/>
          <w:szCs w:val="18"/>
          <w:lang w:val="en-AU"/>
        </w:rPr>
      </w:pPr>
      <w:r w:rsidRPr="00FA1054">
        <w:rPr>
          <w:rFonts w:ascii="Calibri" w:hAnsi="Calibri" w:cs="Calibri"/>
          <w:color w:val="000000"/>
          <w:sz w:val="18"/>
          <w:szCs w:val="18"/>
          <w:shd w:val="clear" w:color="auto" w:fill="FFFFFF"/>
          <w:lang w:val="en-AU"/>
        </w:rPr>
        <w:t xml:space="preserve">To identify potential subgroup effects, Cox regression models with interaction between treatment and sex, age, or the </w:t>
      </w:r>
      <w:r w:rsidRPr="00FA1054">
        <w:rPr>
          <w:rFonts w:ascii="Calibri" w:hAnsi="Calibri" w:cs="Calibri"/>
          <w:color w:val="000000"/>
          <w:sz w:val="18"/>
          <w:szCs w:val="18"/>
          <w:lang w:val="en-AU"/>
        </w:rPr>
        <w:t xml:space="preserve">levels of care </w:t>
      </w:r>
      <w:proofErr w:type="gramStart"/>
      <w:r w:rsidRPr="00FA1054">
        <w:rPr>
          <w:rFonts w:ascii="Calibri" w:hAnsi="Calibri" w:cs="Calibri"/>
          <w:color w:val="000000"/>
          <w:sz w:val="18"/>
          <w:szCs w:val="18"/>
          <w:lang w:val="en-AU"/>
        </w:rPr>
        <w:t>were specified</w:t>
      </w:r>
      <w:proofErr w:type="gramEnd"/>
      <w:r w:rsidRPr="00FA1054">
        <w:rPr>
          <w:rFonts w:ascii="Calibri" w:hAnsi="Calibri" w:cs="Calibri"/>
          <w:color w:val="000000"/>
          <w:sz w:val="18"/>
          <w:szCs w:val="18"/>
          <w:lang w:val="en-AU"/>
        </w:rPr>
        <w:t xml:space="preserve">. For age and levels of care, restricted cubic splines </w:t>
      </w:r>
      <w:proofErr w:type="gramStart"/>
      <w:r w:rsidRPr="00FA1054">
        <w:rPr>
          <w:rFonts w:ascii="Calibri" w:hAnsi="Calibri" w:cs="Calibri"/>
          <w:color w:val="000000"/>
          <w:sz w:val="18"/>
          <w:szCs w:val="18"/>
          <w:lang w:val="en-AU"/>
        </w:rPr>
        <w:t>were used</w:t>
      </w:r>
      <w:proofErr w:type="gramEnd"/>
      <w:r w:rsidRPr="00FA1054">
        <w:rPr>
          <w:rFonts w:ascii="Calibri" w:hAnsi="Calibri" w:cs="Calibri"/>
          <w:color w:val="000000"/>
          <w:sz w:val="18"/>
          <w:szCs w:val="18"/>
          <w:lang w:val="en-AU"/>
        </w:rPr>
        <w:t xml:space="preserve"> to model the non-linear interaction between the intervention and age (or the level of care). Then, the </w:t>
      </w:r>
      <w:proofErr w:type="spellStart"/>
      <w:r w:rsidRPr="00FA1054">
        <w:rPr>
          <w:rFonts w:ascii="Calibri" w:hAnsi="Calibri" w:cs="Calibri"/>
          <w:i/>
          <w:iCs/>
          <w:color w:val="000000"/>
          <w:sz w:val="18"/>
          <w:szCs w:val="18"/>
          <w:lang w:val="en-AU"/>
        </w:rPr>
        <w:t>partpred</w:t>
      </w:r>
      <w:proofErr w:type="spellEnd"/>
      <w:r w:rsidRPr="00FA1054">
        <w:rPr>
          <w:rFonts w:ascii="Calibri" w:hAnsi="Calibri" w:cs="Calibri"/>
          <w:i/>
          <w:iCs/>
          <w:color w:val="000000"/>
          <w:sz w:val="18"/>
          <w:szCs w:val="18"/>
          <w:lang w:val="en-AU"/>
        </w:rPr>
        <w:t xml:space="preserve"> </w:t>
      </w:r>
      <w:r w:rsidRPr="00FA1054">
        <w:rPr>
          <w:rFonts w:ascii="Calibri" w:hAnsi="Calibri" w:cs="Calibri"/>
          <w:color w:val="000000"/>
          <w:sz w:val="18"/>
          <w:szCs w:val="18"/>
          <w:shd w:val="clear" w:color="auto" w:fill="FFFFFF"/>
          <w:lang w:val="en-AU"/>
        </w:rPr>
        <w:t>command in Stata</w:t>
      </w:r>
      <w:r w:rsidRPr="00FA1054">
        <w:rPr>
          <w:rFonts w:ascii="Calibri" w:hAnsi="Calibri" w:cs="Calibri"/>
          <w:color w:val="000000"/>
          <w:sz w:val="18"/>
          <w:szCs w:val="18"/>
          <w:lang w:val="en-AU"/>
        </w:rPr>
        <w:t xml:space="preserve"> </w:t>
      </w:r>
      <w:proofErr w:type="gramStart"/>
      <w:r w:rsidRPr="00FA1054">
        <w:rPr>
          <w:rFonts w:ascii="Calibri" w:hAnsi="Calibri" w:cs="Calibri"/>
          <w:color w:val="000000"/>
          <w:sz w:val="18"/>
          <w:szCs w:val="18"/>
          <w:lang w:val="en-AU"/>
        </w:rPr>
        <w:t>was used</w:t>
      </w:r>
      <w:proofErr w:type="gramEnd"/>
      <w:r w:rsidRPr="00FA1054">
        <w:rPr>
          <w:rFonts w:ascii="Calibri" w:hAnsi="Calibri" w:cs="Calibri"/>
          <w:color w:val="000000"/>
          <w:sz w:val="18"/>
          <w:szCs w:val="18"/>
          <w:lang w:val="en-AU"/>
        </w:rPr>
        <w:t xml:space="preserve"> to obtain estimates of the hazard ratio for the intervention as a function of age (or the level of care)</w:t>
      </w:r>
    </w:p>
    <w:p w:rsidR="00FA1054" w:rsidRDefault="00FA1054" w:rsidP="00AC3BA0">
      <w:pPr>
        <w:rPr>
          <w:lang w:val="en-AU"/>
        </w:rPr>
      </w:pPr>
    </w:p>
    <w:p w:rsidR="00AC3BA0" w:rsidRPr="005212D1" w:rsidRDefault="00AC3BA0" w:rsidP="00AC3BA0">
      <w:pPr>
        <w:rPr>
          <w:lang w:val="en-AU"/>
        </w:rPr>
      </w:pPr>
      <w:r w:rsidRPr="005212D1">
        <w:rPr>
          <w:lang w:val="en-AU"/>
        </w:rPr>
        <w:t xml:space="preserve">Figure </w:t>
      </w:r>
      <w:r>
        <w:rPr>
          <w:lang w:val="en-AU"/>
        </w:rPr>
        <w:t>S4</w:t>
      </w:r>
      <w:r w:rsidRPr="005212D1">
        <w:rPr>
          <w:lang w:val="en-AU"/>
        </w:rPr>
        <w:t xml:space="preserve">: </w:t>
      </w:r>
      <w:r w:rsidR="00FA1054">
        <w:rPr>
          <w:lang w:val="en-AU"/>
        </w:rPr>
        <w:t xml:space="preserve">Visualization of the </w:t>
      </w:r>
      <w:r w:rsidR="00FA1054" w:rsidRPr="00FA1054">
        <w:rPr>
          <w:rFonts w:ascii="Calibri" w:hAnsi="Calibri" w:cs="Calibri"/>
          <w:color w:val="000000"/>
          <w:lang w:val="en-AU"/>
        </w:rPr>
        <w:t>treatment effect over time</w:t>
      </w:r>
      <w:r w:rsidRPr="005212D1">
        <w:rPr>
          <w:lang w:val="en-AU"/>
        </w:rPr>
        <w:t xml:space="preserve"> </w:t>
      </w:r>
    </w:p>
    <w:p w:rsidR="005212D1" w:rsidRDefault="00FA1054">
      <w:pPr>
        <w:rPr>
          <w:lang w:val="en-AU"/>
        </w:rPr>
      </w:pPr>
      <w:r>
        <w:rPr>
          <w:noProof/>
          <w:lang w:eastAsia="de-DE"/>
        </w:rPr>
        <w:drawing>
          <wp:inline distT="0" distB="0" distL="0" distR="0" wp14:anchorId="79175E72" wp14:editId="611D17A9">
            <wp:extent cx="2764800" cy="2012400"/>
            <wp:effectExtent l="0" t="0" r="0" b="6985"/>
            <wp:docPr id="14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800" cy="20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2D1" w:rsidRPr="00F903A4" w:rsidRDefault="00F903A4">
      <w:pPr>
        <w:rPr>
          <w:sz w:val="18"/>
          <w:szCs w:val="18"/>
          <w:lang w:val="en-AU"/>
        </w:rPr>
      </w:pPr>
      <w:r w:rsidRPr="00F903A4">
        <w:rPr>
          <w:rFonts w:ascii="Calibri" w:hAnsi="Calibri" w:cs="Calibri"/>
          <w:color w:val="000000"/>
          <w:sz w:val="18"/>
          <w:szCs w:val="18"/>
          <w:shd w:val="clear" w:color="auto" w:fill="FFFFFF"/>
          <w:lang w:val="en-AU"/>
        </w:rPr>
        <w:t xml:space="preserve">To outline the effect of treatment over time, we employed the flexible parametric regression, </w:t>
      </w:r>
      <w:r w:rsidRPr="00F903A4">
        <w:rPr>
          <w:rFonts w:ascii="Calibri" w:hAnsi="Calibri" w:cs="Calibri"/>
          <w:i/>
          <w:iCs/>
          <w:color w:val="000000"/>
          <w:sz w:val="18"/>
          <w:szCs w:val="18"/>
          <w:shd w:val="clear" w:color="auto" w:fill="FFFFFF"/>
          <w:lang w:val="en-AU"/>
        </w:rPr>
        <w:t>stpm2</w:t>
      </w:r>
      <w:r w:rsidRPr="00F903A4">
        <w:rPr>
          <w:rFonts w:ascii="Calibri" w:hAnsi="Calibri" w:cs="Calibri"/>
          <w:color w:val="000000"/>
          <w:sz w:val="18"/>
          <w:szCs w:val="18"/>
          <w:shd w:val="clear" w:color="auto" w:fill="FFFFFF"/>
          <w:lang w:val="en-AU"/>
        </w:rPr>
        <w:t xml:space="preserve"> command in Stata, where the HR </w:t>
      </w:r>
      <w:proofErr w:type="gramStart"/>
      <w:r w:rsidRPr="00F903A4">
        <w:rPr>
          <w:rFonts w:ascii="Calibri" w:hAnsi="Calibri" w:cs="Calibri"/>
          <w:color w:val="000000"/>
          <w:sz w:val="18"/>
          <w:szCs w:val="18"/>
          <w:shd w:val="clear" w:color="auto" w:fill="FFFFFF"/>
          <w:lang w:val="en-AU"/>
        </w:rPr>
        <w:t>was estimated and plotted as a function of time</w:t>
      </w:r>
      <w:proofErr w:type="gramEnd"/>
      <w:r w:rsidR="00FA1054">
        <w:rPr>
          <w:rFonts w:ascii="Calibri" w:hAnsi="Calibri" w:cs="Calibri"/>
          <w:color w:val="000000"/>
          <w:sz w:val="18"/>
          <w:szCs w:val="18"/>
          <w:shd w:val="clear" w:color="auto" w:fill="FFFFFF"/>
          <w:lang w:val="en-AU"/>
        </w:rPr>
        <w:t>.</w:t>
      </w:r>
    </w:p>
    <w:sectPr w:rsidR="005212D1" w:rsidRPr="00F903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2D1"/>
    <w:rsid w:val="001C1B85"/>
    <w:rsid w:val="00353DC2"/>
    <w:rsid w:val="00407A7B"/>
    <w:rsid w:val="005212D1"/>
    <w:rsid w:val="00576C7F"/>
    <w:rsid w:val="00A556DE"/>
    <w:rsid w:val="00AC3BA0"/>
    <w:rsid w:val="00BA6D39"/>
    <w:rsid w:val="00F903A4"/>
    <w:rsid w:val="00FA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94B9"/>
  <w15:chartTrackingRefBased/>
  <w15:docId w15:val="{1E6E42C4-773F-4B48-8217-B05C9427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21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582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Klaus Kaier</dc:creator>
  <cp:keywords/>
  <dc:description/>
  <cp:lastModifiedBy>Dr. Klaus Kaier</cp:lastModifiedBy>
  <cp:revision>2</cp:revision>
  <dcterms:created xsi:type="dcterms:W3CDTF">2023-04-20T13:21:00Z</dcterms:created>
  <dcterms:modified xsi:type="dcterms:W3CDTF">2023-04-20T13:21:00Z</dcterms:modified>
</cp:coreProperties>
</file>