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ED" w:rsidRDefault="00D51EED" w:rsidP="00D51EED">
      <w:pPr>
        <w:pStyle w:val="Kop1"/>
        <w:rPr>
          <w:lang w:val="en-GB"/>
        </w:rPr>
      </w:pPr>
      <w:r>
        <w:rPr>
          <w:lang w:val="en-GB"/>
        </w:rPr>
        <w:t>Appendix 2</w:t>
      </w:r>
      <w:bookmarkStart w:id="0" w:name="_GoBack"/>
      <w:bookmarkEnd w:id="0"/>
    </w:p>
    <w:p w:rsidR="00D51EED" w:rsidRPr="00221A8E" w:rsidRDefault="00D51EED" w:rsidP="00D51EED">
      <w:pPr>
        <w:spacing w:line="276" w:lineRule="auto"/>
        <w:jc w:val="both"/>
        <w:rPr>
          <w:b/>
          <w:lang w:val="en-GB"/>
        </w:rPr>
      </w:pPr>
      <w:r>
        <w:rPr>
          <w:noProof/>
          <w:lang w:val="nl-NL" w:eastAsia="nl-NL"/>
        </w:rPr>
        <w:drawing>
          <wp:inline distT="0" distB="0" distL="0" distR="0" wp14:anchorId="0CBE7DD5" wp14:editId="02EE1CD7">
            <wp:extent cx="6394450" cy="3175000"/>
            <wp:effectExtent l="0" t="0" r="6350" b="6350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51EED" w:rsidRDefault="00D51EED" w:rsidP="00D51EED">
      <w:pPr>
        <w:spacing w:line="276" w:lineRule="auto"/>
        <w:jc w:val="both"/>
        <w:rPr>
          <w:lang w:val="en-GB"/>
        </w:rPr>
      </w:pPr>
      <w:r w:rsidRPr="00221A8E">
        <w:rPr>
          <w:b/>
          <w:lang w:val="en-GB"/>
        </w:rPr>
        <w:t xml:space="preserve">Figure </w:t>
      </w:r>
      <w:r>
        <w:rPr>
          <w:b/>
          <w:lang w:val="en-GB"/>
        </w:rPr>
        <w:t>1</w:t>
      </w:r>
      <w:r w:rsidRPr="00221A8E">
        <w:rPr>
          <w:b/>
          <w:lang w:val="en-GB"/>
        </w:rPr>
        <w:t>| Radar diagram of average scores per domain of the questionnaire</w:t>
      </w:r>
      <w:r>
        <w:rPr>
          <w:b/>
          <w:lang w:val="en-GB"/>
        </w:rPr>
        <w:t xml:space="preserve"> when teams are categorized in high-, average-, or low-scoring teams. </w:t>
      </w:r>
    </w:p>
    <w:p w:rsidR="000E7766" w:rsidRPr="00D51EED" w:rsidRDefault="000E7766">
      <w:pPr>
        <w:rPr>
          <w:lang w:val="en-GB"/>
        </w:rPr>
      </w:pPr>
    </w:p>
    <w:sectPr w:rsidR="000E7766" w:rsidRPr="00D51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ED"/>
    <w:rsid w:val="000E7766"/>
    <w:rsid w:val="00D5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F4AA6"/>
  <w15:chartTrackingRefBased/>
  <w15:docId w15:val="{17D3B573-FB0F-491C-AE16-8E0B8EAD4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51EED"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D51E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1EE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nas0001.amg.local\wrkgrp$\VBHC\Onderzoek\VBHC%20research%20-%20patientparticipatie\Quickscan%20artikel\Data\ZiN%20-%20QS%20-%20Platte%20data%20(incl%20namen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1191419974082004"/>
          <c:y val="0.2304613967547072"/>
          <c:w val="0.56040242076263014"/>
          <c:h val="0.73626187697576984"/>
        </c:manualLayout>
      </c:layout>
      <c:radarChart>
        <c:radarStyle val="marker"/>
        <c:varyColors val="0"/>
        <c:ser>
          <c:idx val="3"/>
          <c:order val="3"/>
          <c:tx>
            <c:v>Low scoring teams (n=8)</c:v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'spindiagram met groepen'!$E$4:$E$10</c:f>
              <c:strCache>
                <c:ptCount val="7"/>
                <c:pt idx="0">
                  <c:v>1. Multidisciplinary team</c:v>
                </c:pt>
                <c:pt idx="1">
                  <c:v>2. Measure and improve outcomes</c:v>
                </c:pt>
                <c:pt idx="2">
                  <c:v>3. Costs and reimbursements</c:v>
                </c:pt>
                <c:pt idx="3">
                  <c:v>4. Collaboration and sharing</c:v>
                </c:pt>
                <c:pt idx="4">
                  <c:v>5. IT and data</c:v>
                </c:pt>
                <c:pt idx="5">
                  <c:v>6. Culture and responsibility</c:v>
                </c:pt>
                <c:pt idx="6">
                  <c:v>7. Strategy and organisational policy</c:v>
                </c:pt>
              </c:strCache>
            </c:strRef>
          </c:cat>
          <c:val>
            <c:numRef>
              <c:f>'spindiagram met groepen'!$J$4:$J$10</c:f>
              <c:numCache>
                <c:formatCode>General</c:formatCode>
                <c:ptCount val="7"/>
                <c:pt idx="0">
                  <c:v>3.6211180124223601</c:v>
                </c:pt>
                <c:pt idx="1">
                  <c:v>3.4039735099337749</c:v>
                </c:pt>
                <c:pt idx="2">
                  <c:v>2.4079999999999999</c:v>
                </c:pt>
                <c:pt idx="3">
                  <c:v>3.0077519379844961</c:v>
                </c:pt>
                <c:pt idx="4">
                  <c:v>2.75</c:v>
                </c:pt>
                <c:pt idx="5">
                  <c:v>3.9536423841059603</c:v>
                </c:pt>
                <c:pt idx="6">
                  <c:v>3.2477064220183487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170-4604-89B0-B3C6C38F8F28}"/>
            </c:ext>
          </c:extLst>
        </c:ser>
        <c:ser>
          <c:idx val="4"/>
          <c:order val="4"/>
          <c:tx>
            <c:v>Average scoring teams (n=9)</c:v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'spindiagram met groepen'!$E$4:$E$10</c:f>
              <c:strCache>
                <c:ptCount val="7"/>
                <c:pt idx="0">
                  <c:v>1. Multidisciplinary team</c:v>
                </c:pt>
                <c:pt idx="1">
                  <c:v>2. Measure and improve outcomes</c:v>
                </c:pt>
                <c:pt idx="2">
                  <c:v>3. Costs and reimbursements</c:v>
                </c:pt>
                <c:pt idx="3">
                  <c:v>4. Collaboration and sharing</c:v>
                </c:pt>
                <c:pt idx="4">
                  <c:v>5. IT and data</c:v>
                </c:pt>
                <c:pt idx="5">
                  <c:v>6. Culture and responsibility</c:v>
                </c:pt>
                <c:pt idx="6">
                  <c:v>7. Strategy and organisational policy</c:v>
                </c:pt>
              </c:strCache>
            </c:strRef>
          </c:cat>
          <c:val>
            <c:numRef>
              <c:f>'spindiagram met groepen'!$K$4:$K$10</c:f>
              <c:numCache>
                <c:formatCode>General</c:formatCode>
                <c:ptCount val="7"/>
                <c:pt idx="0">
                  <c:v>3.6779972869651005</c:v>
                </c:pt>
                <c:pt idx="1">
                  <c:v>3.9303287981859412</c:v>
                </c:pt>
                <c:pt idx="2">
                  <c:v>2.3540912667191187</c:v>
                </c:pt>
                <c:pt idx="3">
                  <c:v>3.2695121951219512</c:v>
                </c:pt>
                <c:pt idx="4">
                  <c:v>3.6648359568702067</c:v>
                </c:pt>
                <c:pt idx="5">
                  <c:v>4.2058471593765709</c:v>
                </c:pt>
                <c:pt idx="6">
                  <c:v>3.3310708898944195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170-4604-89B0-B3C6C38F8F28}"/>
            </c:ext>
          </c:extLst>
        </c:ser>
        <c:ser>
          <c:idx val="5"/>
          <c:order val="5"/>
          <c:tx>
            <c:v>High scoring teams (n=8)</c:v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strRef>
              <c:f>'spindiagram met groepen'!$E$4:$E$10</c:f>
              <c:strCache>
                <c:ptCount val="7"/>
                <c:pt idx="0">
                  <c:v>1. Multidisciplinary team</c:v>
                </c:pt>
                <c:pt idx="1">
                  <c:v>2. Measure and improve outcomes</c:v>
                </c:pt>
                <c:pt idx="2">
                  <c:v>3. Costs and reimbursements</c:v>
                </c:pt>
                <c:pt idx="3">
                  <c:v>4. Collaboration and sharing</c:v>
                </c:pt>
                <c:pt idx="4">
                  <c:v>5. IT and data</c:v>
                </c:pt>
                <c:pt idx="5">
                  <c:v>6. Culture and responsibility</c:v>
                </c:pt>
                <c:pt idx="6">
                  <c:v>7. Strategy and organisational policy</c:v>
                </c:pt>
              </c:strCache>
            </c:strRef>
          </c:cat>
          <c:val>
            <c:numRef>
              <c:f>'spindiagram met groepen'!$L$4:$L$10</c:f>
              <c:numCache>
                <c:formatCode>General</c:formatCode>
                <c:ptCount val="7"/>
                <c:pt idx="0">
                  <c:v>4.1268837569240793</c:v>
                </c:pt>
                <c:pt idx="1">
                  <c:v>4.1680555555555552</c:v>
                </c:pt>
                <c:pt idx="2">
                  <c:v>2.5329670329670333</c:v>
                </c:pt>
                <c:pt idx="3">
                  <c:v>3.8332009110652052</c:v>
                </c:pt>
                <c:pt idx="4">
                  <c:v>3.5695615155385272</c:v>
                </c:pt>
                <c:pt idx="5">
                  <c:v>4.2243055555555555</c:v>
                </c:pt>
                <c:pt idx="6">
                  <c:v>3.7261904761904758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170-4604-89B0-B3C6C38F8F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70581903"/>
        <c:axId val="1370583567"/>
        <c:extLst>
          <c:ext xmlns:c15="http://schemas.microsoft.com/office/drawing/2012/chart" uri="{02D57815-91ED-43cb-92C2-25804820EDAC}">
            <c15:filteredRadarSeries>
              <c15:ser>
                <c:idx val="0"/>
                <c:order val="0"/>
                <c:tx>
                  <c:v>Average</c:v>
                </c:tx>
                <c:spPr>
                  <a:ln w="28575" cap="rnd">
                    <a:solidFill>
                      <a:schemeClr val="bg2">
                        <a:lumMod val="75000"/>
                      </a:schemeClr>
                    </a:solidFill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>
                      <c:ext uri="{02D57815-91ED-43cb-92C2-25804820EDAC}">
                        <c15:formulaRef>
                          <c15:sqref>'spindiagram met groepen'!$E$4:$E$10</c15:sqref>
                        </c15:formulaRef>
                      </c:ext>
                    </c:extLst>
                    <c:strCache>
                      <c:ptCount val="7"/>
                      <c:pt idx="0">
                        <c:v>1. Multidisciplinary team</c:v>
                      </c:pt>
                      <c:pt idx="1">
                        <c:v>2. Measure and improve outcomes</c:v>
                      </c:pt>
                      <c:pt idx="2">
                        <c:v>3. Costs and reimbursements</c:v>
                      </c:pt>
                      <c:pt idx="3">
                        <c:v>4. Collaboration and sharing</c:v>
                      </c:pt>
                      <c:pt idx="4">
                        <c:v>5. IT and data</c:v>
                      </c:pt>
                      <c:pt idx="5">
                        <c:v>6. Culture and responsibility</c:v>
                      </c:pt>
                      <c:pt idx="6">
                        <c:v>7. Strategy and organisational policy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'spindiagram met groepen'!$F$4:$F$10</c15:sqref>
                        </c15:formulaRef>
                      </c:ext>
                    </c:extLst>
                    <c:numCache>
                      <c:formatCode>0.00</c:formatCode>
                      <c:ptCount val="7"/>
                      <c:pt idx="0">
                        <c:v>3.7590711717740803</c:v>
                      </c:pt>
                      <c:pt idx="1">
                        <c:v>3.7849491400497368</c:v>
                      </c:pt>
                      <c:pt idx="2">
                        <c:v>2.4187169762391001</c:v>
                      </c:pt>
                      <c:pt idx="3">
                        <c:v>3.3157659081331645</c:v>
                      </c:pt>
                      <c:pt idx="4">
                        <c:v>3.2943095238095239</c:v>
                      </c:pt>
                      <c:pt idx="5">
                        <c:v>4.1107841707695032</c:v>
                      </c:pt>
                      <c:pt idx="6">
                        <c:v>3.4060474117077888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3-5170-4604-89B0-B3C6C38F8F28}"/>
                  </c:ext>
                </c:extLst>
              </c15:ser>
            </c15:filteredRadarSeries>
            <c15:filteredRadarSeries>
              <c15:ser>
                <c:idx val="1"/>
                <c:order val="1"/>
                <c:tx>
                  <c:v>St dev max </c:v>
                </c:tx>
                <c:spPr>
                  <a:ln w="28575" cap="rnd">
                    <a:solidFill>
                      <a:schemeClr val="bg1">
                        <a:lumMod val="85000"/>
                      </a:schemeClr>
                    </a:solidFill>
                    <a:prstDash val="sysDash"/>
                    <a:round/>
                  </a:ln>
                  <a:effectLst/>
                </c:spPr>
                <c:marker>
                  <c:symbol val="none"/>
                </c:marker>
                <c:dPt>
                  <c:idx val="0"/>
                  <c:marker>
                    <c:symbol val="none"/>
                  </c:marker>
                  <c:bubble3D val="0"/>
                  <c:extLst xmlns:c15="http://schemas.microsoft.com/office/drawing/2012/chart">
                    <c:ext xmlns:c16="http://schemas.microsoft.com/office/drawing/2014/chart" uri="{C3380CC4-5D6E-409C-BE32-E72D297353CC}">
                      <c16:uniqueId val="{00000004-5170-4604-89B0-B3C6C38F8F28}"/>
                    </c:ext>
                  </c:extLst>
                </c:dPt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'spindiagram met groepen'!$E$4:$E$10</c15:sqref>
                        </c15:formulaRef>
                      </c:ext>
                    </c:extLst>
                    <c:strCache>
                      <c:ptCount val="7"/>
                      <c:pt idx="0">
                        <c:v>1. Multidisciplinary team</c:v>
                      </c:pt>
                      <c:pt idx="1">
                        <c:v>2. Measure and improve outcomes</c:v>
                      </c:pt>
                      <c:pt idx="2">
                        <c:v>3. Costs and reimbursements</c:v>
                      </c:pt>
                      <c:pt idx="3">
                        <c:v>4. Collaboration and sharing</c:v>
                      </c:pt>
                      <c:pt idx="4">
                        <c:v>5. IT and data</c:v>
                      </c:pt>
                      <c:pt idx="5">
                        <c:v>6. Culture and responsibility</c:v>
                      </c:pt>
                      <c:pt idx="6">
                        <c:v>7. Strategy and organisational policy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'spindiagram met groepen'!$H$4:$H$10</c15:sqref>
                        </c15:formulaRef>
                      </c:ext>
                    </c:extLst>
                    <c:numCache>
                      <c:formatCode>0.00</c:formatCode>
                      <c:ptCount val="7"/>
                      <c:pt idx="0">
                        <c:v>4.2869225247482161</c:v>
                      </c:pt>
                      <c:pt idx="1">
                        <c:v>4.2591877823573627</c:v>
                      </c:pt>
                      <c:pt idx="2">
                        <c:v>2.6892243176892165</c:v>
                      </c:pt>
                      <c:pt idx="3">
                        <c:v>3.5688835935815826</c:v>
                      </c:pt>
                      <c:pt idx="4">
                        <c:v>3.8564218070677874</c:v>
                      </c:pt>
                      <c:pt idx="5">
                        <c:v>4.966366132231685</c:v>
                      </c:pt>
                      <c:pt idx="6">
                        <c:v>3.7071154975351064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5-5170-4604-89B0-B3C6C38F8F28}"/>
                  </c:ext>
                </c:extLst>
              </c15:ser>
            </c15:filteredRadarSeries>
            <c15:filteredRadarSeries>
              <c15:ser>
                <c:idx val="2"/>
                <c:order val="2"/>
                <c:tx>
                  <c:v>stdev min</c:v>
                </c:tx>
                <c:spPr>
                  <a:ln w="28575" cap="rnd">
                    <a:solidFill>
                      <a:schemeClr val="bg1">
                        <a:lumMod val="85000"/>
                      </a:schemeClr>
                    </a:solidFill>
                    <a:prstDash val="sysDash"/>
                    <a:round/>
                  </a:ln>
                  <a:effectLst/>
                </c:spPr>
                <c:marker>
                  <c:symbol val="none"/>
                </c:marker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'spindiagram met groepen'!$E$4:$E$10</c15:sqref>
                        </c15:formulaRef>
                      </c:ext>
                    </c:extLst>
                    <c:strCache>
                      <c:ptCount val="7"/>
                      <c:pt idx="0">
                        <c:v>1. Multidisciplinary team</c:v>
                      </c:pt>
                      <c:pt idx="1">
                        <c:v>2. Measure and improve outcomes</c:v>
                      </c:pt>
                      <c:pt idx="2">
                        <c:v>3. Costs and reimbursements</c:v>
                      </c:pt>
                      <c:pt idx="3">
                        <c:v>4. Collaboration and sharing</c:v>
                      </c:pt>
                      <c:pt idx="4">
                        <c:v>5. IT and data</c:v>
                      </c:pt>
                      <c:pt idx="5">
                        <c:v>6. Culture and responsibility</c:v>
                      </c:pt>
                      <c:pt idx="6">
                        <c:v>7. Strategy and organisational policy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'spindiagram met groepen'!$I$4:$I$10</c15:sqref>
                        </c15:formulaRef>
                      </c:ext>
                    </c:extLst>
                    <c:numCache>
                      <c:formatCode>0.00</c:formatCode>
                      <c:ptCount val="7"/>
                      <c:pt idx="0">
                        <c:v>3.2312198187999446</c:v>
                      </c:pt>
                      <c:pt idx="1">
                        <c:v>3.3107104977421105</c:v>
                      </c:pt>
                      <c:pt idx="2">
                        <c:v>2.1482096347889836</c:v>
                      </c:pt>
                      <c:pt idx="3">
                        <c:v>3.0626482226847465</c:v>
                      </c:pt>
                      <c:pt idx="4">
                        <c:v>2.7321972405512605</c:v>
                      </c:pt>
                      <c:pt idx="5">
                        <c:v>3.2552022093073214</c:v>
                      </c:pt>
                      <c:pt idx="6">
                        <c:v>3.1049793258804712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6-5170-4604-89B0-B3C6C38F8F28}"/>
                  </c:ext>
                </c:extLst>
              </c15:ser>
            </c15:filteredRadarSeries>
          </c:ext>
        </c:extLst>
      </c:radarChart>
      <c:catAx>
        <c:axId val="1370581903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370583567"/>
        <c:crosses val="autoZero"/>
        <c:auto val="1"/>
        <c:lblAlgn val="ctr"/>
        <c:lblOffset val="100"/>
        <c:noMultiLvlLbl val="0"/>
      </c:catAx>
      <c:valAx>
        <c:axId val="1370583567"/>
        <c:scaling>
          <c:orientation val="minMax"/>
          <c:min val="1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1370581903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134</Characters>
  <Application>Microsoft Office Word</Application>
  <DocSecurity>0</DocSecurity>
  <Lines>1</Lines>
  <Paragraphs>1</Paragraphs>
  <ScaleCrop>false</ScaleCrop>
  <Company>St. Antonius Ziekenhuis</Company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j.westerink</dc:creator>
  <cp:keywords/>
  <dc:description/>
  <cp:lastModifiedBy>j.westerink</cp:lastModifiedBy>
  <cp:revision>1</cp:revision>
  <dcterms:created xsi:type="dcterms:W3CDTF">2023-05-24T09:20:00Z</dcterms:created>
  <dcterms:modified xsi:type="dcterms:W3CDTF">2023-05-24T09:20:00Z</dcterms:modified>
</cp:coreProperties>
</file>