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56CE" w14:textId="67A85718" w:rsidR="009C6292" w:rsidRPr="00626950" w:rsidRDefault="009C6292" w:rsidP="009C6292">
      <w:pPr>
        <w:spacing w:after="120" w:line="480" w:lineRule="auto"/>
        <w:rPr>
          <w:rFonts w:ascii="Arial" w:hAnsi="Arial" w:cs="Arial"/>
          <w:b/>
          <w:bCs/>
        </w:rPr>
      </w:pPr>
      <w:r w:rsidRPr="00626950">
        <w:rPr>
          <w:rFonts w:ascii="Arial" w:hAnsi="Arial" w:cs="Arial"/>
          <w:b/>
          <w:bCs/>
        </w:rPr>
        <w:t xml:space="preserve">Additional file </w:t>
      </w:r>
      <w:r w:rsidR="0051754D" w:rsidRPr="00626950">
        <w:rPr>
          <w:rFonts w:ascii="Arial" w:hAnsi="Arial" w:cs="Arial"/>
          <w:b/>
          <w:bCs/>
        </w:rPr>
        <w:t>2</w:t>
      </w:r>
    </w:p>
    <w:p w14:paraId="58AA8E00" w14:textId="6E60E65B" w:rsidR="003E19AF" w:rsidRDefault="009C6292" w:rsidP="009C6292">
      <w:pPr>
        <w:spacing w:line="480" w:lineRule="auto"/>
        <w:rPr>
          <w:rFonts w:ascii="Arial" w:hAnsi="Arial" w:cs="Arial"/>
          <w:sz w:val="18"/>
          <w:szCs w:val="18"/>
        </w:rPr>
      </w:pPr>
      <w:r w:rsidRPr="009C6292">
        <w:rPr>
          <w:rFonts w:ascii="Arial" w:hAnsi="Arial" w:cs="Arial"/>
          <w:sz w:val="18"/>
          <w:szCs w:val="18"/>
        </w:rPr>
        <w:t>Summarised description of the main analysis steps in the overview</w:t>
      </w:r>
    </w:p>
    <w:tbl>
      <w:tblPr>
        <w:tblStyle w:val="Tabellenraster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647"/>
      </w:tblGrid>
      <w:tr w:rsidR="009C6292" w:rsidRPr="009C6292" w14:paraId="2A4CD428" w14:textId="77777777" w:rsidTr="00D33053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32A29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Step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52156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</w:tr>
      <w:tr w:rsidR="009C6292" w:rsidRPr="009C6292" w14:paraId="605FB676" w14:textId="77777777" w:rsidTr="00D33053">
        <w:tc>
          <w:tcPr>
            <w:tcW w:w="704" w:type="dxa"/>
            <w:tcBorders>
              <w:top w:val="single" w:sz="4" w:space="0" w:color="auto"/>
            </w:tcBorders>
          </w:tcPr>
          <w:p w14:paraId="6073DC5E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4E726BE1" w14:textId="77777777" w:rsidR="0051754D" w:rsidRDefault="009C6292" w:rsidP="00626950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International data set:</w:t>
            </w:r>
            <w:r w:rsidRPr="009C62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4C265F" w14:textId="05018044" w:rsidR="009C6292" w:rsidRDefault="009C6292" w:rsidP="00626950">
            <w:pPr>
              <w:pStyle w:val="Listenabsatz"/>
              <w:numPr>
                <w:ilvl w:val="0"/>
                <w:numId w:val="19"/>
              </w:numPr>
              <w:spacing w:before="120" w:after="120" w:line="360" w:lineRule="auto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1754D">
              <w:rPr>
                <w:rFonts w:ascii="Arial" w:hAnsi="Arial" w:cs="Arial"/>
                <w:sz w:val="18"/>
                <w:szCs w:val="18"/>
              </w:rPr>
              <w:t>Supplementation of the Swiss data set with Austrian data sets (2017-2019).</w:t>
            </w:r>
            <w:r w:rsidR="0051754D">
              <w:rPr>
                <w:rFonts w:ascii="Arial" w:hAnsi="Arial" w:cs="Arial"/>
                <w:sz w:val="18"/>
                <w:szCs w:val="18"/>
              </w:rPr>
              <w:t xml:space="preserve"> In total data of 248 hospitals and 69,645 cases.</w:t>
            </w:r>
          </w:p>
          <w:p w14:paraId="57D9FA2F" w14:textId="7978F994" w:rsidR="0051754D" w:rsidRPr="009C6292" w:rsidRDefault="0051754D" w:rsidP="00626950">
            <w:pPr>
              <w:pStyle w:val="Listenabsatz"/>
              <w:numPr>
                <w:ilvl w:val="0"/>
                <w:numId w:val="19"/>
              </w:numPr>
              <w:spacing w:before="120" w:after="120" w:line="360" w:lineRule="auto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51754D">
              <w:rPr>
                <w:rFonts w:ascii="Arial" w:hAnsi="Arial" w:cs="Arial"/>
                <w:sz w:val="18"/>
                <w:szCs w:val="18"/>
              </w:rPr>
              <w:t xml:space="preserve">Exclusion of cases: </w:t>
            </w:r>
            <w:r w:rsidRPr="0051754D">
              <w:rPr>
                <w:rFonts w:ascii="Arial" w:hAnsi="Arial" w:cs="Arial"/>
                <w:sz w:val="18"/>
                <w:szCs w:val="18"/>
              </w:rPr>
              <w:t>Non-participating cases (</w:t>
            </w:r>
            <w:r w:rsidRPr="005175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 </w:t>
            </w:r>
            <w:r w:rsidRPr="0051754D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51754D">
              <w:rPr>
                <w:rFonts w:ascii="Arial" w:hAnsi="Arial" w:cs="Arial"/>
                <w:sz w:val="18"/>
                <w:szCs w:val="18"/>
              </w:rPr>
              <w:t>16</w:t>
            </w:r>
            <w:r w:rsidRPr="0051754D">
              <w:rPr>
                <w:rFonts w:ascii="Arial" w:hAnsi="Arial" w:cs="Arial"/>
                <w:sz w:val="18"/>
                <w:szCs w:val="18"/>
              </w:rPr>
              <w:t>,</w:t>
            </w:r>
            <w:r w:rsidRPr="0051754D">
              <w:rPr>
                <w:rFonts w:ascii="Arial" w:hAnsi="Arial" w:cs="Arial"/>
                <w:sz w:val="18"/>
                <w:szCs w:val="18"/>
              </w:rPr>
              <w:t>690)</w:t>
            </w:r>
            <w:r w:rsidRPr="0051754D">
              <w:rPr>
                <w:rFonts w:ascii="Arial" w:hAnsi="Arial" w:cs="Arial"/>
                <w:sz w:val="18"/>
                <w:szCs w:val="18"/>
              </w:rPr>
              <w:t>; c</w:t>
            </w:r>
            <w:r w:rsidRPr="0051754D">
              <w:rPr>
                <w:rFonts w:ascii="Arial" w:hAnsi="Arial" w:cs="Arial"/>
                <w:sz w:val="18"/>
                <w:szCs w:val="18"/>
              </w:rPr>
              <w:t>ases younger than 18 years (</w:t>
            </w:r>
            <w:r w:rsidRPr="0051754D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51754D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51754D">
              <w:rPr>
                <w:rFonts w:ascii="Arial" w:hAnsi="Arial" w:cs="Arial"/>
                <w:sz w:val="18"/>
                <w:szCs w:val="18"/>
              </w:rPr>
              <w:t>1</w:t>
            </w:r>
            <w:r w:rsidRPr="0051754D">
              <w:rPr>
                <w:rFonts w:ascii="Arial" w:hAnsi="Arial" w:cs="Arial"/>
                <w:sz w:val="18"/>
                <w:szCs w:val="18"/>
              </w:rPr>
              <w:t>,</w:t>
            </w:r>
            <w:r w:rsidRPr="0051754D">
              <w:rPr>
                <w:rFonts w:ascii="Arial" w:hAnsi="Arial" w:cs="Arial"/>
                <w:sz w:val="18"/>
                <w:szCs w:val="18"/>
              </w:rPr>
              <w:t>797)</w:t>
            </w:r>
            <w:r w:rsidRPr="0051754D">
              <w:rPr>
                <w:rFonts w:ascii="Arial" w:hAnsi="Arial" w:cs="Arial"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51754D">
              <w:rPr>
                <w:rFonts w:ascii="Arial" w:hAnsi="Arial" w:cs="Arial"/>
                <w:sz w:val="18"/>
                <w:szCs w:val="18"/>
              </w:rPr>
              <w:t>ases with missing information regarding outcome or risk variables (</w:t>
            </w:r>
            <w:r w:rsidRPr="0051754D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51754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1754D">
              <w:rPr>
                <w:rFonts w:ascii="Arial" w:hAnsi="Arial" w:cs="Arial"/>
                <w:sz w:val="18"/>
                <w:szCs w:val="18"/>
              </w:rPr>
              <w:t>925)</w:t>
            </w:r>
            <w:r>
              <w:rPr>
                <w:rFonts w:ascii="Arial" w:hAnsi="Arial" w:cs="Arial"/>
                <w:sz w:val="18"/>
                <w:szCs w:val="18"/>
              </w:rPr>
              <w:t>; c</w:t>
            </w:r>
            <w:r w:rsidRPr="0051754D">
              <w:rPr>
                <w:rFonts w:ascii="Arial" w:hAnsi="Arial" w:cs="Arial"/>
                <w:sz w:val="18"/>
                <w:szCs w:val="18"/>
              </w:rPr>
              <w:t>ases from non-acute care hospitals (</w:t>
            </w:r>
            <w:r w:rsidRPr="005175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51754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1754D">
              <w:rPr>
                <w:rFonts w:ascii="Arial" w:hAnsi="Arial" w:cs="Arial"/>
                <w:sz w:val="18"/>
                <w:szCs w:val="18"/>
              </w:rPr>
              <w:t>938)</w:t>
            </w:r>
            <w:r>
              <w:rPr>
                <w:rFonts w:ascii="Arial" w:hAnsi="Arial" w:cs="Arial"/>
                <w:sz w:val="18"/>
                <w:szCs w:val="18"/>
              </w:rPr>
              <w:t>; c</w:t>
            </w:r>
            <w:r w:rsidRPr="0051754D">
              <w:rPr>
                <w:rFonts w:ascii="Arial" w:hAnsi="Arial" w:cs="Arial"/>
                <w:sz w:val="18"/>
                <w:szCs w:val="18"/>
              </w:rPr>
              <w:t xml:space="preserve">ases from </w:t>
            </w:r>
            <w:r>
              <w:rPr>
                <w:rFonts w:ascii="Arial" w:hAnsi="Arial" w:cs="Arial"/>
                <w:sz w:val="18"/>
                <w:szCs w:val="18"/>
              </w:rPr>
              <w:t>ward</w:t>
            </w:r>
            <w:r w:rsidRPr="0051754D">
              <w:rPr>
                <w:rFonts w:ascii="Arial" w:hAnsi="Arial" w:cs="Arial"/>
                <w:sz w:val="18"/>
                <w:szCs w:val="18"/>
              </w:rPr>
              <w:t xml:space="preserve"> types that were only included in the measurements in one country (</w:t>
            </w:r>
            <w:r w:rsidRPr="0051754D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51754D">
              <w:rPr>
                <w:rFonts w:ascii="Arial" w:hAnsi="Arial" w:cs="Arial"/>
                <w:sz w:val="18"/>
                <w:szCs w:val="18"/>
              </w:rPr>
              <w:t>604)</w:t>
            </w:r>
            <w:r w:rsidR="00462B3D">
              <w:rPr>
                <w:rFonts w:ascii="Arial" w:hAnsi="Arial" w:cs="Arial"/>
                <w:sz w:val="18"/>
                <w:szCs w:val="18"/>
              </w:rPr>
              <w:br/>
            </w:r>
            <w:r w:rsid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Filter used: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G_pat_part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=1 AND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D_Age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&gt;17 AND RANGE(Fall_Prev_30days_inst,0,1) AND RANGE(Fall_Prev_12months,0,1) AND RANGE(Fall_drugs,0,1) AND (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=1 OR (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=2 OR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=3 OR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=4 AND NOT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InstitutionForm_TypeSub_Inst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= 5) OR (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=4 AND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InstitutionForm_TypeSub_Inst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=43) OR </w:t>
            </w:r>
            <w:proofErr w:type="spellStart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InstitutionForm_Type_Inst</w:t>
            </w:r>
            <w:proofErr w:type="spellEnd"/>
            <w:r w:rsidR="00462B3D" w:rsidRPr="00462B3D">
              <w:rPr>
                <w:rFonts w:ascii="Arial" w:hAnsi="Arial" w:cs="Arial"/>
                <w:i/>
                <w:iCs/>
                <w:sz w:val="18"/>
                <w:szCs w:val="18"/>
              </w:rPr>
              <w:t>=6) AND (RANGE(Type_Ward,0,8) OR RANGE(Type_Ward,16,600) OR RANGE(Type_Ward,602,9999))</w:t>
            </w:r>
          </w:p>
        </w:tc>
      </w:tr>
      <w:tr w:rsidR="009C6292" w:rsidRPr="009C6292" w14:paraId="2606BCF5" w14:textId="77777777" w:rsidTr="00D33053">
        <w:tc>
          <w:tcPr>
            <w:tcW w:w="704" w:type="dxa"/>
          </w:tcPr>
          <w:p w14:paraId="52E7C174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47" w:type="dxa"/>
          </w:tcPr>
          <w:p w14:paraId="1FF57142" w14:textId="4BDD1697" w:rsidR="009C6292" w:rsidRPr="00626950" w:rsidRDefault="009C6292" w:rsidP="00626950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Standardised data set:</w:t>
            </w:r>
            <w:r w:rsidRPr="009C6292">
              <w:rPr>
                <w:rFonts w:ascii="Arial" w:hAnsi="Arial" w:cs="Arial"/>
                <w:sz w:val="18"/>
                <w:szCs w:val="18"/>
              </w:rPr>
              <w:t xml:space="preserve"> Exclusion of hospitals with fewer than 50 participants over the three measurement years</w:t>
            </w:r>
            <w:r w:rsidR="00462B3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626950" w:rsidRPr="00626950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="00626950" w:rsidRPr="00626950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hospitals</w:t>
            </w:r>
            <w:proofErr w:type="spellEnd"/>
            <w:r w:rsidR="00626950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 xml:space="preserve"> </w:t>
            </w:r>
            <w:r w:rsidR="00626950">
              <w:rPr>
                <w:rFonts w:ascii="Arial" w:hAnsi="Arial" w:cs="Arial"/>
                <w:sz w:val="18"/>
                <w:szCs w:val="18"/>
              </w:rPr>
              <w:t xml:space="preserve">= 72; </w:t>
            </w:r>
            <w:proofErr w:type="spellStart"/>
            <w:r w:rsidR="00626950" w:rsidRPr="00626950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="00626950" w:rsidRPr="00626950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cases</w:t>
            </w:r>
            <w:proofErr w:type="spellEnd"/>
            <w:r w:rsidR="00626950">
              <w:rPr>
                <w:rFonts w:ascii="Arial" w:hAnsi="Arial" w:cs="Arial"/>
                <w:sz w:val="18"/>
                <w:szCs w:val="18"/>
              </w:rPr>
              <w:t xml:space="preserve"> = 1,707)</w:t>
            </w:r>
          </w:p>
        </w:tc>
      </w:tr>
      <w:tr w:rsidR="009C6292" w:rsidRPr="009C6292" w14:paraId="25D6F2BE" w14:textId="77777777" w:rsidTr="00D33053">
        <w:tc>
          <w:tcPr>
            <w:tcW w:w="704" w:type="dxa"/>
            <w:tcBorders>
              <w:bottom w:val="single" w:sz="4" w:space="0" w:color="auto"/>
            </w:tcBorders>
          </w:tcPr>
          <w:p w14:paraId="6B8BBD85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6AF29232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Sample Description: </w:t>
            </w:r>
          </w:p>
          <w:p w14:paraId="76DF842B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Description of hospitals and patient-related fall risk factors</w:t>
            </w:r>
          </w:p>
          <w:p w14:paraId="77DE5722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Comparison of risk factors between Switzerland and Austria using Pearson's chi-square test.</w:t>
            </w:r>
          </w:p>
          <w:p w14:paraId="27C1BAC0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Illustration of a non-risk-adjusted country comparison of inpatient fall rates:</w:t>
            </w:r>
          </w:p>
          <w:p w14:paraId="4E2613EB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Two-level random intercept logistic regression model (hospitals modelled as a random effect and country as a fixed effect).</w:t>
            </w:r>
          </w:p>
        </w:tc>
      </w:tr>
      <w:tr w:rsidR="009C6292" w:rsidRPr="009C6292" w14:paraId="0D131B42" w14:textId="77777777" w:rsidTr="009C6292">
        <w:tc>
          <w:tcPr>
            <w:tcW w:w="9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2B2ABB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Research objective #1: </w:t>
            </w: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9C6292">
              <w:rPr>
                <w:rFonts w:ascii="Arial" w:hAnsi="Arial" w:cs="Arial"/>
                <w:sz w:val="18"/>
                <w:szCs w:val="18"/>
              </w:rPr>
              <w:t>To investigate whether the patient-related fall risk variables included in the inpatient fall risk adjustment model by Bernet et al. [28] show a constant risk relationship with outcome by not interacting with country, thus allowing the model to be used for a risk-adjusted comparison of the odds of falling in hospital in Switzerland and Austria.</w:t>
            </w:r>
          </w:p>
        </w:tc>
      </w:tr>
      <w:tr w:rsidR="009C6292" w:rsidRPr="009C6292" w14:paraId="6AA05A3E" w14:textId="77777777" w:rsidTr="00D33053">
        <w:tc>
          <w:tcPr>
            <w:tcW w:w="704" w:type="dxa"/>
            <w:tcBorders>
              <w:top w:val="single" w:sz="4" w:space="0" w:color="auto"/>
            </w:tcBorders>
          </w:tcPr>
          <w:p w14:paraId="310965DB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509542D9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Detection of interaction effects (Model 1):</w:t>
            </w:r>
          </w:p>
          <w:p w14:paraId="093252D5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Two-level random intercept logistic regression model (hospitals modelled as a random effect and patient-related fall risk factors [see Table 1] as well as interaction terms between risk factors and the country as fixed effects).</w:t>
            </w:r>
          </w:p>
        </w:tc>
      </w:tr>
      <w:tr w:rsidR="009C6292" w:rsidRPr="009C6292" w14:paraId="15EE4168" w14:textId="77777777" w:rsidTr="00D33053">
        <w:tc>
          <w:tcPr>
            <w:tcW w:w="704" w:type="dxa"/>
          </w:tcPr>
          <w:p w14:paraId="24B2E473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8647" w:type="dxa"/>
          </w:tcPr>
          <w:p w14:paraId="7DF2E724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Capture the main interaction effects (Model 2): </w:t>
            </w:r>
          </w:p>
          <w:p w14:paraId="6A9A4856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Reduced two-level random intercept logistic regression model (hospitals modelled as a random effect and patient-related fall risk factors [see Table 1] as well as only main interaction terms as fixed effects). Decision criteria for main interaction terms:</w:t>
            </w:r>
          </w:p>
          <w:p w14:paraId="3BD5F99D" w14:textId="77777777" w:rsidR="009C6292" w:rsidRPr="009C6292" w:rsidRDefault="009C6292" w:rsidP="00626950">
            <w:pPr>
              <w:numPr>
                <w:ilvl w:val="1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 xml:space="preserve">2x2 interaction terms: </w:t>
            </w:r>
            <w:r w:rsidRPr="009C6292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9C6292">
              <w:rPr>
                <w:rFonts w:ascii="Arial" w:hAnsi="Arial" w:cs="Arial"/>
                <w:sz w:val="18"/>
                <w:szCs w:val="18"/>
              </w:rPr>
              <w:t>-value of interaction effect &lt; 0.16 in Model 1</w:t>
            </w:r>
          </w:p>
          <w:p w14:paraId="1AD5C4DE" w14:textId="77777777" w:rsidR="009C6292" w:rsidRPr="009C6292" w:rsidRDefault="009C6292" w:rsidP="00626950">
            <w:pPr>
              <w:numPr>
                <w:ilvl w:val="1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Interaction term “Age*country” or “CDS*country”: AIC value of model 1 &lt; than AIC value of model 1 without interaction term “Age*country” respectively “CDS*country”</w:t>
            </w:r>
          </w:p>
        </w:tc>
      </w:tr>
      <w:tr w:rsidR="009C6292" w:rsidRPr="009C6292" w14:paraId="70BAF1F2" w14:textId="77777777" w:rsidTr="00D33053">
        <w:tc>
          <w:tcPr>
            <w:tcW w:w="704" w:type="dxa"/>
            <w:tcBorders>
              <w:bottom w:val="single" w:sz="4" w:space="0" w:color="auto"/>
            </w:tcBorders>
          </w:tcPr>
          <w:p w14:paraId="704FF491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46664AF2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Performance comparison of the inpatient fall risk adjustment model by country:</w:t>
            </w:r>
          </w:p>
          <w:p w14:paraId="5D5611E2" w14:textId="7BB872C6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 xml:space="preserve">Application of a two-level random intercept logistic regression model (hospitals modelled as a random effect and patient-related fall risk factors [see Table 1] as fixed effects) </w:t>
            </w:r>
            <w:r w:rsidR="00AC1458">
              <w:rPr>
                <w:rFonts w:ascii="Arial" w:hAnsi="Arial" w:cs="Arial"/>
                <w:sz w:val="18"/>
                <w:szCs w:val="18"/>
              </w:rPr>
              <w:t>to</w:t>
            </w:r>
            <w:r w:rsidR="00AC1458" w:rsidRPr="009C62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C6292">
              <w:rPr>
                <w:rFonts w:ascii="Arial" w:hAnsi="Arial" w:cs="Arial"/>
                <w:sz w:val="18"/>
                <w:szCs w:val="18"/>
              </w:rPr>
              <w:t>Swiss and Austrian data separately.</w:t>
            </w:r>
          </w:p>
          <w:p w14:paraId="49F9017D" w14:textId="77777777" w:rsidR="009C6292" w:rsidRPr="009C6292" w:rsidRDefault="009C6292" w:rsidP="00626950">
            <w:pPr>
              <w:numPr>
                <w:ilvl w:val="0"/>
                <w:numId w:val="17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Comparison of the discrimination performance of the two models using receiver operating characteristic (ROC) curve analysis.</w:t>
            </w:r>
          </w:p>
        </w:tc>
      </w:tr>
      <w:tr w:rsidR="009C6292" w:rsidRPr="009C6292" w14:paraId="221C59B7" w14:textId="77777777" w:rsidTr="009C6292">
        <w:tc>
          <w:tcPr>
            <w:tcW w:w="9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4EE0D370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Research objective #2: </w:t>
            </w: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9C6292">
              <w:rPr>
                <w:rFonts w:ascii="Arial" w:hAnsi="Arial" w:cs="Arial"/>
                <w:sz w:val="18"/>
                <w:szCs w:val="18"/>
              </w:rPr>
              <w:t>To investigate whether the odds of falling in hospital in Switzerland and Austria differ after risk adjustment.</w:t>
            </w:r>
          </w:p>
        </w:tc>
      </w:tr>
      <w:tr w:rsidR="009C6292" w:rsidRPr="009C6292" w14:paraId="0F175E9E" w14:textId="77777777" w:rsidTr="00D33053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4AA75C8" w14:textId="77777777" w:rsidR="009C6292" w:rsidRPr="009C6292" w:rsidRDefault="009C6292" w:rsidP="0062695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0A754B42" w14:textId="77777777" w:rsidR="009C6292" w:rsidRPr="009C6292" w:rsidRDefault="009C6292" w:rsidP="00626950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292">
              <w:rPr>
                <w:rFonts w:ascii="Arial" w:hAnsi="Arial" w:cs="Arial"/>
                <w:b/>
                <w:bCs/>
                <w:sz w:val="18"/>
                <w:szCs w:val="18"/>
              </w:rPr>
              <w:t>Illustration of a risk-adjusted country comparison of inpatient fall rates:</w:t>
            </w:r>
          </w:p>
          <w:p w14:paraId="50D4CF09" w14:textId="77777777" w:rsidR="009C6292" w:rsidRPr="009C6292" w:rsidRDefault="009C6292" w:rsidP="00626950">
            <w:pPr>
              <w:numPr>
                <w:ilvl w:val="0"/>
                <w:numId w:val="18"/>
              </w:num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C6292">
              <w:rPr>
                <w:rFonts w:ascii="Arial" w:hAnsi="Arial" w:cs="Arial"/>
                <w:sz w:val="18"/>
                <w:szCs w:val="18"/>
              </w:rPr>
              <w:t>Application of a two-level random intercept logistic regression model (hospitals modelled as a random effect and patient-related fall risk factors [see Table 1] as fixed effects)</w:t>
            </w:r>
          </w:p>
        </w:tc>
      </w:tr>
    </w:tbl>
    <w:p w14:paraId="0BC5EAAA" w14:textId="77777777" w:rsidR="009C6292" w:rsidRPr="009C6292" w:rsidRDefault="009C6292" w:rsidP="009C6292">
      <w:pPr>
        <w:spacing w:line="480" w:lineRule="auto"/>
        <w:rPr>
          <w:rFonts w:ascii="Arial" w:hAnsi="Arial" w:cs="Arial"/>
          <w:sz w:val="18"/>
          <w:szCs w:val="18"/>
        </w:rPr>
      </w:pPr>
    </w:p>
    <w:sectPr w:rsidR="009C6292" w:rsidRPr="009C6292" w:rsidSect="00EE73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yant Pro Regular Alternat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20C28F0"/>
    <w:lvl w:ilvl="0">
      <w:start w:val="1"/>
      <w:numFmt w:val="bullet"/>
      <w:pStyle w:val="Aufzhlungszeichen5"/>
      <w:lvlText w:val="–"/>
      <w:lvlJc w:val="left"/>
      <w:pPr>
        <w:tabs>
          <w:tab w:val="num" w:pos="1247"/>
        </w:tabs>
        <w:ind w:left="1247" w:hanging="226"/>
      </w:pPr>
      <w:rPr>
        <w:rFonts w:ascii="Bryant Pro Regular Alternate" w:hAnsi="Bryant Pro Regular Alternate" w:hint="default"/>
      </w:rPr>
    </w:lvl>
  </w:abstractNum>
  <w:abstractNum w:abstractNumId="1" w15:restartNumberingAfterBreak="0">
    <w:nsid w:val="FFFFFF81"/>
    <w:multiLevelType w:val="singleLevel"/>
    <w:tmpl w:val="B24EE49A"/>
    <w:lvl w:ilvl="0">
      <w:start w:val="1"/>
      <w:numFmt w:val="bullet"/>
      <w:pStyle w:val="Aufzhlungszeichen4"/>
      <w:lvlText w:val="–"/>
      <w:lvlJc w:val="left"/>
      <w:pPr>
        <w:tabs>
          <w:tab w:val="num" w:pos="1021"/>
        </w:tabs>
        <w:ind w:left="1021" w:hanging="227"/>
      </w:pPr>
      <w:rPr>
        <w:rFonts w:ascii="Bryant Pro Regular Alternate" w:hAnsi="Bryant Pro Regular Alternate" w:hint="default"/>
      </w:rPr>
    </w:lvl>
  </w:abstractNum>
  <w:abstractNum w:abstractNumId="2" w15:restartNumberingAfterBreak="0">
    <w:nsid w:val="FFFFFF82"/>
    <w:multiLevelType w:val="singleLevel"/>
    <w:tmpl w:val="C31E0340"/>
    <w:lvl w:ilvl="0">
      <w:start w:val="1"/>
      <w:numFmt w:val="bullet"/>
      <w:pStyle w:val="Aufzhlungszeichen3"/>
      <w:lvlText w:val="–"/>
      <w:lvlJc w:val="left"/>
      <w:pPr>
        <w:tabs>
          <w:tab w:val="num" w:pos="794"/>
        </w:tabs>
        <w:ind w:left="794" w:hanging="228"/>
      </w:pPr>
      <w:rPr>
        <w:rFonts w:ascii="Bryant Pro Regular Alternate" w:hAnsi="Bryant Pro Regular Alternate" w:hint="default"/>
      </w:rPr>
    </w:lvl>
  </w:abstractNum>
  <w:abstractNum w:abstractNumId="3" w15:restartNumberingAfterBreak="0">
    <w:nsid w:val="FFFFFF83"/>
    <w:multiLevelType w:val="singleLevel"/>
    <w:tmpl w:val="364686D8"/>
    <w:lvl w:ilvl="0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7" w:hanging="227"/>
      </w:pPr>
      <w:rPr>
        <w:rFonts w:ascii="Bryant Pro Regular Alternate" w:hAnsi="Bryant Pro Regular Alternate" w:hint="default"/>
      </w:rPr>
    </w:lvl>
  </w:abstractNum>
  <w:abstractNum w:abstractNumId="4" w15:restartNumberingAfterBreak="0">
    <w:nsid w:val="FFFFFF89"/>
    <w:multiLevelType w:val="singleLevel"/>
    <w:tmpl w:val="33BADBA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Bryant Pro Regular Alternate" w:hAnsi="Bryant Pro Regular Alternate" w:hint="default"/>
      </w:rPr>
    </w:lvl>
  </w:abstractNum>
  <w:abstractNum w:abstractNumId="5" w15:restartNumberingAfterBreak="0">
    <w:nsid w:val="27A80646"/>
    <w:multiLevelType w:val="multilevel"/>
    <w:tmpl w:val="B02C1ADE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b w:val="0"/>
        <w:i w:val="0"/>
        <w:vanish w:val="0"/>
        <w:color w:val="auto"/>
        <w:sz w:val="28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3C3F7338"/>
    <w:multiLevelType w:val="multilevel"/>
    <w:tmpl w:val="7682CBCE"/>
    <w:lvl w:ilvl="0">
      <w:start w:val="1"/>
      <w:numFmt w:val="decimal"/>
      <w:pStyle w:val="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"/>
        </w:tabs>
        <w:ind w:left="453" w:hanging="453"/>
      </w:pPr>
      <w:rPr>
        <w:rFonts w:hint="default"/>
      </w:rPr>
    </w:lvl>
  </w:abstractNum>
  <w:abstractNum w:abstractNumId="7" w15:restartNumberingAfterBreak="0">
    <w:nsid w:val="573C6414"/>
    <w:multiLevelType w:val="hybridMultilevel"/>
    <w:tmpl w:val="3A44CE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1542E"/>
    <w:multiLevelType w:val="hybridMultilevel"/>
    <w:tmpl w:val="69E27C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206F2"/>
    <w:multiLevelType w:val="hybridMultilevel"/>
    <w:tmpl w:val="413E62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65459">
    <w:abstractNumId w:val="4"/>
  </w:num>
  <w:num w:numId="2" w16cid:durableId="1222718628">
    <w:abstractNumId w:val="4"/>
  </w:num>
  <w:num w:numId="3" w16cid:durableId="1537154036">
    <w:abstractNumId w:val="3"/>
  </w:num>
  <w:num w:numId="4" w16cid:durableId="1280844602">
    <w:abstractNumId w:val="3"/>
  </w:num>
  <w:num w:numId="5" w16cid:durableId="1567450239">
    <w:abstractNumId w:val="2"/>
  </w:num>
  <w:num w:numId="6" w16cid:durableId="353193963">
    <w:abstractNumId w:val="2"/>
  </w:num>
  <w:num w:numId="7" w16cid:durableId="1285842478">
    <w:abstractNumId w:val="1"/>
  </w:num>
  <w:num w:numId="8" w16cid:durableId="1191189398">
    <w:abstractNumId w:val="1"/>
  </w:num>
  <w:num w:numId="9" w16cid:durableId="1944607382">
    <w:abstractNumId w:val="0"/>
  </w:num>
  <w:num w:numId="10" w16cid:durableId="1349866687">
    <w:abstractNumId w:val="0"/>
  </w:num>
  <w:num w:numId="11" w16cid:durableId="1069619145">
    <w:abstractNumId w:val="6"/>
  </w:num>
  <w:num w:numId="12" w16cid:durableId="1076710413">
    <w:abstractNumId w:val="5"/>
  </w:num>
  <w:num w:numId="13" w16cid:durableId="229392889">
    <w:abstractNumId w:val="5"/>
  </w:num>
  <w:num w:numId="14" w16cid:durableId="1223295733">
    <w:abstractNumId w:val="5"/>
  </w:num>
  <w:num w:numId="15" w16cid:durableId="1192574070">
    <w:abstractNumId w:val="5"/>
  </w:num>
  <w:num w:numId="16" w16cid:durableId="652761729">
    <w:abstractNumId w:val="5"/>
  </w:num>
  <w:num w:numId="17" w16cid:durableId="750007331">
    <w:abstractNumId w:val="7"/>
  </w:num>
  <w:num w:numId="18" w16cid:durableId="1849975982">
    <w:abstractNumId w:val="9"/>
  </w:num>
  <w:num w:numId="19" w16cid:durableId="1877505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92"/>
    <w:rsid w:val="00050B20"/>
    <w:rsid w:val="000E3DF5"/>
    <w:rsid w:val="00171DD7"/>
    <w:rsid w:val="001B560C"/>
    <w:rsid w:val="00202DB5"/>
    <w:rsid w:val="00274255"/>
    <w:rsid w:val="003E19AF"/>
    <w:rsid w:val="00462B3D"/>
    <w:rsid w:val="00477A0A"/>
    <w:rsid w:val="004D35A5"/>
    <w:rsid w:val="004E6435"/>
    <w:rsid w:val="0051754D"/>
    <w:rsid w:val="00584CF0"/>
    <w:rsid w:val="00626950"/>
    <w:rsid w:val="007358A7"/>
    <w:rsid w:val="007461ED"/>
    <w:rsid w:val="00880F98"/>
    <w:rsid w:val="00973087"/>
    <w:rsid w:val="009C6292"/>
    <w:rsid w:val="00A764AE"/>
    <w:rsid w:val="00AC1458"/>
    <w:rsid w:val="00B03719"/>
    <w:rsid w:val="00B10700"/>
    <w:rsid w:val="00BA722D"/>
    <w:rsid w:val="00D3036C"/>
    <w:rsid w:val="00D92445"/>
    <w:rsid w:val="00DB7CDA"/>
    <w:rsid w:val="00DD17BA"/>
    <w:rsid w:val="00DF4DC9"/>
    <w:rsid w:val="00EC440E"/>
    <w:rsid w:val="00EE73ED"/>
    <w:rsid w:val="00FC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D34807"/>
  <w15:chartTrackingRefBased/>
  <w15:docId w15:val="{1E5743CF-E61A-4CF9-AD4B-B5AD4CC1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292"/>
    <w:pPr>
      <w:spacing w:after="0" w:line="240" w:lineRule="auto"/>
    </w:pPr>
    <w:rPr>
      <w:rFonts w:ascii="Times New Roman"/>
      <w:kern w:val="0"/>
      <w:sz w:val="24"/>
      <w:szCs w:val="24"/>
      <w:lang w:val="en-GB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477A0A"/>
    <w:pPr>
      <w:keepNext/>
      <w:keepLines/>
      <w:numPr>
        <w:numId w:val="16"/>
      </w:numPr>
      <w:tabs>
        <w:tab w:val="left" w:pos="340"/>
        <w:tab w:val="left" w:pos="567"/>
        <w:tab w:val="left" w:pos="794"/>
      </w:tabs>
      <w:spacing w:before="360" w:after="240" w:line="336" w:lineRule="atLeast"/>
      <w:outlineLvl w:val="0"/>
    </w:pPr>
    <w:rPr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477A0A"/>
    <w:pPr>
      <w:keepNext/>
      <w:keepLines/>
      <w:numPr>
        <w:ilvl w:val="1"/>
        <w:numId w:val="16"/>
      </w:numPr>
      <w:tabs>
        <w:tab w:val="left" w:pos="567"/>
        <w:tab w:val="left" w:pos="794"/>
      </w:tabs>
      <w:spacing w:before="360" w:after="12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477A0A"/>
    <w:pPr>
      <w:keepNext/>
      <w:numPr>
        <w:ilvl w:val="2"/>
        <w:numId w:val="16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2"/>
    <w:qFormat/>
    <w:rsid w:val="00477A0A"/>
    <w:pPr>
      <w:keepNext/>
      <w:numPr>
        <w:ilvl w:val="3"/>
        <w:numId w:val="16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2"/>
    <w:qFormat/>
    <w:rsid w:val="00477A0A"/>
    <w:pPr>
      <w:numPr>
        <w:ilvl w:val="4"/>
        <w:numId w:val="16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2"/>
    <w:qFormat/>
    <w:rsid w:val="00477A0A"/>
    <w:pPr>
      <w:outlineLvl w:val="5"/>
    </w:pPr>
    <w:rPr>
      <w:rFonts w:cs="Lucida Sans"/>
      <w:bCs/>
      <w:szCs w:val="19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477A0A"/>
    <w:pPr>
      <w:outlineLvl w:val="6"/>
    </w:pPr>
    <w:rPr>
      <w:rFonts w:cs="Lucida Sans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  <w:rsid w:val="00477A0A"/>
    <w:pPr>
      <w:pBdr>
        <w:bottom w:val="single" w:sz="8" w:space="1" w:color="C8C8C8"/>
        <w:between w:val="single" w:sz="8" w:space="1" w:color="C8C8C8"/>
      </w:pBdr>
    </w:pPr>
  </w:style>
  <w:style w:type="paragraph" w:customStyle="1" w:styleId="Absenderzeile">
    <w:name w:val="Absenderzeile"/>
    <w:basedOn w:val="Standard"/>
    <w:uiPriority w:val="3"/>
    <w:rsid w:val="00477A0A"/>
    <w:rPr>
      <w:sz w:val="14"/>
    </w:rPr>
  </w:style>
  <w:style w:type="paragraph" w:styleId="Aufzhlungszeichen">
    <w:name w:val="List Bullet"/>
    <w:basedOn w:val="Standard"/>
    <w:uiPriority w:val="3"/>
    <w:rsid w:val="00477A0A"/>
    <w:pPr>
      <w:numPr>
        <w:numId w:val="2"/>
      </w:numPr>
    </w:pPr>
  </w:style>
  <w:style w:type="paragraph" w:styleId="Aufzhlungszeichen2">
    <w:name w:val="List Bullet 2"/>
    <w:basedOn w:val="Standard"/>
    <w:uiPriority w:val="3"/>
    <w:rsid w:val="00477A0A"/>
    <w:pPr>
      <w:numPr>
        <w:numId w:val="4"/>
      </w:numPr>
    </w:pPr>
  </w:style>
  <w:style w:type="paragraph" w:styleId="Aufzhlungszeichen3">
    <w:name w:val="List Bullet 3"/>
    <w:basedOn w:val="Standard"/>
    <w:uiPriority w:val="3"/>
    <w:rsid w:val="00477A0A"/>
    <w:pPr>
      <w:numPr>
        <w:numId w:val="6"/>
      </w:numPr>
    </w:pPr>
  </w:style>
  <w:style w:type="paragraph" w:styleId="Aufzhlungszeichen4">
    <w:name w:val="List Bullet 4"/>
    <w:basedOn w:val="Standard"/>
    <w:uiPriority w:val="3"/>
    <w:rsid w:val="00477A0A"/>
    <w:pPr>
      <w:numPr>
        <w:numId w:val="8"/>
      </w:numPr>
    </w:pPr>
  </w:style>
  <w:style w:type="paragraph" w:styleId="Aufzhlungszeichen5">
    <w:name w:val="List Bullet 5"/>
    <w:basedOn w:val="Standard"/>
    <w:uiPriority w:val="3"/>
    <w:rsid w:val="00477A0A"/>
    <w:pPr>
      <w:numPr>
        <w:numId w:val="10"/>
      </w:numPr>
    </w:pPr>
  </w:style>
  <w:style w:type="paragraph" w:styleId="Beschriftung">
    <w:name w:val="caption"/>
    <w:basedOn w:val="Standard"/>
    <w:next w:val="Standard"/>
    <w:uiPriority w:val="3"/>
    <w:qFormat/>
    <w:rsid w:val="00477A0A"/>
    <w:pPr>
      <w:spacing w:before="120" w:after="240"/>
    </w:pPr>
    <w:rPr>
      <w:bCs/>
      <w:sz w:val="16"/>
      <w:lang w:val="fr-FR"/>
    </w:rPr>
  </w:style>
  <w:style w:type="paragraph" w:styleId="Dokumentstruktur">
    <w:name w:val="Document Map"/>
    <w:basedOn w:val="Standard"/>
    <w:link w:val="DokumentstrukturZchn"/>
    <w:semiHidden/>
    <w:rsid w:val="00477A0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77A0A"/>
    <w:rPr>
      <w:rFonts w:ascii="Tahoma" w:eastAsia="Lucida Sans" w:hAnsi="Tahoma" w:cs="Tahoma"/>
      <w:sz w:val="20"/>
      <w:szCs w:val="20"/>
      <w:shd w:val="clear" w:color="auto" w:fill="000080"/>
    </w:rPr>
  </w:style>
  <w:style w:type="paragraph" w:styleId="Funotentext">
    <w:name w:val="footnote text"/>
    <w:basedOn w:val="Standard"/>
    <w:link w:val="FunotentextZchn"/>
    <w:semiHidden/>
    <w:rsid w:val="00477A0A"/>
    <w:pPr>
      <w:tabs>
        <w:tab w:val="left" w:pos="227"/>
      </w:tabs>
      <w:ind w:left="227" w:hanging="227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477A0A"/>
    <w:rPr>
      <w:rFonts w:ascii="Lucida Sans" w:eastAsia="Lucida Sans" w:hAnsi="Lucida Sans" w:cs="Times New Roman"/>
      <w:sz w:val="16"/>
      <w:szCs w:val="20"/>
    </w:rPr>
  </w:style>
  <w:style w:type="character" w:styleId="Funotenzeichen">
    <w:name w:val="footnote reference"/>
    <w:semiHidden/>
    <w:rsid w:val="00477A0A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7A0A"/>
    <w:pPr>
      <w:tabs>
        <w:tab w:val="center" w:pos="4536"/>
        <w:tab w:val="right" w:pos="9072"/>
      </w:tabs>
    </w:pPr>
    <w:rPr>
      <w:color w:val="64849B"/>
      <w:sz w:val="16"/>
    </w:rPr>
  </w:style>
  <w:style w:type="character" w:customStyle="1" w:styleId="FuzeileZchn">
    <w:name w:val="Fußzeile Zchn"/>
    <w:link w:val="Fuzeile"/>
    <w:uiPriority w:val="99"/>
    <w:rsid w:val="00477A0A"/>
    <w:rPr>
      <w:rFonts w:ascii="Lucida Sans" w:eastAsia="Lucida Sans" w:hAnsi="Lucida Sans" w:cs="Times New Roman"/>
      <w:color w:val="64849B"/>
      <w:sz w:val="16"/>
      <w:szCs w:val="20"/>
    </w:rPr>
  </w:style>
  <w:style w:type="paragraph" w:styleId="Untertitel">
    <w:name w:val="Subtitle"/>
    <w:basedOn w:val="Standard"/>
    <w:link w:val="UntertitelZchn"/>
    <w:uiPriority w:val="3"/>
    <w:qFormat/>
    <w:rsid w:val="00477A0A"/>
    <w:pPr>
      <w:spacing w:before="260" w:line="320" w:lineRule="atLeast"/>
      <w:outlineLvl w:val="1"/>
    </w:pPr>
    <w:rPr>
      <w:rFonts w:cs="Arial"/>
      <w:sz w:val="28"/>
    </w:rPr>
  </w:style>
  <w:style w:type="character" w:customStyle="1" w:styleId="UntertitelZchn">
    <w:name w:val="Untertitel Zchn"/>
    <w:basedOn w:val="Absatz-Standardschriftart"/>
    <w:link w:val="Untertitel"/>
    <w:uiPriority w:val="3"/>
    <w:rsid w:val="00DD17BA"/>
    <w:rPr>
      <w:rFonts w:ascii="Lucida Sans" w:eastAsia="Lucida Sans" w:hAnsi="Lucida Sans" w:cs="Arial"/>
      <w:sz w:val="28"/>
      <w:szCs w:val="24"/>
    </w:rPr>
  </w:style>
  <w:style w:type="paragraph" w:customStyle="1" w:styleId="Inhaltsverzeichnis">
    <w:name w:val="Inhaltsverzeichnis"/>
    <w:basedOn w:val="Untertitel"/>
    <w:uiPriority w:val="4"/>
    <w:rsid w:val="00477A0A"/>
    <w:pPr>
      <w:spacing w:line="28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477A0A"/>
    <w:pPr>
      <w:tabs>
        <w:tab w:val="center" w:pos="4536"/>
        <w:tab w:val="right" w:pos="9072"/>
      </w:tabs>
      <w:spacing w:line="192" w:lineRule="exact"/>
    </w:pPr>
    <w:rPr>
      <w:sz w:val="16"/>
    </w:rPr>
  </w:style>
  <w:style w:type="character" w:customStyle="1" w:styleId="KopfzeileZchn">
    <w:name w:val="Kopfzeile Zchn"/>
    <w:link w:val="Kopfzeile"/>
    <w:uiPriority w:val="99"/>
    <w:rsid w:val="00477A0A"/>
    <w:rPr>
      <w:rFonts w:ascii="Lucida Sans" w:eastAsia="Lucida Sans" w:hAnsi="Lucida Sans" w:cs="Times New Roman"/>
      <w:sz w:val="16"/>
      <w:szCs w:val="20"/>
    </w:rPr>
  </w:style>
  <w:style w:type="paragraph" w:customStyle="1" w:styleId="Legende">
    <w:name w:val="Legende"/>
    <w:basedOn w:val="Standard"/>
    <w:semiHidden/>
    <w:rsid w:val="00477A0A"/>
    <w:rPr>
      <w:sz w:val="16"/>
    </w:rPr>
  </w:style>
  <w:style w:type="paragraph" w:customStyle="1" w:styleId="Nummerierung">
    <w:name w:val="Nummerierung"/>
    <w:basedOn w:val="Standard"/>
    <w:uiPriority w:val="3"/>
    <w:rsid w:val="00477A0A"/>
    <w:pPr>
      <w:numPr>
        <w:numId w:val="11"/>
      </w:numPr>
      <w:jc w:val="both"/>
    </w:pPr>
  </w:style>
  <w:style w:type="paragraph" w:customStyle="1" w:styleId="RefFusszeile">
    <w:name w:val="Ref_Fusszeile"/>
    <w:basedOn w:val="Fuzeile"/>
    <w:uiPriority w:val="3"/>
    <w:rsid w:val="00477A0A"/>
    <w:rPr>
      <w:sz w:val="1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77A0A"/>
    <w:rPr>
      <w:rFonts w:ascii="Tahoma" w:eastAsia="Lucida Sans" w:hAnsi="Tahoma" w:cs="Tahoma"/>
      <w:sz w:val="16"/>
      <w:szCs w:val="16"/>
    </w:rPr>
  </w:style>
  <w:style w:type="table" w:customStyle="1" w:styleId="TabelleBFH">
    <w:name w:val="Tabelle_BFH"/>
    <w:basedOn w:val="NormaleTabelle"/>
    <w:rsid w:val="00477A0A"/>
    <w:pPr>
      <w:spacing w:after="0" w:line="240" w:lineRule="atLeast"/>
    </w:pPr>
    <w:rPr>
      <w:rFonts w:ascii="Lucida Sans" w:hAnsi="Lucida Sans"/>
      <w:sz w:val="19"/>
      <w:szCs w:val="20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40" w:type="dxa"/>
        <w:left w:w="85" w:type="dxa"/>
        <w:bottom w:w="40" w:type="dxa"/>
        <w:right w:w="85" w:type="dxa"/>
      </w:tblCellMar>
    </w:tblPr>
    <w:tcPr>
      <w:shd w:val="clear" w:color="auto" w:fill="E6E6E6"/>
    </w:tcPr>
    <w:tblStylePr w:type="firstRow">
      <w:rPr>
        <w:b/>
        <w:sz w:val="1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6A6"/>
      </w:tcPr>
    </w:tblStylePr>
  </w:style>
  <w:style w:type="table" w:styleId="Tabellenraster">
    <w:name w:val="Table Grid"/>
    <w:basedOn w:val="NormaleTabelle"/>
    <w:uiPriority w:val="59"/>
    <w:rsid w:val="00477A0A"/>
    <w:pPr>
      <w:spacing w:after="0" w:line="244" w:lineRule="atLeast"/>
    </w:pPr>
    <w:rPr>
      <w:rFonts w:ascii="Lucida Sans" w:hAnsi="Lucida Sans"/>
      <w:sz w:val="19"/>
      <w:szCs w:val="20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3"/>
    <w:qFormat/>
    <w:rsid w:val="00477A0A"/>
    <w:pPr>
      <w:spacing w:line="568" w:lineRule="atLeast"/>
    </w:pPr>
    <w:rPr>
      <w:color w:val="000000"/>
      <w:spacing w:val="5"/>
      <w:kern w:val="28"/>
      <w:sz w:val="48"/>
      <w:szCs w:val="52"/>
    </w:rPr>
  </w:style>
  <w:style w:type="character" w:customStyle="1" w:styleId="TitelZchn">
    <w:name w:val="Titel Zchn"/>
    <w:link w:val="Titel"/>
    <w:uiPriority w:val="3"/>
    <w:rsid w:val="00DD17BA"/>
    <w:rPr>
      <w:rFonts w:ascii="Lucida Sans" w:eastAsia="Times New Roman" w:hAnsi="Lucida Sans" w:cs="Times New Roman"/>
      <w:color w:val="000000"/>
      <w:spacing w:val="5"/>
      <w:kern w:val="28"/>
      <w:sz w:val="48"/>
      <w:szCs w:val="52"/>
    </w:rPr>
  </w:style>
  <w:style w:type="character" w:customStyle="1" w:styleId="berschrift1Zchn">
    <w:name w:val="Überschrift 1 Zchn"/>
    <w:link w:val="berschrift1"/>
    <w:uiPriority w:val="2"/>
    <w:rsid w:val="00DD17BA"/>
    <w:rPr>
      <w:rFonts w:ascii="Lucida Sans" w:eastAsia="Times New Roman" w:hAnsi="Lucida Sans" w:cs="Times New Roman"/>
      <w:bCs/>
      <w:sz w:val="28"/>
      <w:szCs w:val="28"/>
    </w:rPr>
  </w:style>
  <w:style w:type="character" w:customStyle="1" w:styleId="berschrift2Zchn">
    <w:name w:val="Überschrift 2 Zchn"/>
    <w:link w:val="berschrift2"/>
    <w:uiPriority w:val="2"/>
    <w:rsid w:val="00DD17BA"/>
    <w:rPr>
      <w:rFonts w:ascii="Lucida Sans" w:eastAsia="Times New Roman" w:hAnsi="Lucida Sans" w:cs="Times New Roman"/>
      <w:b/>
      <w:bCs/>
      <w:sz w:val="19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DD17BA"/>
    <w:rPr>
      <w:rFonts w:ascii="Lucida Sans" w:eastAsia="Lucida Sans" w:hAnsi="Lucida Sans" w:cs="Arial"/>
      <w:bCs/>
      <w:sz w:val="19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DD17BA"/>
    <w:rPr>
      <w:rFonts w:ascii="Lucida Sans" w:eastAsia="Lucida Sans" w:hAnsi="Lucida Sans" w:cs="Times New Roman"/>
      <w:bCs/>
      <w:sz w:val="19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DD17BA"/>
    <w:rPr>
      <w:rFonts w:ascii="Lucida Sans" w:eastAsia="Lucida Sans" w:hAnsi="Lucida Sans" w:cs="Times New Roman"/>
      <w:bCs/>
      <w:iCs/>
      <w:sz w:val="19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2"/>
    <w:rsid w:val="00DD17BA"/>
    <w:rPr>
      <w:rFonts w:ascii="Lucida Sans" w:eastAsia="Lucida Sans" w:hAnsi="Lucida Sans" w:cs="Lucida Sans"/>
      <w:bCs/>
      <w:sz w:val="19"/>
      <w:szCs w:val="19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DD17BA"/>
    <w:rPr>
      <w:rFonts w:ascii="Lucida Sans" w:eastAsia="Lucida Sans" w:hAnsi="Lucida Sans" w:cs="Lucida Sans"/>
      <w:sz w:val="19"/>
      <w:szCs w:val="19"/>
    </w:rPr>
  </w:style>
  <w:style w:type="paragraph" w:customStyle="1" w:styleId="Verzeichnis">
    <w:name w:val="Verzeichnis"/>
    <w:basedOn w:val="Standard"/>
    <w:uiPriority w:val="2"/>
    <w:rsid w:val="00477A0A"/>
    <w:pPr>
      <w:pBdr>
        <w:bottom w:val="single" w:sz="8" w:space="1" w:color="C8C8C8"/>
        <w:between w:val="single" w:sz="8" w:space="1" w:color="C8C8C8"/>
      </w:pBdr>
      <w:tabs>
        <w:tab w:val="right" w:pos="9469"/>
      </w:tabs>
    </w:pPr>
  </w:style>
  <w:style w:type="paragraph" w:styleId="Verzeichnis1">
    <w:name w:val="toc 1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left" w:pos="340"/>
        <w:tab w:val="left" w:pos="567"/>
        <w:tab w:val="left" w:pos="794"/>
        <w:tab w:val="right" w:pos="9469"/>
      </w:tabs>
      <w:spacing w:line="200" w:lineRule="exact"/>
    </w:pPr>
    <w:rPr>
      <w:lang w:val="fr-FR"/>
    </w:rPr>
  </w:style>
  <w:style w:type="paragraph" w:styleId="Verzeichnis2">
    <w:name w:val="toc 2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340"/>
    </w:pPr>
  </w:style>
  <w:style w:type="paragraph" w:styleId="Verzeichnis3">
    <w:name w:val="toc 3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567"/>
    </w:pPr>
  </w:style>
  <w:style w:type="paragraph" w:styleId="Verzeichnis4">
    <w:name w:val="toc 4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794"/>
    </w:pPr>
  </w:style>
  <w:style w:type="paragraph" w:styleId="Verzeichnis5">
    <w:name w:val="toc 5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1021"/>
    </w:pPr>
  </w:style>
  <w:style w:type="paragraph" w:styleId="Zitat">
    <w:name w:val="Quote"/>
    <w:basedOn w:val="Standard"/>
    <w:next w:val="Standard"/>
    <w:link w:val="ZitatZchn"/>
    <w:uiPriority w:val="2"/>
    <w:qFormat/>
    <w:rsid w:val="00477A0A"/>
    <w:pPr>
      <w:spacing w:before="244" w:after="244"/>
      <w:ind w:left="227" w:right="227"/>
    </w:pPr>
    <w:rPr>
      <w:i/>
    </w:rPr>
  </w:style>
  <w:style w:type="character" w:customStyle="1" w:styleId="ZitatZchn">
    <w:name w:val="Zitat Zchn"/>
    <w:basedOn w:val="Absatz-Standardschriftart"/>
    <w:link w:val="Zitat"/>
    <w:uiPriority w:val="2"/>
    <w:rsid w:val="00DD17BA"/>
    <w:rPr>
      <w:rFonts w:ascii="Lucida Sans" w:eastAsia="Lucida Sans" w:hAnsi="Lucida Sans" w:cs="Times New Roman"/>
      <w:i/>
      <w:sz w:val="19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C6292"/>
    <w:pPr>
      <w:spacing w:after="0" w:line="240" w:lineRule="auto"/>
    </w:pPr>
    <w:rPr>
      <w:rFonts w:ascii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C1458"/>
    <w:pPr>
      <w:spacing w:after="0" w:line="240" w:lineRule="auto"/>
    </w:pPr>
    <w:rPr>
      <w:rFonts w:ascii="Times New Roman"/>
      <w:kern w:val="0"/>
      <w:sz w:val="24"/>
      <w:szCs w:val="24"/>
      <w:lang w:val="en-GB" w:eastAsia="en-US"/>
      <w14:ligatures w14:val="none"/>
    </w:rPr>
  </w:style>
  <w:style w:type="paragraph" w:styleId="Listenabsatz">
    <w:name w:val="List Paragraph"/>
    <w:basedOn w:val="Standard"/>
    <w:uiPriority w:val="34"/>
    <w:qFormat/>
    <w:rsid w:val="00517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FH">
  <a:themeElements>
    <a:clrScheme name="BFH2">
      <a:dk1>
        <a:sysClr val="windowText" lastClr="000000"/>
      </a:dk1>
      <a:lt1>
        <a:sysClr val="window" lastClr="FFFFFF"/>
      </a:lt1>
      <a:dk2>
        <a:srgbClr val="697D91"/>
      </a:dk2>
      <a:lt2>
        <a:srgbClr val="EEECE1"/>
      </a:lt2>
      <a:accent1>
        <a:srgbClr val="556455"/>
      </a:accent1>
      <a:accent2>
        <a:srgbClr val="8CAF82"/>
      </a:accent2>
      <a:accent3>
        <a:srgbClr val="506E96"/>
      </a:accent3>
      <a:accent4>
        <a:srgbClr val="87B9C8"/>
      </a:accent4>
      <a:accent5>
        <a:srgbClr val="645078"/>
      </a:accent5>
      <a:accent6>
        <a:srgbClr val="A087AA"/>
      </a:accent6>
      <a:hlink>
        <a:srgbClr val="699BBE"/>
      </a:hlink>
      <a:folHlink>
        <a:srgbClr val="B99164"/>
      </a:folHlink>
    </a:clrScheme>
    <a:fontScheme name="Benutzerdefiniert 1">
      <a:majorFont>
        <a:latin typeface="Lucida Sans"/>
        <a:ea typeface=""/>
        <a:cs typeface="Times New Roman"/>
      </a:majorFont>
      <a:minorFont>
        <a:latin typeface="Lucida Sans"/>
        <a:ea typeface="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3105</Characters>
  <Application>Microsoft Office Word</Application>
  <DocSecurity>0</DocSecurity>
  <Lines>59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Bernet Niklaus Stefan</dc:creator>
  <cp:keywords/>
  <dc:description/>
  <cp:lastModifiedBy>Bernet Niklaus Stefan</cp:lastModifiedBy>
  <cp:revision>3</cp:revision>
  <dcterms:created xsi:type="dcterms:W3CDTF">2024-02-01T13:31:00Z</dcterms:created>
  <dcterms:modified xsi:type="dcterms:W3CDTF">2024-02-01T14:00:00Z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6abafc85-59bc-4690-a728-a93c9c9492bd</vt:lpwstr>
  </property>
</Properties>
</file>