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12C5E" w14:textId="13A76B0F" w:rsidR="007977A4" w:rsidRPr="00884F1B" w:rsidRDefault="00AE5365" w:rsidP="007977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884F1B">
        <w:rPr>
          <w:rFonts w:ascii="Times New Roman" w:hAnsi="Times New Roman" w:cs="Times New Roman"/>
          <w:b/>
          <w:bCs/>
          <w:sz w:val="20"/>
          <w:szCs w:val="20"/>
        </w:rPr>
        <w:t>Supplementary table 1</w:t>
      </w:r>
      <w:r w:rsidRPr="00884F1B">
        <w:rPr>
          <w:rFonts w:ascii="Times New Roman" w:hAnsi="Times New Roman" w:cs="Times New Roman"/>
          <w:sz w:val="20"/>
          <w:szCs w:val="20"/>
          <w:lang w:val="en-AU"/>
        </w:rPr>
        <w:t>.</w:t>
      </w:r>
      <w:r w:rsidR="007977A4" w:rsidRPr="00884F1B">
        <w:rPr>
          <w:rFonts w:ascii="Times New Roman" w:hAnsi="Times New Roman" w:cs="Times New Roman"/>
          <w:sz w:val="20"/>
          <w:szCs w:val="20"/>
          <w:lang w:val="en-AU"/>
        </w:rPr>
        <w:t xml:space="preserve"> Distribution of articles by study design and publication year (n=125).</w:t>
      </w:r>
    </w:p>
    <w:tbl>
      <w:tblPr>
        <w:tblW w:w="793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"/>
        <w:gridCol w:w="3224"/>
        <w:gridCol w:w="1410"/>
        <w:gridCol w:w="987"/>
        <w:gridCol w:w="2256"/>
      </w:tblGrid>
      <w:tr w:rsidR="007977A4" w:rsidRPr="00884F1B" w14:paraId="35EAAE66" w14:textId="77777777" w:rsidTr="00F803C7">
        <w:trPr>
          <w:cantSplit/>
        </w:trPr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6FC22E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>Study design</w:t>
            </w: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ab/>
              <w:t xml:space="preserve">                       </w:t>
            </w: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7922C0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 xml:space="preserve">    Frequency          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36D088" w14:textId="7B2783FA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 xml:space="preserve">                                  </w:t>
            </w:r>
            <w:r w:rsidR="00D113F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 xml:space="preserve">                           </w:t>
            </w: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 xml:space="preserve">     Percent</w:t>
            </w:r>
          </w:p>
        </w:tc>
      </w:tr>
      <w:tr w:rsidR="007977A4" w:rsidRPr="00884F1B" w14:paraId="7703C359" w14:textId="77777777" w:rsidTr="00F803C7">
        <w:trPr>
          <w:cantSplit/>
        </w:trPr>
        <w:tc>
          <w:tcPr>
            <w:tcW w:w="20" w:type="dxa"/>
            <w:vMerge w:val="restart"/>
            <w:tcBorders>
              <w:top w:val="single" w:sz="4" w:space="0" w:color="auto"/>
            </w:tcBorders>
            <w:shd w:val="clear" w:color="auto" w:fill="E0E0E0"/>
          </w:tcPr>
          <w:p w14:paraId="0731535A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bookmarkStart w:id="0" w:name="_Hlk142918254"/>
          </w:p>
        </w:tc>
        <w:tc>
          <w:tcPr>
            <w:tcW w:w="3241" w:type="dxa"/>
            <w:tcBorders>
              <w:top w:val="single" w:sz="4" w:space="0" w:color="auto"/>
            </w:tcBorders>
            <w:shd w:val="clear" w:color="auto" w:fill="E0E0E0"/>
          </w:tcPr>
          <w:p w14:paraId="0A576470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A 3-round policy Delphi study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  <w:shd w:val="clear" w:color="auto" w:fill="F9F9FB"/>
          </w:tcPr>
          <w:p w14:paraId="55B4CDC4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9F9FB"/>
          </w:tcPr>
          <w:p w14:paraId="1446B112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0.8</w:t>
            </w:r>
          </w:p>
        </w:tc>
      </w:tr>
      <w:bookmarkEnd w:id="0"/>
      <w:tr w:rsidR="007977A4" w:rsidRPr="00884F1B" w14:paraId="1B0C9950" w14:textId="77777777" w:rsidTr="00F803C7">
        <w:trPr>
          <w:cantSplit/>
        </w:trPr>
        <w:tc>
          <w:tcPr>
            <w:tcW w:w="20" w:type="dxa"/>
            <w:vMerge/>
            <w:shd w:val="clear" w:color="auto" w:fill="E0E0E0"/>
          </w:tcPr>
          <w:p w14:paraId="666A15EE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0ED83B2F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Cohort study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186326E2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</w:t>
            </w:r>
          </w:p>
        </w:tc>
        <w:tc>
          <w:tcPr>
            <w:tcW w:w="2268" w:type="dxa"/>
            <w:shd w:val="clear" w:color="auto" w:fill="F9F9FB"/>
          </w:tcPr>
          <w:p w14:paraId="2ED77768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1.6</w:t>
            </w:r>
          </w:p>
        </w:tc>
      </w:tr>
      <w:tr w:rsidR="007977A4" w:rsidRPr="00884F1B" w14:paraId="382E4ED1" w14:textId="77777777" w:rsidTr="00F803C7">
        <w:trPr>
          <w:cantSplit/>
        </w:trPr>
        <w:tc>
          <w:tcPr>
            <w:tcW w:w="20" w:type="dxa"/>
            <w:vMerge/>
            <w:shd w:val="clear" w:color="auto" w:fill="E0E0E0"/>
          </w:tcPr>
          <w:p w14:paraId="4D62654F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52D559F8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Cross-sectional study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5DE969DD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15</w:t>
            </w:r>
          </w:p>
        </w:tc>
        <w:tc>
          <w:tcPr>
            <w:tcW w:w="2268" w:type="dxa"/>
            <w:shd w:val="clear" w:color="auto" w:fill="F9F9FB"/>
          </w:tcPr>
          <w:p w14:paraId="5E8F3D44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12.0</w:t>
            </w:r>
          </w:p>
        </w:tc>
      </w:tr>
      <w:tr w:rsidR="007977A4" w:rsidRPr="00884F1B" w14:paraId="12DCE2A3" w14:textId="77777777" w:rsidTr="00F803C7">
        <w:trPr>
          <w:cantSplit/>
        </w:trPr>
        <w:tc>
          <w:tcPr>
            <w:tcW w:w="20" w:type="dxa"/>
            <w:vMerge/>
            <w:shd w:val="clear" w:color="auto" w:fill="E0E0E0"/>
          </w:tcPr>
          <w:p w14:paraId="63927E17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05FC3437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Mixed methods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376BDF1F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26</w:t>
            </w:r>
          </w:p>
        </w:tc>
        <w:tc>
          <w:tcPr>
            <w:tcW w:w="2268" w:type="dxa"/>
            <w:shd w:val="clear" w:color="auto" w:fill="F9F9FB"/>
          </w:tcPr>
          <w:p w14:paraId="405B8A7E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20.8</w:t>
            </w:r>
          </w:p>
        </w:tc>
      </w:tr>
      <w:tr w:rsidR="007977A4" w:rsidRPr="00884F1B" w14:paraId="7710CDF4" w14:textId="77777777" w:rsidTr="00F803C7">
        <w:trPr>
          <w:cantSplit/>
        </w:trPr>
        <w:tc>
          <w:tcPr>
            <w:tcW w:w="20" w:type="dxa"/>
            <w:vMerge/>
            <w:shd w:val="clear" w:color="auto" w:fill="E0E0E0"/>
          </w:tcPr>
          <w:p w14:paraId="3EEF390B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7A6C2CD1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Not specified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23003541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1</w:t>
            </w:r>
          </w:p>
        </w:tc>
        <w:tc>
          <w:tcPr>
            <w:tcW w:w="2268" w:type="dxa"/>
            <w:shd w:val="clear" w:color="auto" w:fill="F9F9FB"/>
          </w:tcPr>
          <w:p w14:paraId="5A07C4AC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0.8</w:t>
            </w:r>
          </w:p>
        </w:tc>
      </w:tr>
      <w:tr w:rsidR="007977A4" w:rsidRPr="00884F1B" w14:paraId="509F9300" w14:textId="77777777" w:rsidTr="00F803C7">
        <w:trPr>
          <w:cantSplit/>
        </w:trPr>
        <w:tc>
          <w:tcPr>
            <w:tcW w:w="20" w:type="dxa"/>
            <w:vMerge/>
            <w:shd w:val="clear" w:color="auto" w:fill="E0E0E0"/>
          </w:tcPr>
          <w:p w14:paraId="5AB9F0D1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2A586069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Pre-postintervention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1B7777DC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16</w:t>
            </w:r>
          </w:p>
        </w:tc>
        <w:tc>
          <w:tcPr>
            <w:tcW w:w="2268" w:type="dxa"/>
            <w:shd w:val="clear" w:color="auto" w:fill="F9F9FB"/>
          </w:tcPr>
          <w:p w14:paraId="513DF2FC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12.8</w:t>
            </w:r>
          </w:p>
        </w:tc>
      </w:tr>
      <w:tr w:rsidR="007977A4" w:rsidRPr="00884F1B" w14:paraId="26AD8228" w14:textId="77777777" w:rsidTr="00F803C7">
        <w:trPr>
          <w:cantSplit/>
        </w:trPr>
        <w:tc>
          <w:tcPr>
            <w:tcW w:w="20" w:type="dxa"/>
            <w:vMerge/>
            <w:shd w:val="clear" w:color="auto" w:fill="E0E0E0"/>
          </w:tcPr>
          <w:p w14:paraId="14D73E98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20890DA9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Prevalence study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44DDC7F6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</w:t>
            </w:r>
          </w:p>
        </w:tc>
        <w:tc>
          <w:tcPr>
            <w:tcW w:w="2268" w:type="dxa"/>
            <w:shd w:val="clear" w:color="auto" w:fill="F9F9FB"/>
          </w:tcPr>
          <w:p w14:paraId="0B4D11B8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1.6</w:t>
            </w:r>
          </w:p>
        </w:tc>
      </w:tr>
      <w:tr w:rsidR="007977A4" w:rsidRPr="00884F1B" w14:paraId="3F73AF65" w14:textId="77777777" w:rsidTr="00F803C7">
        <w:trPr>
          <w:cantSplit/>
        </w:trPr>
        <w:tc>
          <w:tcPr>
            <w:tcW w:w="20" w:type="dxa"/>
            <w:vMerge/>
            <w:shd w:val="clear" w:color="auto" w:fill="E0E0E0"/>
          </w:tcPr>
          <w:p w14:paraId="696708DA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30CB889C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Qualitative research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0B44945A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55</w:t>
            </w:r>
          </w:p>
        </w:tc>
        <w:tc>
          <w:tcPr>
            <w:tcW w:w="2268" w:type="dxa"/>
            <w:shd w:val="clear" w:color="auto" w:fill="F9F9FB"/>
          </w:tcPr>
          <w:p w14:paraId="60FC05B4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44.0</w:t>
            </w:r>
          </w:p>
        </w:tc>
      </w:tr>
      <w:tr w:rsidR="007977A4" w:rsidRPr="00884F1B" w14:paraId="46A544AF" w14:textId="77777777" w:rsidTr="00F803C7">
        <w:trPr>
          <w:cantSplit/>
        </w:trPr>
        <w:tc>
          <w:tcPr>
            <w:tcW w:w="20" w:type="dxa"/>
            <w:vMerge/>
            <w:shd w:val="clear" w:color="auto" w:fill="E0E0E0"/>
          </w:tcPr>
          <w:p w14:paraId="541C89D6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65E0AFE8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Randomized controlled trial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77C936F6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</w:t>
            </w:r>
          </w:p>
        </w:tc>
        <w:tc>
          <w:tcPr>
            <w:tcW w:w="2268" w:type="dxa"/>
            <w:shd w:val="clear" w:color="auto" w:fill="F9F9FB"/>
          </w:tcPr>
          <w:p w14:paraId="7D4E79D8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2.4</w:t>
            </w:r>
          </w:p>
        </w:tc>
      </w:tr>
      <w:tr w:rsidR="007977A4" w:rsidRPr="00884F1B" w14:paraId="2F842D31" w14:textId="77777777" w:rsidTr="00F803C7">
        <w:trPr>
          <w:cantSplit/>
        </w:trPr>
        <w:tc>
          <w:tcPr>
            <w:tcW w:w="20" w:type="dxa"/>
            <w:vMerge/>
            <w:shd w:val="clear" w:color="auto" w:fill="E0E0E0"/>
          </w:tcPr>
          <w:p w14:paraId="4D48D919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</w:p>
        </w:tc>
        <w:tc>
          <w:tcPr>
            <w:tcW w:w="3241" w:type="dxa"/>
            <w:tcBorders>
              <w:bottom w:val="nil"/>
            </w:tcBorders>
            <w:shd w:val="clear" w:color="auto" w:fill="E0E0E0"/>
          </w:tcPr>
          <w:p w14:paraId="7EBD60A8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Systematic review</w:t>
            </w:r>
          </w:p>
        </w:tc>
        <w:tc>
          <w:tcPr>
            <w:tcW w:w="2409" w:type="dxa"/>
            <w:gridSpan w:val="2"/>
            <w:tcBorders>
              <w:bottom w:val="nil"/>
            </w:tcBorders>
            <w:shd w:val="clear" w:color="auto" w:fill="F9F9FB"/>
          </w:tcPr>
          <w:p w14:paraId="4231FF4C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9F9FB"/>
          </w:tcPr>
          <w:p w14:paraId="131BE09A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  <w:lang w:val="en-AU"/>
              </w:rPr>
              <w:t>3.2</w:t>
            </w:r>
          </w:p>
        </w:tc>
      </w:tr>
      <w:tr w:rsidR="007977A4" w:rsidRPr="00884F1B" w14:paraId="425EB791" w14:textId="77777777" w:rsidTr="00F803C7">
        <w:trPr>
          <w:cantSplit/>
        </w:trPr>
        <w:tc>
          <w:tcPr>
            <w:tcW w:w="20" w:type="dxa"/>
            <w:vMerge/>
            <w:shd w:val="clear" w:color="auto" w:fill="E0E0E0"/>
          </w:tcPr>
          <w:p w14:paraId="7CC681F2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</w:p>
        </w:tc>
        <w:tc>
          <w:tcPr>
            <w:tcW w:w="3241" w:type="dxa"/>
            <w:tcBorders>
              <w:top w:val="nil"/>
              <w:bottom w:val="single" w:sz="4" w:space="0" w:color="auto"/>
            </w:tcBorders>
            <w:shd w:val="clear" w:color="auto" w:fill="E0E0E0"/>
          </w:tcPr>
          <w:p w14:paraId="66741640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>Total</w:t>
            </w:r>
          </w:p>
        </w:tc>
        <w:tc>
          <w:tcPr>
            <w:tcW w:w="2409" w:type="dxa"/>
            <w:gridSpan w:val="2"/>
            <w:tcBorders>
              <w:top w:val="nil"/>
              <w:bottom w:val="single" w:sz="4" w:space="0" w:color="auto"/>
            </w:tcBorders>
            <w:shd w:val="clear" w:color="auto" w:fill="F9F9FB"/>
          </w:tcPr>
          <w:p w14:paraId="0E86807A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>125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9F9FB"/>
          </w:tcPr>
          <w:p w14:paraId="58FB7906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 xml:space="preserve">   100.0</w:t>
            </w:r>
          </w:p>
        </w:tc>
      </w:tr>
      <w:tr w:rsidR="007977A4" w:rsidRPr="00884F1B" w14:paraId="47F41987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46B50E17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</w:p>
        </w:tc>
        <w:tc>
          <w:tcPr>
            <w:tcW w:w="3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2AEA6F15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>Publication year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9F9FB"/>
          </w:tcPr>
          <w:p w14:paraId="7EB45397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 xml:space="preserve">    Frequency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9F9FB"/>
          </w:tcPr>
          <w:p w14:paraId="66F7B553" w14:textId="6FCF32D6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 xml:space="preserve">                   </w:t>
            </w:r>
            <w:r w:rsidR="00D113F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 xml:space="preserve">                  </w:t>
            </w: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  <w:t xml:space="preserve">   Percent</w:t>
            </w:r>
          </w:p>
        </w:tc>
      </w:tr>
      <w:tr w:rsidR="007977A4" w:rsidRPr="00884F1B" w14:paraId="74C5C7E4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7A842ADA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tcBorders>
              <w:top w:val="single" w:sz="4" w:space="0" w:color="auto"/>
            </w:tcBorders>
            <w:shd w:val="clear" w:color="auto" w:fill="E0E0E0"/>
          </w:tcPr>
          <w:p w14:paraId="3B6CF318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  <w:shd w:val="clear" w:color="auto" w:fill="F9F9FB"/>
          </w:tcPr>
          <w:p w14:paraId="5DB6A9F9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9F9FB"/>
          </w:tcPr>
          <w:p w14:paraId="43A38F85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7977A4" w:rsidRPr="00884F1B" w14:paraId="1EF40735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62926937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25DB58B2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6AE665D9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68" w:type="dxa"/>
            <w:shd w:val="clear" w:color="auto" w:fill="F9F9FB"/>
          </w:tcPr>
          <w:p w14:paraId="23DE3716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</w:tr>
      <w:tr w:rsidR="007977A4" w:rsidRPr="00884F1B" w14:paraId="7AA36431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12C54949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35991E82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4E34226A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shd w:val="clear" w:color="auto" w:fill="F9F9FB"/>
          </w:tcPr>
          <w:p w14:paraId="41191765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7977A4" w:rsidRPr="00884F1B" w14:paraId="3020190B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69479838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7AA79640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0A3C0366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68" w:type="dxa"/>
            <w:shd w:val="clear" w:color="auto" w:fill="F9F9FB"/>
          </w:tcPr>
          <w:p w14:paraId="3B5B1421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</w:tr>
      <w:tr w:rsidR="007977A4" w:rsidRPr="00884F1B" w14:paraId="55E471C3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5A6D99C7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39B15EE1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6491B3AE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68" w:type="dxa"/>
            <w:shd w:val="clear" w:color="auto" w:fill="F9F9FB"/>
          </w:tcPr>
          <w:p w14:paraId="44A7012A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</w:tr>
      <w:tr w:rsidR="007977A4" w:rsidRPr="00884F1B" w14:paraId="505BC88B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37ED26F3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1FFBFB57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20E601E3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68" w:type="dxa"/>
            <w:shd w:val="clear" w:color="auto" w:fill="F9F9FB"/>
          </w:tcPr>
          <w:p w14:paraId="32E32DAB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</w:tr>
      <w:tr w:rsidR="007977A4" w:rsidRPr="00884F1B" w14:paraId="17856A89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6C296B03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0BFB4F39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431AFE5F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68" w:type="dxa"/>
            <w:shd w:val="clear" w:color="auto" w:fill="F9F9FB"/>
          </w:tcPr>
          <w:p w14:paraId="7D9D52FB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</w:tr>
      <w:tr w:rsidR="007977A4" w:rsidRPr="00884F1B" w14:paraId="6B7E10F7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7454CD47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74540FE1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57F22AF1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68" w:type="dxa"/>
            <w:shd w:val="clear" w:color="auto" w:fill="F9F9FB"/>
          </w:tcPr>
          <w:p w14:paraId="0066314D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</w:tr>
      <w:tr w:rsidR="007977A4" w:rsidRPr="00884F1B" w14:paraId="552B4976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5E5DC433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4E3CB31D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09B05088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68" w:type="dxa"/>
            <w:shd w:val="clear" w:color="auto" w:fill="F9F9FB"/>
          </w:tcPr>
          <w:p w14:paraId="4C0E2196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7.2</w:t>
            </w:r>
          </w:p>
        </w:tc>
      </w:tr>
      <w:tr w:rsidR="007977A4" w:rsidRPr="00884F1B" w14:paraId="31053B86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78AE2920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4C6CBB18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025254F9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68" w:type="dxa"/>
            <w:shd w:val="clear" w:color="auto" w:fill="F9F9FB"/>
          </w:tcPr>
          <w:p w14:paraId="2B929259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6.4</w:t>
            </w:r>
          </w:p>
        </w:tc>
      </w:tr>
      <w:tr w:rsidR="007977A4" w:rsidRPr="00884F1B" w14:paraId="55E61A56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30C95055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361B9FC0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5CCC5E8B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268" w:type="dxa"/>
            <w:shd w:val="clear" w:color="auto" w:fill="F9F9FB"/>
          </w:tcPr>
          <w:p w14:paraId="2753D383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12.8</w:t>
            </w:r>
          </w:p>
        </w:tc>
      </w:tr>
      <w:tr w:rsidR="007977A4" w:rsidRPr="00884F1B" w14:paraId="1C9BACC9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778D3599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7F4E1F0C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730A01EC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68" w:type="dxa"/>
            <w:shd w:val="clear" w:color="auto" w:fill="F9F9FB"/>
          </w:tcPr>
          <w:p w14:paraId="61F8B098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6.4</w:t>
            </w:r>
          </w:p>
        </w:tc>
      </w:tr>
      <w:tr w:rsidR="007977A4" w:rsidRPr="00884F1B" w14:paraId="22E6F75A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1B404E46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0D079033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7633B3EA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268" w:type="dxa"/>
            <w:shd w:val="clear" w:color="auto" w:fill="F9F9FB"/>
          </w:tcPr>
          <w:p w14:paraId="388A0B79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12.8</w:t>
            </w:r>
          </w:p>
        </w:tc>
      </w:tr>
      <w:tr w:rsidR="007977A4" w:rsidRPr="00884F1B" w14:paraId="0DA7EE2C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11ABFBBC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0DE50C14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270D1842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68" w:type="dxa"/>
            <w:shd w:val="clear" w:color="auto" w:fill="F9F9FB"/>
          </w:tcPr>
          <w:p w14:paraId="3C687045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12.0</w:t>
            </w:r>
          </w:p>
        </w:tc>
      </w:tr>
      <w:tr w:rsidR="007977A4" w:rsidRPr="00884F1B" w14:paraId="7BE2A201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7E68BF0F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1376A1AE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4925542C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68" w:type="dxa"/>
            <w:shd w:val="clear" w:color="auto" w:fill="F9F9FB"/>
          </w:tcPr>
          <w:p w14:paraId="381AEC29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8.0</w:t>
            </w:r>
          </w:p>
        </w:tc>
      </w:tr>
      <w:tr w:rsidR="007977A4" w:rsidRPr="00884F1B" w14:paraId="635AA5ED" w14:textId="77777777" w:rsidTr="00F803C7">
        <w:trPr>
          <w:cantSplit/>
        </w:trPr>
        <w:tc>
          <w:tcPr>
            <w:tcW w:w="20" w:type="dxa"/>
            <w:shd w:val="clear" w:color="auto" w:fill="E0E0E0"/>
          </w:tcPr>
          <w:p w14:paraId="406DFAA6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shd w:val="clear" w:color="auto" w:fill="E0E0E0"/>
          </w:tcPr>
          <w:p w14:paraId="56357690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409" w:type="dxa"/>
            <w:gridSpan w:val="2"/>
            <w:shd w:val="clear" w:color="auto" w:fill="F9F9FB"/>
          </w:tcPr>
          <w:p w14:paraId="5C125E5C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68" w:type="dxa"/>
            <w:shd w:val="clear" w:color="auto" w:fill="F9F9FB"/>
          </w:tcPr>
          <w:p w14:paraId="47BAC66A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sz w:val="16"/>
                <w:szCs w:val="16"/>
              </w:rPr>
              <w:t>11.2</w:t>
            </w:r>
          </w:p>
        </w:tc>
      </w:tr>
      <w:tr w:rsidR="007977A4" w:rsidRPr="00884F1B" w14:paraId="1F5199EC" w14:textId="77777777" w:rsidTr="00F803C7">
        <w:trPr>
          <w:cantSplit/>
        </w:trPr>
        <w:tc>
          <w:tcPr>
            <w:tcW w:w="20" w:type="dxa"/>
            <w:tcBorders>
              <w:bottom w:val="single" w:sz="4" w:space="0" w:color="auto"/>
            </w:tcBorders>
            <w:shd w:val="clear" w:color="auto" w:fill="E0E0E0"/>
          </w:tcPr>
          <w:p w14:paraId="279C51A3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en-AU"/>
              </w:rPr>
            </w:pPr>
          </w:p>
        </w:tc>
        <w:tc>
          <w:tcPr>
            <w:tcW w:w="3241" w:type="dxa"/>
            <w:tcBorders>
              <w:bottom w:val="single" w:sz="4" w:space="0" w:color="auto"/>
            </w:tcBorders>
            <w:shd w:val="clear" w:color="auto" w:fill="E0E0E0"/>
          </w:tcPr>
          <w:p w14:paraId="32F49A34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F9F9FB"/>
          </w:tcPr>
          <w:p w14:paraId="6CCC9B5F" w14:textId="77777777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9F9FB"/>
          </w:tcPr>
          <w:p w14:paraId="00718D97" w14:textId="21D1729F" w:rsidR="007977A4" w:rsidRPr="00884F1B" w:rsidRDefault="007977A4" w:rsidP="00A048E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AU"/>
              </w:rPr>
            </w:pP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</w:t>
            </w:r>
            <w:r w:rsidR="00F803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</w:t>
            </w:r>
            <w:r w:rsidRPr="00884F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100.0</w:t>
            </w:r>
          </w:p>
        </w:tc>
      </w:tr>
    </w:tbl>
    <w:p w14:paraId="2EDF93C6" w14:textId="291BA761" w:rsidR="007977A4" w:rsidRPr="00CE1949" w:rsidRDefault="007E7E26">
      <w:pPr>
        <w:rPr>
          <w:rFonts w:ascii="Times New Roman" w:hAnsi="Times New Roman" w:cs="Times New Roman"/>
          <w:sz w:val="20"/>
          <w:szCs w:val="20"/>
        </w:rPr>
      </w:pPr>
      <w:r w:rsidRPr="00CE1949">
        <w:rPr>
          <w:rFonts w:ascii="Times New Roman" w:hAnsi="Times New Roman" w:cs="Times New Roman"/>
          <w:sz w:val="20"/>
          <w:szCs w:val="20"/>
        </w:rPr>
        <w:t>The</w:t>
      </w:r>
      <w:r w:rsidR="00D6067E" w:rsidRPr="00CE1949">
        <w:rPr>
          <w:rFonts w:ascii="Times New Roman" w:hAnsi="Times New Roman" w:cs="Times New Roman"/>
          <w:sz w:val="20"/>
          <w:szCs w:val="20"/>
        </w:rPr>
        <w:t xml:space="preserve"> </w:t>
      </w:r>
      <w:r w:rsidR="004B3027" w:rsidRPr="00CE1949">
        <w:rPr>
          <w:rFonts w:ascii="Times New Roman" w:hAnsi="Times New Roman" w:cs="Times New Roman"/>
          <w:sz w:val="20"/>
          <w:szCs w:val="20"/>
        </w:rPr>
        <w:t xml:space="preserve">data in the supplementary </w:t>
      </w:r>
      <w:r w:rsidR="00D6067E" w:rsidRPr="00CE1949">
        <w:rPr>
          <w:rFonts w:ascii="Times New Roman" w:hAnsi="Times New Roman" w:cs="Times New Roman"/>
          <w:sz w:val="20"/>
          <w:szCs w:val="20"/>
        </w:rPr>
        <w:t>table shows the distribution of included articles in the scoping review</w:t>
      </w:r>
      <w:r w:rsidR="00440057" w:rsidRPr="00CE1949">
        <w:rPr>
          <w:rFonts w:ascii="Times New Roman" w:hAnsi="Times New Roman" w:cs="Times New Roman"/>
          <w:sz w:val="20"/>
          <w:szCs w:val="20"/>
        </w:rPr>
        <w:t xml:space="preserve"> by study design and publication year. </w:t>
      </w:r>
    </w:p>
    <w:sectPr w:rsidR="007977A4" w:rsidRPr="00CE19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7A4"/>
    <w:rsid w:val="00440057"/>
    <w:rsid w:val="004B3027"/>
    <w:rsid w:val="007977A4"/>
    <w:rsid w:val="007E7E26"/>
    <w:rsid w:val="007F3FF7"/>
    <w:rsid w:val="00884F1B"/>
    <w:rsid w:val="00AE5365"/>
    <w:rsid w:val="00CE1949"/>
    <w:rsid w:val="00D113F3"/>
    <w:rsid w:val="00D6067E"/>
    <w:rsid w:val="00F8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D1C8D"/>
  <w15:chartTrackingRefBased/>
  <w15:docId w15:val="{398FB0CF-23A7-4DB5-954A-1CFD8273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7A4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Ayelign Mengesha Kassie</dc:creator>
  <cp:keywords/>
  <dc:description/>
  <cp:lastModifiedBy>Ayelign Mengesha Kassie</cp:lastModifiedBy>
  <cp:revision>10</cp:revision>
  <dcterms:created xsi:type="dcterms:W3CDTF">2024-01-11T00:14:00Z</dcterms:created>
  <dcterms:modified xsi:type="dcterms:W3CDTF">2024-01-31T00:05:00Z</dcterms:modified>
</cp:coreProperties>
</file>