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</w:pPr>
      <w:bookmarkStart w:id="0" w:name="_GoBack"/>
      <w:r>
        <w:rPr>
          <w:rFonts w:hint="eastAsia" w:cs="Times New Roman"/>
          <w:b/>
          <w:bCs/>
          <w:sz w:val="21"/>
          <w:szCs w:val="21"/>
          <w:highlight w:val="none"/>
          <w:cs w:val="0"/>
          <w:lang w:val="en-US" w:eastAsia="zh-CN"/>
        </w:rPr>
        <w:t xml:space="preserve">Supplementary </w:t>
      </w:r>
      <w:r>
        <w:rPr>
          <w:rFonts w:hint="default" w:ascii="Times New Roman" w:hAnsi="Times New Roman" w:cs="Times New Roman"/>
          <w:b/>
          <w:bCs/>
          <w:sz w:val="21"/>
          <w:szCs w:val="21"/>
          <w:highlight w:val="none"/>
          <w:cs/>
        </w:rPr>
        <w:t>T</w:t>
      </w:r>
      <w:r>
        <w:rPr>
          <w:rFonts w:hint="default" w:ascii="Times New Roman" w:hAnsi="Times New Roman" w:cs="Times New Roman"/>
          <w:b/>
          <w:bCs/>
          <w:sz w:val="21"/>
          <w:szCs w:val="21"/>
          <w:highlight w:val="none"/>
        </w:rPr>
        <w:t xml:space="preserve">able </w:t>
      </w:r>
      <w:r>
        <w:rPr>
          <w:rFonts w:hint="eastAsia" w:cs="Times New Roman"/>
          <w:b/>
          <w:bCs/>
          <w:sz w:val="21"/>
          <w:szCs w:val="21"/>
          <w:highlight w:val="none"/>
          <w:lang w:val="en-US" w:eastAsia="zh-CN"/>
        </w:rPr>
        <w:t>2</w:t>
      </w:r>
      <w:r>
        <w:rPr>
          <w:rFonts w:hint="default" w:ascii="Times New Roman" w:hAnsi="Times New Roman" w:cs="Times New Roman"/>
          <w:b/>
          <w:bCs/>
          <w:sz w:val="21"/>
          <w:szCs w:val="21"/>
          <w:highlight w:val="none"/>
        </w:rPr>
        <w:t>. Association between</w:t>
      </w:r>
      <w:r>
        <w:rPr>
          <w:rFonts w:hint="default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 xml:space="preserve"> BMI</w:t>
      </w:r>
      <w:r>
        <w:rPr>
          <w:rFonts w:hint="default" w:ascii="Times New Roman" w:hAnsi="Times New Roman" w:cs="Times New Roman"/>
          <w:b/>
          <w:bCs/>
          <w:sz w:val="21"/>
          <w:szCs w:val="21"/>
          <w:highlight w:val="none"/>
        </w:rPr>
        <w:t xml:space="preserve"> and </w:t>
      </w:r>
      <w:r>
        <w:rPr>
          <w:rFonts w:hint="default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>mental health among study participants</w:t>
      </w:r>
      <w:r>
        <w:rPr>
          <w:rFonts w:hint="eastAsia" w:cs="Times New Roman"/>
          <w:b/>
          <w:bCs/>
          <w:sz w:val="21"/>
          <w:szCs w:val="21"/>
          <w:highlight w:val="none"/>
          <w:lang w:val="en-US" w:eastAsia="zh-CN"/>
        </w:rPr>
        <w:t xml:space="preserve"> excluding</w:t>
      </w:r>
      <w:r>
        <w:rPr>
          <w:rFonts w:hint="default" w:ascii="Times New Roman" w:hAnsi="Times New Roman" w:cs="Times New Roman"/>
          <w:b/>
          <w:bCs/>
          <w:sz w:val="21"/>
          <w:szCs w:val="21"/>
          <w:highlight w:val="none"/>
        </w:rPr>
        <w:t xml:space="preserve"> </w:t>
      </w:r>
      <w:r>
        <w:rPr>
          <w:rFonts w:hint="default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>underweight (BMI&lt;18.5)</w:t>
      </w:r>
      <w:r>
        <w:rPr>
          <w:rFonts w:hint="eastAsia" w:cs="Times New Roman"/>
          <w:b/>
          <w:bCs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1"/>
          <w:szCs w:val="21"/>
          <w:highlight w:val="none"/>
        </w:rPr>
        <w:t xml:space="preserve">(n = </w:t>
      </w:r>
      <w:r>
        <w:rPr>
          <w:rFonts w:hint="default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>2,</w:t>
      </w:r>
      <w:r>
        <w:rPr>
          <w:rFonts w:hint="eastAsia" w:cs="Times New Roman"/>
          <w:b/>
          <w:bCs/>
          <w:sz w:val="21"/>
          <w:szCs w:val="21"/>
          <w:highlight w:val="none"/>
          <w:lang w:val="en-US" w:eastAsia="zh-CN"/>
        </w:rPr>
        <w:t>442</w:t>
      </w:r>
      <w:r>
        <w:rPr>
          <w:rFonts w:hint="default" w:ascii="Times New Roman" w:hAnsi="Times New Roman" w:cs="Times New Roman"/>
          <w:b/>
          <w:bCs/>
          <w:sz w:val="21"/>
          <w:szCs w:val="21"/>
          <w:highlight w:val="none"/>
        </w:rPr>
        <w:t>)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b/>
          <w:bCs/>
          <w:sz w:val="21"/>
          <w:szCs w:val="21"/>
          <w:highlight w:val="none"/>
        </w:rPr>
      </w:pP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0"/>
        <w:gridCol w:w="2551"/>
        <w:gridCol w:w="2551"/>
        <w:gridCol w:w="2551"/>
        <w:gridCol w:w="2551"/>
        <w:gridCol w:w="141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　</w:t>
            </w:r>
          </w:p>
        </w:tc>
        <w:tc>
          <w:tcPr>
            <w:tcW w:w="10204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Quartiles of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BMI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scores (range, n = 2</w:t>
            </w:r>
            <w:r>
              <w:rPr>
                <w:rFonts w:hint="eastAsia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,442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)</w:t>
            </w:r>
          </w:p>
        </w:tc>
        <w:tc>
          <w:tcPr>
            <w:tcW w:w="1411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i/>
                <w:i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auto"/>
                <w:kern w:val="0"/>
                <w:sz w:val="21"/>
                <w:szCs w:val="21"/>
                <w:highlight w:val="none"/>
              </w:rPr>
              <w:t>P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for trend 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vertAlign w:val="superscript"/>
              </w:rPr>
              <w:t>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BMI level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Level 1 (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18.5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-21.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70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Level 2 (21.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72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-2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31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Level 3 (2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-2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Level 4 (2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5.22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-40.09)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Depression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No. of participants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612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630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591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609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No. of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depression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   Crude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Reference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4 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(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57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,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42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)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vertAlign w:val="superscript"/>
              </w:rPr>
              <w:t xml:space="preserve"> b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00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(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80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,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02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.9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(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74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,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86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)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&lt;0.0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   Adjusted model 1 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vertAlign w:val="superscript"/>
              </w:rPr>
              <w:t>c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Reference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68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(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60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,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49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)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vertAlign w:val="superscript"/>
              </w:rPr>
              <w:t xml:space="preserve">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06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(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83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,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13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04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(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81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,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11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)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&lt;0.0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   Adjusted model 2 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vertAlign w:val="superscript"/>
              </w:rPr>
              <w:t>d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Reference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45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(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39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,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34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)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vertAlign w:val="superscript"/>
              </w:rPr>
              <w:t xml:space="preserve"> 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50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(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99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,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14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)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03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(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73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,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31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)</w:t>
            </w:r>
          </w:p>
        </w:tc>
        <w:tc>
          <w:tcPr>
            <w:tcW w:w="141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&lt;0.0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   Adjusted model 3 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vertAlign w:val="superscript"/>
              </w:rPr>
              <w:t>e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Reference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72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(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50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,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94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)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vertAlign w:val="superscript"/>
              </w:rPr>
              <w:t xml:space="preserve"> 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94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(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19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,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08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)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32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(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37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,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85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)</w:t>
            </w:r>
          </w:p>
        </w:tc>
        <w:tc>
          <w:tcPr>
            <w:tcW w:w="141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&lt;0.0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Anxiety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41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No. of participants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612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630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591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609</w:t>
            </w:r>
          </w:p>
        </w:tc>
        <w:tc>
          <w:tcPr>
            <w:tcW w:w="141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No. of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anxiety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27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42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60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42</w:t>
            </w:r>
          </w:p>
        </w:tc>
        <w:tc>
          <w:tcPr>
            <w:tcW w:w="141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   Crude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Reference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55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(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,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54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)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vertAlign w:val="superscript"/>
              </w:rPr>
              <w:t xml:space="preserve"> b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45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(1.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53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,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91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)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61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(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98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,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64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)</w:t>
            </w:r>
          </w:p>
        </w:tc>
        <w:tc>
          <w:tcPr>
            <w:tcW w:w="141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0.0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   Adjusted model 1 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vertAlign w:val="superscript"/>
              </w:rPr>
              <w:t>c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Reference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59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(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96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,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61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)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vertAlign w:val="superscript"/>
              </w:rPr>
              <w:t xml:space="preserve"> 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35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(1.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47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,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77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)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49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(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90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,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45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)</w:t>
            </w:r>
          </w:p>
        </w:tc>
        <w:tc>
          <w:tcPr>
            <w:tcW w:w="141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0.0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   Adjusted model 2 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vertAlign w:val="superscript"/>
              </w:rPr>
              <w:t>d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Reference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12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(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,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94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)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vertAlign w:val="superscript"/>
              </w:rPr>
              <w:t xml:space="preserve"> 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(1.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31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,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69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)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(</w:t>
            </w:r>
            <w:r>
              <w:rPr>
                <w:rFonts w:hint="eastAsia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63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, </w:t>
            </w:r>
            <w:r>
              <w:rPr>
                <w:rFonts w:hint="eastAsia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90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)</w:t>
            </w:r>
          </w:p>
        </w:tc>
        <w:tc>
          <w:tcPr>
            <w:tcW w:w="141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0.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009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   Adjusted model 3 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vertAlign w:val="superscript"/>
              </w:rPr>
              <w:t>e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Reference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(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67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,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13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)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vertAlign w:val="superscript"/>
              </w:rPr>
              <w:t xml:space="preserve"> 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31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(1.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36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,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95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)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(</w:t>
            </w:r>
            <w:r>
              <w:rPr>
                <w:rFonts w:hint="eastAsia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67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, </w:t>
            </w:r>
            <w:r>
              <w:rPr>
                <w:rFonts w:hint="eastAsia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)</w:t>
            </w:r>
          </w:p>
        </w:tc>
        <w:tc>
          <w:tcPr>
            <w:tcW w:w="1411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0.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008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sz w:val="21"/>
          <w:szCs w:val="21"/>
          <w:highlight w:val="none"/>
          <w:vertAlign w:val="superscript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sz w:val="21"/>
          <w:szCs w:val="21"/>
          <w:highlight w:val="none"/>
        </w:rPr>
      </w:pPr>
      <w:r>
        <w:rPr>
          <w:rFonts w:hint="default" w:ascii="Times New Roman" w:hAnsi="Times New Roman" w:cs="Times New Roman"/>
          <w:sz w:val="21"/>
          <w:szCs w:val="21"/>
          <w:highlight w:val="none"/>
          <w:vertAlign w:val="superscript"/>
        </w:rPr>
        <w:t>a</w:t>
      </w:r>
      <w:r>
        <w:rPr>
          <w:rFonts w:hint="default" w:ascii="Times New Roman" w:hAnsi="Times New Roman" w:cs="Times New Roman"/>
          <w:sz w:val="21"/>
          <w:szCs w:val="21"/>
          <w:highlight w:val="none"/>
        </w:rPr>
        <w:t xml:space="preserve"> Multiple 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>Logistic</w:t>
      </w:r>
      <w:r>
        <w:rPr>
          <w:rFonts w:hint="default" w:ascii="Times New Roman" w:hAnsi="Times New Roman" w:cs="Times New Roman"/>
          <w:sz w:val="21"/>
          <w:szCs w:val="21"/>
          <w:highlight w:val="none"/>
        </w:rPr>
        <w:t xml:space="preserve"> regression analysis.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sz w:val="21"/>
          <w:szCs w:val="21"/>
          <w:highlight w:val="none"/>
        </w:rPr>
      </w:pPr>
      <w:r>
        <w:rPr>
          <w:rFonts w:hint="default" w:ascii="Times New Roman" w:hAnsi="Times New Roman" w:cs="Times New Roman"/>
          <w:sz w:val="21"/>
          <w:szCs w:val="21"/>
          <w:highlight w:val="none"/>
          <w:vertAlign w:val="superscript"/>
        </w:rPr>
        <w:t>b</w:t>
      </w:r>
      <w:r>
        <w:rPr>
          <w:rFonts w:hint="default" w:ascii="Times New Roman" w:hAnsi="Times New Roman" w:cs="Times New Roman"/>
          <w:sz w:val="21"/>
          <w:szCs w:val="21"/>
          <w:highlight w:val="none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>Odd</w:t>
      </w:r>
      <w:r>
        <w:rPr>
          <w:rFonts w:hint="default" w:ascii="Times New Roman" w:hAnsi="Times New Roman" w:cs="Times New Roman"/>
          <w:sz w:val="21"/>
          <w:szCs w:val="21"/>
          <w:highlight w:val="none"/>
        </w:rPr>
        <w:t xml:space="preserve"> ratio (95% confidence interval) (all such values).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sz w:val="21"/>
          <w:szCs w:val="21"/>
          <w:highlight w:val="none"/>
        </w:rPr>
      </w:pPr>
      <w:r>
        <w:rPr>
          <w:rFonts w:hint="default" w:ascii="Times New Roman" w:hAnsi="Times New Roman" w:cs="Times New Roman"/>
          <w:sz w:val="21"/>
          <w:szCs w:val="21"/>
          <w:highlight w:val="none"/>
          <w:vertAlign w:val="superscript"/>
        </w:rPr>
        <w:t>c</w:t>
      </w:r>
      <w:r>
        <w:rPr>
          <w:rFonts w:hint="default" w:ascii="Times New Roman" w:hAnsi="Times New Roman" w:cs="Times New Roman"/>
          <w:sz w:val="21"/>
          <w:szCs w:val="21"/>
          <w:highlight w:val="none"/>
        </w:rPr>
        <w:t xml:space="preserve"> Adjusted for age, 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 xml:space="preserve">and </w:t>
      </w:r>
      <w:r>
        <w:rPr>
          <w:rFonts w:hint="default" w:ascii="Times New Roman" w:hAnsi="Times New Roman" w:cs="Times New Roman"/>
          <w:sz w:val="21"/>
          <w:szCs w:val="21"/>
          <w:highlight w:val="none"/>
        </w:rPr>
        <w:t>sex.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color w:val="000000"/>
          <w:sz w:val="21"/>
          <w:szCs w:val="21"/>
          <w:highlight w:val="none"/>
        </w:rPr>
      </w:pPr>
      <w:r>
        <w:rPr>
          <w:rFonts w:hint="default" w:ascii="Times New Roman" w:hAnsi="Times New Roman" w:cs="Times New Roman"/>
          <w:sz w:val="21"/>
          <w:szCs w:val="21"/>
          <w:highlight w:val="none"/>
          <w:vertAlign w:val="superscript"/>
        </w:rPr>
        <w:t>d</w:t>
      </w:r>
      <w:r>
        <w:rPr>
          <w:rFonts w:hint="default" w:ascii="Times New Roman" w:hAnsi="Times New Roman" w:cs="Times New Roman"/>
          <w:sz w:val="21"/>
          <w:szCs w:val="21"/>
          <w:highlight w:val="none"/>
        </w:rPr>
        <w:t xml:space="preserve"> Additionally adjusted for</w:t>
      </w:r>
      <w:r>
        <w:rPr>
          <w:rFonts w:hint="default" w:ascii="Times New Roman" w:hAnsi="Times New Roman" w:cs="Times New Roman"/>
          <w:color w:val="0D0D0D"/>
          <w:sz w:val="21"/>
          <w:szCs w:val="21"/>
          <w:highlight w:val="none"/>
        </w:rPr>
        <w:t xml:space="preserve"> </w:t>
      </w:r>
      <w:r>
        <w:rPr>
          <w:rFonts w:hint="default" w:ascii="Times New Roman" w:hAnsi="Times New Roman" w:cs="Times New Roman"/>
          <w:color w:val="0D0D0D"/>
          <w:sz w:val="21"/>
          <w:szCs w:val="21"/>
          <w:highlight w:val="none"/>
          <w:lang w:val="en-US" w:eastAsia="zh-CN"/>
        </w:rPr>
        <w:t>i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 xml:space="preserve">ncluded </w:t>
      </w:r>
      <w:r>
        <w:rPr>
          <w:rFonts w:hint="default" w:ascii="Times New Roman" w:hAnsi="Times New Roman" w:cs="Times New Roman"/>
          <w:color w:val="000000"/>
          <w:sz w:val="21"/>
          <w:szCs w:val="21"/>
          <w:highlight w:val="none"/>
          <w:lang w:val="en-US" w:eastAsia="zh-CN"/>
        </w:rPr>
        <w:t xml:space="preserve">alcohol habit, sleep quality, have siblings, </w:t>
      </w:r>
      <w:r>
        <w:rPr>
          <w:rFonts w:hint="default" w:ascii="Times New Roman" w:hAnsi="Times New Roman" w:cs="Times New Roman"/>
          <w:color w:val="000000"/>
          <w:sz w:val="21"/>
          <w:szCs w:val="21"/>
          <w:highlight w:val="none"/>
          <w:lang w:val="en-US" w:eastAsia="zh-CN"/>
        </w:rPr>
        <w:t>experienced major events, visiting friend constantly, years of employment, work-time duration, psychological characteristics for depression; age,</w:t>
      </w:r>
      <w:r>
        <w:rPr>
          <w:rFonts w:hint="default" w:ascii="Times New Roman" w:hAnsi="Times New Roman" w:cs="Times New Roman"/>
          <w:color w:val="000000"/>
          <w:sz w:val="21"/>
          <w:szCs w:val="21"/>
          <w:highlight w:val="none"/>
          <w:lang w:val="en-US" w:eastAsia="zh-CN"/>
        </w:rPr>
        <w:t xml:space="preserve"> sleep quality, physical activity, marital status, have siblings, experience of major events, history of chronic disease, visiting friend constantly, years of employment,speciality, work-time duration, psychological characteristics for anxiety</w:t>
      </w:r>
      <w:r>
        <w:rPr>
          <w:rFonts w:hint="default" w:ascii="Times New Roman" w:hAnsi="Times New Roman" w:cs="Times New Roman"/>
          <w:color w:val="000000"/>
          <w:sz w:val="21"/>
          <w:szCs w:val="21"/>
          <w:highlight w:val="none"/>
        </w:rPr>
        <w:t xml:space="preserve"> on Model 1.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sz w:val="21"/>
          <w:szCs w:val="21"/>
          <w:highlight w:val="none"/>
        </w:rPr>
      </w:pPr>
      <w:r>
        <w:rPr>
          <w:rFonts w:hint="default" w:ascii="Times New Roman" w:hAnsi="Times New Roman" w:cs="Times New Roman"/>
          <w:sz w:val="21"/>
          <w:szCs w:val="21"/>
          <w:highlight w:val="none"/>
          <w:vertAlign w:val="superscript"/>
        </w:rPr>
        <w:t>e</w:t>
      </w:r>
      <w:r>
        <w:rPr>
          <w:rFonts w:hint="default" w:ascii="Times New Roman" w:hAnsi="Times New Roman" w:cs="Times New Roman"/>
          <w:sz w:val="21"/>
          <w:szCs w:val="21"/>
          <w:highlight w:val="none"/>
        </w:rPr>
        <w:t xml:space="preserve"> Additionally adjusted for 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 xml:space="preserve">all </w:t>
      </w:r>
      <w:r>
        <w:rPr>
          <w:rFonts w:hint="default" w:ascii="Times New Roman" w:hAnsi="Times New Roman" w:cs="Times New Roman"/>
          <w:sz w:val="21"/>
          <w:szCs w:val="21"/>
          <w:highlight w:val="none"/>
        </w:rPr>
        <w:t xml:space="preserve">baseline 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>variables</w:t>
      </w:r>
      <w:r>
        <w:rPr>
          <w:rFonts w:hint="default" w:ascii="Times New Roman" w:hAnsi="Times New Roman" w:cs="Times New Roman"/>
          <w:sz w:val="21"/>
          <w:szCs w:val="21"/>
          <w:highlight w:val="none"/>
        </w:rPr>
        <w:t>.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1"/>
          <w:szCs w:val="21"/>
          <w:highlight w:val="none"/>
        </w:rPr>
        <w:t>Abbreviations: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  <w:highlight w:val="none"/>
        </w:rPr>
        <w:t xml:space="preserve">BMI, body mass index; </w:t>
      </w:r>
    </w:p>
    <w:p>
      <w:pPr>
        <w:spacing w:line="360" w:lineRule="auto"/>
        <w:rPr>
          <w:highlight w:val="none"/>
        </w:rPr>
      </w:pPr>
    </w:p>
    <w:bookmarkEnd w:id="0"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script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B2CC97"/>
    <w:multiLevelType w:val="singleLevel"/>
    <w:tmpl w:val="21B2CC97"/>
    <w:lvl w:ilvl="0" w:tentative="0">
      <w:start w:val="1"/>
      <w:numFmt w:val="bullet"/>
      <w:pStyle w:val="2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3ODc0YWYwOGQyOTEwNDY5YTVhNzEwZWZhZjZiZDkifQ=="/>
  </w:docVars>
  <w:rsids>
    <w:rsidRoot w:val="27294BE1"/>
    <w:rsid w:val="0EE213FB"/>
    <w:rsid w:val="11567939"/>
    <w:rsid w:val="13325CA1"/>
    <w:rsid w:val="18C96AE1"/>
    <w:rsid w:val="1F990211"/>
    <w:rsid w:val="205700DC"/>
    <w:rsid w:val="23372254"/>
    <w:rsid w:val="2723388C"/>
    <w:rsid w:val="27294BE1"/>
    <w:rsid w:val="27CD690F"/>
    <w:rsid w:val="2A167380"/>
    <w:rsid w:val="3BF05D4F"/>
    <w:rsid w:val="3CA1082C"/>
    <w:rsid w:val="3D9B02C4"/>
    <w:rsid w:val="48861B06"/>
    <w:rsid w:val="563F4D17"/>
    <w:rsid w:val="5C476894"/>
    <w:rsid w:val="6B5B7545"/>
    <w:rsid w:val="6EBF78C0"/>
    <w:rsid w:val="703704F2"/>
    <w:rsid w:val="790B7566"/>
    <w:rsid w:val="7FA31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qFormat="1"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Bullet"/>
    <w:basedOn w:val="1"/>
    <w:autoRedefine/>
    <w:qFormat/>
    <w:uiPriority w:val="0"/>
    <w:pPr>
      <w:numPr>
        <w:ilvl w:val="0"/>
        <w:numId w:val="1"/>
      </w:numPr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280</Words>
  <Characters>1550</Characters>
  <Lines>0</Lines>
  <Paragraphs>0</Paragraphs>
  <TotalTime>4</TotalTime>
  <ScaleCrop>false</ScaleCrop>
  <LinksUpToDate>false</LinksUpToDate>
  <CharactersWithSpaces>1795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2022-10-13T01:14:00Z</dcterms:created>
  <dc:creator>白松</dc:creator>
  <cp:lastModifiedBy>白松</cp:lastModifiedBy>
  <dcterms:modified xsi:type="dcterms:W3CDTF">2024-04-17T21:57:19Z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4F2575BC4B78472EA79E211B67CF5AE0_13</vt:lpwstr>
  </property>
</Properties>
</file>