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EEA70" w14:textId="5A2759F6" w:rsidR="00FC3B1A" w:rsidRPr="008D5C30" w:rsidRDefault="00FC3B1A" w:rsidP="008D5C30">
      <w:pPr>
        <w:jc w:val="both"/>
        <w:rPr>
          <w:rFonts w:ascii="Times New Roman" w:hAnsi="Times New Roman" w:cs="Times New Roman"/>
          <w:sz w:val="24"/>
          <w:szCs w:val="24"/>
          <w:lang w:val="en-IE"/>
        </w:rPr>
      </w:pPr>
      <w:r w:rsidRPr="008D5C30">
        <w:rPr>
          <w:rFonts w:ascii="Times New Roman" w:hAnsi="Times New Roman" w:cs="Times New Roman"/>
          <w:sz w:val="24"/>
          <w:szCs w:val="24"/>
          <w:lang w:val="en-IE"/>
        </w:rPr>
        <w:t>Of the estimated 64,000 people living with dementia in Ireland, between 28,400 to 40,900 are aged 50-85 (depending on the exact age-stratified prevalence rate applied)</w:t>
      </w:r>
      <w:r w:rsidRPr="00FC3B1A">
        <w:rPr>
          <w:rFonts w:ascii="Times New Roman" w:hAnsi="Times New Roman" w:cs="Times New Roman"/>
          <w:sz w:val="24"/>
          <w:szCs w:val="24"/>
          <w:lang w:val="en-IE"/>
        </w:rPr>
        <w:t xml:space="preserve"> </w:t>
      </w:r>
      <w:r w:rsidRPr="00FC3B1A">
        <w:rPr>
          <w:rFonts w:ascii="Times New Roman" w:hAnsi="Times New Roman" w:cs="Times New Roman"/>
          <w:sz w:val="24"/>
          <w:szCs w:val="24"/>
          <w:lang w:val="en-IE"/>
        </w:rPr>
        <w:fldChar w:fldCharType="begin"/>
      </w:r>
      <w:r w:rsidR="008D5C30" w:rsidRPr="008D5C30">
        <w:rPr>
          <w:rFonts w:ascii="Times New Roman" w:hAnsi="Times New Roman" w:cs="Times New Roman"/>
          <w:sz w:val="24"/>
          <w:szCs w:val="24"/>
          <w:lang w:val="en-IE"/>
        </w:rPr>
        <w:instrText xml:space="preserve"> ADDIN EN.CITE &lt;EndNote&gt;&lt;Cite&gt;&lt;Author&gt;Carney&lt;/Author&gt;&lt;Year&gt;2019&lt;/Year&gt;&lt;RecNum&gt;512&lt;/RecNum&gt;&lt;DisplayText&gt;[1]&lt;/DisplayText&gt;&lt;record&gt;&lt;rec-number&gt;512&lt;/rec-number&gt;&lt;foreign-keys&gt;&lt;key app="EN" db-id="vtxt0epxrwvz22ex55gpattre05vd9xvsvr0" timestamp="1709052152"&gt;512&lt;/key&gt;&lt;/foreign-keys&gt;&lt;ref-type name="Journal Article"&gt;17&lt;/ref-type&gt;&lt;contributors&gt;&lt;authors&gt;&lt;author&gt;Carney, P.&lt;/author&gt;&lt;author&gt;O’ Shea, E.&lt;/author&gt;&lt;author&gt;Pierse, T.&lt;/author&gt;&lt;/authors&gt;&lt;/contributors&gt;&lt;titles&gt;&lt;title&gt;Estimates of the prevalence, incidence and severity of dementia in Ireland&lt;/title&gt;&lt;secondary-title&gt;Irish Journal of Psychological Medicine&lt;/secondary-title&gt;&lt;/titles&gt;&lt;periodical&gt;&lt;full-title&gt;Irish Journal of Psychological Medicine&lt;/full-title&gt;&lt;/periodical&gt;&lt;pages&gt;129-137&lt;/pages&gt;&lt;volume&gt;36&lt;/volume&gt;&lt;number&gt;2&lt;/number&gt;&lt;edition&gt;2018/07/18&lt;/edition&gt;&lt;keywords&gt;&lt;keyword&gt;Dementia&lt;/keyword&gt;&lt;keyword&gt;Ireland&lt;/keyword&gt;&lt;keyword&gt;incidence&lt;/keyword&gt;&lt;keyword&gt;prevalence&lt;/keyword&gt;&lt;keyword&gt;severity&lt;/keyword&gt;&lt;/keywords&gt;&lt;dates&gt;&lt;year&gt;2019&lt;/year&gt;&lt;/dates&gt;&lt;publisher&gt;Cambridge University Press&lt;/publisher&gt;&lt;isbn&gt;0790-9667&lt;/isbn&gt;&lt;urls&gt;&lt;related-urls&gt;&lt;url&gt;https://www.cambridge.org/core/product/8A8BA41B1FC348E5233ACB50497E522D&lt;/url&gt;&lt;/related-urls&gt;&lt;/urls&gt;&lt;electronic-resource-num&gt;10.1017/ipm.2018.31&lt;/electronic-resource-num&gt;&lt;remote-database-name&gt;Cambridge Core&lt;/remote-database-name&gt;&lt;remote-database-provider&gt;Cambridge University Press&lt;/remote-database-provider&gt;&lt;/record&gt;&lt;/Cite&gt;&lt;/EndNote&gt;</w:instrText>
      </w:r>
      <w:r w:rsidRPr="00FC3B1A">
        <w:rPr>
          <w:rFonts w:ascii="Times New Roman" w:hAnsi="Times New Roman" w:cs="Times New Roman"/>
          <w:sz w:val="24"/>
          <w:szCs w:val="24"/>
          <w:lang w:val="en-IE"/>
        </w:rPr>
        <w:fldChar w:fldCharType="separate"/>
      </w:r>
      <w:r w:rsidR="008D5C30" w:rsidRPr="008D5C30">
        <w:rPr>
          <w:rFonts w:ascii="Times New Roman" w:hAnsi="Times New Roman" w:cs="Times New Roman"/>
          <w:noProof/>
          <w:sz w:val="24"/>
          <w:szCs w:val="24"/>
          <w:lang w:val="en-IE"/>
        </w:rPr>
        <w:t>[1]</w:t>
      </w:r>
      <w:r w:rsidRPr="00FC3B1A">
        <w:rPr>
          <w:rFonts w:ascii="Times New Roman" w:hAnsi="Times New Roman" w:cs="Times New Roman"/>
          <w:sz w:val="24"/>
          <w:szCs w:val="24"/>
        </w:rPr>
        <w:fldChar w:fldCharType="end"/>
      </w:r>
      <w:r w:rsidRPr="008D5C30">
        <w:rPr>
          <w:rFonts w:ascii="Times New Roman" w:hAnsi="Times New Roman" w:cs="Times New Roman"/>
          <w:sz w:val="24"/>
          <w:szCs w:val="24"/>
          <w:lang w:val="en-IE"/>
        </w:rPr>
        <w:t xml:space="preserve">. Within this age range cohort, it is estimated that </w:t>
      </w:r>
      <w:r w:rsidRPr="008D5C30">
        <w:rPr>
          <w:rFonts w:ascii="Times New Roman" w:hAnsi="Times New Roman" w:cs="Times New Roman"/>
          <w:b/>
          <w:bCs/>
          <w:sz w:val="24"/>
          <w:szCs w:val="24"/>
          <w:lang w:val="en-IE"/>
        </w:rPr>
        <w:t>2,400-14,300</w:t>
      </w:r>
      <w:r w:rsidRPr="008D5C30">
        <w:rPr>
          <w:rFonts w:ascii="Times New Roman" w:hAnsi="Times New Roman" w:cs="Times New Roman"/>
          <w:sz w:val="24"/>
          <w:szCs w:val="24"/>
          <w:lang w:val="en-IE"/>
        </w:rPr>
        <w:t xml:space="preserve"> have mild, AD-type dementia, potentially a target for the anti-amyloid DMTs </w:t>
      </w:r>
      <w:r w:rsidRPr="00FC3B1A">
        <w:rPr>
          <w:rFonts w:ascii="Times New Roman" w:hAnsi="Times New Roman" w:cs="Times New Roman"/>
          <w:sz w:val="24"/>
          <w:szCs w:val="24"/>
          <w:lang w:val="en-IE"/>
        </w:rPr>
        <w:fldChar w:fldCharType="begin"/>
      </w:r>
      <w:r w:rsidR="008D5C30" w:rsidRPr="008D5C30">
        <w:rPr>
          <w:rFonts w:ascii="Times New Roman" w:hAnsi="Times New Roman" w:cs="Times New Roman"/>
          <w:sz w:val="24"/>
          <w:szCs w:val="24"/>
          <w:lang w:val="en-IE"/>
        </w:rPr>
        <w:instrText xml:space="preserve"> ADDIN EN.CITE &lt;EndNote&gt;&lt;Cite&gt;&lt;Author&gt;Carney&lt;/Author&gt;&lt;Year&gt;2019&lt;/Year&gt;&lt;RecNum&gt;512&lt;/RecNum&gt;&lt;DisplayText&gt;[1]&lt;/DisplayText&gt;&lt;record&gt;&lt;rec-number&gt;512&lt;/rec-number&gt;&lt;foreign-keys&gt;&lt;key app="EN" db-id="vtxt0epxrwvz22ex55gpattre05vd9xvsvr0" timestamp="1709052152"&gt;512&lt;/key&gt;&lt;/foreign-keys&gt;&lt;ref-type name="Journal Article"&gt;17&lt;/ref-type&gt;&lt;contributors&gt;&lt;authors&gt;&lt;author&gt;Carney, P.&lt;/author&gt;&lt;author&gt;O’ Shea, E.&lt;/author&gt;&lt;author&gt;Pierse, T.&lt;/author&gt;&lt;/authors&gt;&lt;/contributors&gt;&lt;titles&gt;&lt;title&gt;Estimates of the prevalence, incidence and severity of dementia in Ireland&lt;/title&gt;&lt;secondary-title&gt;Irish Journal of Psychological Medicine&lt;/secondary-title&gt;&lt;/titles&gt;&lt;periodical&gt;&lt;full-title&gt;Irish Journal of Psychological Medicine&lt;/full-title&gt;&lt;/periodical&gt;&lt;pages&gt;129-137&lt;/pages&gt;&lt;volume&gt;36&lt;/volume&gt;&lt;number&gt;2&lt;/number&gt;&lt;edition&gt;2018/07/18&lt;/edition&gt;&lt;keywords&gt;&lt;keyword&gt;Dementia&lt;/keyword&gt;&lt;keyword&gt;Ireland&lt;/keyword&gt;&lt;keyword&gt;incidence&lt;/keyword&gt;&lt;keyword&gt;prevalence&lt;/keyword&gt;&lt;keyword&gt;severity&lt;/keyword&gt;&lt;/keywords&gt;&lt;dates&gt;&lt;year&gt;2019&lt;/year&gt;&lt;/dates&gt;&lt;publisher&gt;Cambridge University Press&lt;/publisher&gt;&lt;isbn&gt;0790-9667&lt;/isbn&gt;&lt;urls&gt;&lt;related-urls&gt;&lt;url&gt;https://www.cambridge.org/core/product/8A8BA41B1FC348E5233ACB50497E522D&lt;/url&gt;&lt;/related-urls&gt;&lt;/urls&gt;&lt;electronic-resource-num&gt;10.1017/ipm.2018.31&lt;/electronic-resource-num&gt;&lt;remote-database-name&gt;Cambridge Core&lt;/remote-database-name&gt;&lt;remote-database-provider&gt;Cambridge University Press&lt;/remote-database-provider&gt;&lt;/record&gt;&lt;/Cite&gt;&lt;/EndNote&gt;</w:instrText>
      </w:r>
      <w:r w:rsidRPr="00FC3B1A">
        <w:rPr>
          <w:rFonts w:ascii="Times New Roman" w:hAnsi="Times New Roman" w:cs="Times New Roman"/>
          <w:sz w:val="24"/>
          <w:szCs w:val="24"/>
          <w:lang w:val="en-IE"/>
        </w:rPr>
        <w:fldChar w:fldCharType="separate"/>
      </w:r>
      <w:r w:rsidR="008D5C30" w:rsidRPr="008D5C30">
        <w:rPr>
          <w:rFonts w:ascii="Times New Roman" w:hAnsi="Times New Roman" w:cs="Times New Roman"/>
          <w:noProof/>
          <w:sz w:val="24"/>
          <w:szCs w:val="24"/>
          <w:lang w:val="en-IE"/>
        </w:rPr>
        <w:t>[1]</w:t>
      </w:r>
      <w:r w:rsidRPr="00FC3B1A">
        <w:rPr>
          <w:rFonts w:ascii="Times New Roman" w:hAnsi="Times New Roman" w:cs="Times New Roman"/>
          <w:sz w:val="24"/>
          <w:szCs w:val="24"/>
        </w:rPr>
        <w:fldChar w:fldCharType="end"/>
      </w:r>
      <w:r w:rsidRPr="008D5C30">
        <w:rPr>
          <w:rFonts w:ascii="Times New Roman" w:hAnsi="Times New Roman" w:cs="Times New Roman"/>
          <w:sz w:val="24"/>
          <w:szCs w:val="24"/>
          <w:lang w:val="en-IE"/>
        </w:rPr>
        <w:t xml:space="preserve">. This estimate comes from the statistic that </w:t>
      </w:r>
      <w:r w:rsidRPr="008D5C30">
        <w:rPr>
          <w:rFonts w:ascii="Times New Roman" w:hAnsi="Times New Roman" w:cs="Times New Roman"/>
          <w:sz w:val="24"/>
          <w:szCs w:val="24"/>
          <w:lang w:val="en-GB"/>
        </w:rPr>
        <w:t xml:space="preserve">58% of all those with AD dementia are in early-stage dementia (CDR 0.5-1.0 range) = </w:t>
      </w:r>
      <w:r w:rsidRPr="008D5C30">
        <w:rPr>
          <w:rFonts w:ascii="Times New Roman" w:hAnsi="Times New Roman" w:cs="Times New Roman"/>
          <w:b/>
          <w:bCs/>
          <w:sz w:val="24"/>
          <w:szCs w:val="24"/>
          <w:lang w:val="en-GB"/>
        </w:rPr>
        <w:t>22,272</w:t>
      </w:r>
      <w:r w:rsidRPr="008D5C30">
        <w:rPr>
          <w:rFonts w:ascii="Times New Roman" w:hAnsi="Times New Roman" w:cs="Times New Roman"/>
          <w:sz w:val="24"/>
          <w:szCs w:val="24"/>
          <w:lang w:val="en-GB"/>
        </w:rPr>
        <w:t xml:space="preserve"> cases and 22% of all cases with dementia are amyloid positive = 4,454 with mild amyloid-positive dementia.</w:t>
      </w:r>
    </w:p>
    <w:p w14:paraId="2C149A0A" w14:textId="156A2572" w:rsidR="00FC3B1A" w:rsidRPr="008D5C30" w:rsidRDefault="00FC3B1A" w:rsidP="008D5C30">
      <w:pPr>
        <w:jc w:val="both"/>
        <w:rPr>
          <w:rFonts w:ascii="Times New Roman" w:hAnsi="Times New Roman" w:cs="Times New Roman"/>
          <w:sz w:val="24"/>
          <w:szCs w:val="24"/>
          <w:lang w:val="en-GB"/>
        </w:rPr>
      </w:pPr>
      <w:r w:rsidRPr="008D5C30">
        <w:rPr>
          <w:rFonts w:ascii="Times New Roman" w:hAnsi="Times New Roman" w:cs="Times New Roman"/>
          <w:sz w:val="24"/>
          <w:szCs w:val="24"/>
          <w:lang w:val="en-IE"/>
        </w:rPr>
        <w:t xml:space="preserve">People below the age of 50 are more likely to have non-AD causes of dementia, and those over age 85 may not be able or willing to undergo monthly infusions, with higher inherent risks of intracerebral bleeding. Furthermore, within the “potentially eligible” cohort of people with mild AD-type dementia, many will not have presented for diagnosis during the eligible time-window, will choose not to undergo infusions, or will have a contraindication or other comorbidities making DMT-treatment inappropriate. Thus, we estimate that only 10%-20% of the overall potentially eligible pool might actually proceed to infusion therapy, </w:t>
      </w:r>
      <w:proofErr w:type="gramStart"/>
      <w:r w:rsidRPr="008D5C30">
        <w:rPr>
          <w:rFonts w:ascii="Times New Roman" w:hAnsi="Times New Roman" w:cs="Times New Roman"/>
          <w:sz w:val="24"/>
          <w:szCs w:val="24"/>
          <w:lang w:val="en-IE"/>
        </w:rPr>
        <w:t>i.e.</w:t>
      </w:r>
      <w:proofErr w:type="gramEnd"/>
      <w:r w:rsidRPr="008D5C30">
        <w:rPr>
          <w:rFonts w:ascii="Times New Roman" w:hAnsi="Times New Roman" w:cs="Times New Roman"/>
          <w:sz w:val="24"/>
          <w:szCs w:val="24"/>
          <w:lang w:val="en-IE"/>
        </w:rPr>
        <w:t xml:space="preserve"> </w:t>
      </w:r>
      <w:r w:rsidRPr="008D5C30">
        <w:rPr>
          <w:rFonts w:ascii="Times New Roman" w:hAnsi="Times New Roman" w:cs="Times New Roman"/>
          <w:b/>
          <w:bCs/>
          <w:sz w:val="24"/>
          <w:szCs w:val="24"/>
          <w:lang w:val="en-IE"/>
        </w:rPr>
        <w:t>240-2,860</w:t>
      </w:r>
      <w:r w:rsidRPr="008D5C30">
        <w:rPr>
          <w:rFonts w:ascii="Times New Roman" w:hAnsi="Times New Roman" w:cs="Times New Roman"/>
          <w:sz w:val="24"/>
          <w:szCs w:val="24"/>
          <w:lang w:val="en-IE"/>
        </w:rPr>
        <w:t xml:space="preserve"> people in Ireland</w:t>
      </w:r>
      <w:r w:rsidRPr="00FC3B1A">
        <w:rPr>
          <w:rFonts w:ascii="Times New Roman" w:hAnsi="Times New Roman" w:cs="Times New Roman"/>
          <w:sz w:val="24"/>
          <w:szCs w:val="24"/>
          <w:lang w:val="en-IE"/>
        </w:rPr>
        <w:t xml:space="preserve"> </w:t>
      </w:r>
      <w:r w:rsidRPr="00FC3B1A">
        <w:rPr>
          <w:rFonts w:ascii="Times New Roman" w:hAnsi="Times New Roman" w:cs="Times New Roman"/>
          <w:sz w:val="24"/>
          <w:szCs w:val="24"/>
          <w:lang w:val="en-IE"/>
        </w:rPr>
        <w:fldChar w:fldCharType="begin">
          <w:fldData xml:space="preserve">PEVuZE5vdGU+PENpdGU+PEF1dGhvcj5Lbm9wbWFuPC9BdXRob3I+PFllYXI+MjAxNjwvWWVhcj48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</w:fldData>
        </w:fldChar>
      </w:r>
      <w:r w:rsidR="008D5C30" w:rsidRPr="008D5C30">
        <w:rPr>
          <w:rFonts w:ascii="Times New Roman" w:hAnsi="Times New Roman" w:cs="Times New Roman"/>
          <w:sz w:val="24"/>
          <w:szCs w:val="24"/>
          <w:lang w:val="en-IE"/>
        </w:rPr>
        <w:instrText xml:space="preserve"> ADDIN EN.CITE </w:instrText>
      </w:r>
      <w:r w:rsidR="008D5C30" w:rsidRPr="008D5C30">
        <w:rPr>
          <w:rFonts w:ascii="Times New Roman" w:hAnsi="Times New Roman" w:cs="Times New Roman"/>
          <w:sz w:val="24"/>
          <w:szCs w:val="24"/>
          <w:lang w:val="en-IE"/>
        </w:rPr>
        <w:fldChar w:fldCharType="begin">
          <w:fldData xml:space="preserve">PEVuZE5vdGU+PENpdGU+PEF1dGhvcj5Lbm9wbWFuPC9BdXRob3I+PFllYXI+MjAxNjwvWWVhcj48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</w:fldData>
        </w:fldChar>
      </w:r>
      <w:r w:rsidR="008D5C30" w:rsidRPr="008D5C30">
        <w:rPr>
          <w:rFonts w:ascii="Times New Roman" w:hAnsi="Times New Roman" w:cs="Times New Roman"/>
          <w:sz w:val="24"/>
          <w:szCs w:val="24"/>
          <w:lang w:val="en-IE"/>
        </w:rPr>
        <w:instrText xml:space="preserve"> ADDIN EN.CITE.DATA </w:instrText>
      </w:r>
      <w:r w:rsidR="008D5C30" w:rsidRPr="008D5C30">
        <w:rPr>
          <w:rFonts w:ascii="Times New Roman" w:hAnsi="Times New Roman" w:cs="Times New Roman"/>
          <w:sz w:val="24"/>
          <w:szCs w:val="24"/>
          <w:lang w:val="en-IE"/>
        </w:rPr>
      </w:r>
      <w:r w:rsidR="008D5C30" w:rsidRPr="008D5C30">
        <w:rPr>
          <w:rFonts w:ascii="Times New Roman" w:hAnsi="Times New Roman" w:cs="Times New Roman"/>
          <w:sz w:val="24"/>
          <w:szCs w:val="24"/>
          <w:lang w:val="en-IE"/>
        </w:rPr>
        <w:fldChar w:fldCharType="end"/>
      </w:r>
      <w:r w:rsidRPr="00FC3B1A">
        <w:rPr>
          <w:rFonts w:ascii="Times New Roman" w:hAnsi="Times New Roman" w:cs="Times New Roman"/>
          <w:sz w:val="24"/>
          <w:szCs w:val="24"/>
          <w:lang w:val="en-IE"/>
        </w:rPr>
        <w:fldChar w:fldCharType="separate"/>
      </w:r>
      <w:r w:rsidR="008D5C30" w:rsidRPr="008D5C30">
        <w:rPr>
          <w:rFonts w:ascii="Times New Roman" w:hAnsi="Times New Roman" w:cs="Times New Roman"/>
          <w:noProof/>
          <w:sz w:val="24"/>
          <w:szCs w:val="24"/>
          <w:lang w:val="en-IE"/>
        </w:rPr>
        <w:t>[2]</w:t>
      </w:r>
      <w:r w:rsidRPr="00FC3B1A">
        <w:rPr>
          <w:rFonts w:ascii="Times New Roman" w:hAnsi="Times New Roman" w:cs="Times New Roman"/>
          <w:sz w:val="24"/>
          <w:szCs w:val="24"/>
        </w:rPr>
        <w:fldChar w:fldCharType="end"/>
      </w:r>
      <w:r w:rsidRPr="008D5C30">
        <w:rPr>
          <w:rFonts w:ascii="Times New Roman" w:hAnsi="Times New Roman" w:cs="Times New Roman"/>
          <w:sz w:val="24"/>
          <w:szCs w:val="24"/>
          <w:lang w:val="en-IE"/>
        </w:rPr>
        <w:t xml:space="preserve">. </w:t>
      </w:r>
      <w:r w:rsidRPr="008D5C30">
        <w:rPr>
          <w:rFonts w:ascii="Times New Roman" w:hAnsi="Times New Roman" w:cs="Times New Roman"/>
          <w:sz w:val="24"/>
          <w:szCs w:val="24"/>
          <w:lang w:val="en-GB"/>
        </w:rPr>
        <w:t>The range presented applies the 10% rate to 2</w:t>
      </w:r>
      <w:r w:rsidRPr="008D5C30">
        <w:rPr>
          <w:rFonts w:ascii="Times New Roman" w:hAnsi="Times New Roman" w:cs="Times New Roman"/>
          <w:sz w:val="24"/>
          <w:szCs w:val="24"/>
          <w:lang w:val="en-IE"/>
        </w:rPr>
        <w:t>,</w:t>
      </w:r>
      <w:r w:rsidRPr="008D5C30">
        <w:rPr>
          <w:rFonts w:ascii="Times New Roman" w:hAnsi="Times New Roman" w:cs="Times New Roman"/>
          <w:sz w:val="24"/>
          <w:szCs w:val="24"/>
          <w:lang w:val="en-GB"/>
        </w:rPr>
        <w:t>400 people and the 20% rate to 14300 people. (A supporting estimate is that only 13% of people present to memory services when in the very early stages of memory impairment).</w:t>
      </w:r>
    </w:p>
    <w:p w14:paraId="44B87D2D" w14:textId="77777777" w:rsidR="00FC3B1A" w:rsidRPr="00FC3B1A" w:rsidRDefault="00FC3B1A" w:rsidP="008D5C30">
      <w:pPr>
        <w:jc w:val="both"/>
        <w:rPr>
          <w:rFonts w:ascii="Times New Roman" w:hAnsi="Times New Roman" w:cs="Times New Roman"/>
          <w:sz w:val="24"/>
          <w:szCs w:val="24"/>
          <w:lang w:val="en-GB"/>
        </w:rPr>
      </w:pPr>
      <w:r w:rsidRPr="008D5C30">
        <w:rPr>
          <w:rFonts w:ascii="Times New Roman" w:hAnsi="Times New Roman" w:cs="Times New Roman"/>
          <w:sz w:val="24"/>
          <w:szCs w:val="24"/>
          <w:lang w:val="en-IE"/>
        </w:rPr>
        <w:t>There are an additional estimated 68,000 to 126,790 people aged 50-85 years with MCI in Ireland (depending on the exact age-stratified prevalence applied).</w:t>
      </w:r>
      <w:r w:rsidRPr="008D5C30">
        <w:rPr>
          <w:rFonts w:ascii="Times New Roman" w:hAnsi="Times New Roman" w:cs="Times New Roman"/>
          <w:sz w:val="24"/>
          <w:szCs w:val="24"/>
          <w:lang w:val="en-GB"/>
        </w:rPr>
        <w:t xml:space="preserve"> These numbers were calculated in the following way: applying the COSMIC MCI age-stratified prevalence rates (4.5% 60-69 years; 5.8% 70-79; 7.1% 80-89; and extrapolating to a 2.9% prevalence for 50-54 and 3.5% for 55-59 years using the slope of the line), there are 68,002 people with MCI aged 50-85 in Ireland. Applying the AAN rate (6.7% for ages 60–64, 8.4% for 65–69, 10.1% for 70–74, 14.8% for 75–79, 25.2% for 80–84; and extrapolating to a 3.5% prevalence for 50-54 and 5% for 55-59 years using the slope of the line), there are 126,787 people with MCI aged 50-85 in Ireland.</w:t>
      </w:r>
    </w:p>
    <w:p w14:paraId="31EBA2EB" w14:textId="77777777" w:rsidR="00D956F5" w:rsidRPr="008D5C30" w:rsidRDefault="00D956F5" w:rsidP="008D5C30">
      <w:pPr>
        <w:jc w:val="both"/>
        <w:rPr>
          <w:rFonts w:ascii="Times New Roman" w:hAnsi="Times New Roman" w:cs="Times New Roman"/>
          <w:sz w:val="24"/>
          <w:szCs w:val="24"/>
          <w:lang w:val="en-GB"/>
        </w:rPr>
      </w:pPr>
      <w:r w:rsidRPr="008D5C30">
        <w:rPr>
          <w:rFonts w:ascii="Times New Roman" w:hAnsi="Times New Roman" w:cs="Times New Roman"/>
          <w:sz w:val="24"/>
          <w:szCs w:val="24"/>
          <w:lang w:val="en-IE"/>
        </w:rPr>
        <w:t xml:space="preserve">Within this cohort, 31,388 to 95,090 are estimated to have prodromal AD (again, depending on the exact age-stratified or blanket prevalence rates applied). </w:t>
      </w:r>
      <w:r w:rsidRPr="008D5C30">
        <w:rPr>
          <w:rFonts w:ascii="Times New Roman" w:hAnsi="Times New Roman" w:cs="Times New Roman"/>
          <w:sz w:val="24"/>
          <w:szCs w:val="24"/>
          <w:lang w:val="en-GB"/>
        </w:rPr>
        <w:t>Applying Jansen’s age-stratified AD prevalence within MCI rates (25% at 47.5-52.4 years; 27% at 52.5-57.4 years; 39% at 57.5-62.4 years;45.5% at 62.5-67.4 years; 54.5% at 67.6-72.4 years; 57.2% at 72.5-77.4 years; and 62.1% at 77.5-82.4 years) to the COSMIC estimated-MCI prevalence (68,002) and the AAN estimated AD-MCI prevalence (126,787), there are 31,388 to 62,843 people with AD-MCI aged 50-85 in Ireland.</w:t>
      </w:r>
    </w:p>
    <w:p w14:paraId="37D5DC73" w14:textId="77777777" w:rsidR="00D956F5" w:rsidRPr="008D5C30" w:rsidRDefault="00D956F5" w:rsidP="008D5C30">
      <w:pPr>
        <w:jc w:val="both"/>
        <w:rPr>
          <w:rFonts w:ascii="Times New Roman" w:hAnsi="Times New Roman" w:cs="Times New Roman"/>
          <w:sz w:val="24"/>
          <w:szCs w:val="24"/>
          <w:lang w:val="en-GB"/>
        </w:rPr>
      </w:pPr>
      <w:r w:rsidRPr="008D5C30">
        <w:rPr>
          <w:rFonts w:ascii="Times New Roman" w:hAnsi="Times New Roman" w:cs="Times New Roman"/>
          <w:sz w:val="24"/>
          <w:szCs w:val="24"/>
          <w:lang w:val="en-GB"/>
        </w:rPr>
        <w:t>Applying a cruder “75% of MCI is due to AD” rate, the corresponding figures are 51,000 for the COSMIC-derived estimate and 95,090 for the AAN-derived estimate. Thus, the prevalence appears to lie between 31,388 and 95,090 taking the lowest and highest estimates.</w:t>
      </w:r>
    </w:p>
    <w:p w14:paraId="4A8B9BD0" w14:textId="77777777" w:rsidR="00D956F5" w:rsidRPr="008D5C30" w:rsidRDefault="00D956F5" w:rsidP="008D5C30">
      <w:pPr>
        <w:jc w:val="both"/>
        <w:rPr>
          <w:rFonts w:ascii="Times New Roman" w:hAnsi="Times New Roman" w:cs="Times New Roman"/>
          <w:sz w:val="24"/>
          <w:szCs w:val="24"/>
          <w:lang w:val="en-GB"/>
        </w:rPr>
      </w:pPr>
      <w:r w:rsidRPr="008D5C30">
        <w:rPr>
          <w:rFonts w:ascii="Times New Roman" w:hAnsi="Times New Roman" w:cs="Times New Roman"/>
          <w:sz w:val="24"/>
          <w:szCs w:val="24"/>
          <w:lang w:val="en-IE"/>
        </w:rPr>
        <w:t xml:space="preserve">If only 10%-20% will proceed to infusion therapy, as per our previous assumptions, this equates to </w:t>
      </w:r>
      <w:r w:rsidRPr="008D5C30">
        <w:rPr>
          <w:rFonts w:ascii="Times New Roman" w:hAnsi="Times New Roman" w:cs="Times New Roman"/>
          <w:b/>
          <w:bCs/>
          <w:sz w:val="24"/>
          <w:szCs w:val="24"/>
          <w:lang w:val="en-IE"/>
        </w:rPr>
        <w:t>3,139 to 19,018</w:t>
      </w:r>
      <w:r w:rsidRPr="008D5C30">
        <w:rPr>
          <w:rFonts w:ascii="Times New Roman" w:hAnsi="Times New Roman" w:cs="Times New Roman"/>
          <w:sz w:val="24"/>
          <w:szCs w:val="24"/>
          <w:lang w:val="en-IE"/>
        </w:rPr>
        <w:t xml:space="preserve"> people who would require infusion. 3,139 to 19,018 range was found by </w:t>
      </w:r>
      <w:r w:rsidRPr="008D5C30">
        <w:rPr>
          <w:rFonts w:ascii="Times New Roman" w:hAnsi="Times New Roman" w:cs="Times New Roman"/>
          <w:sz w:val="24"/>
          <w:szCs w:val="24"/>
          <w:lang w:val="en-GB"/>
        </w:rPr>
        <w:t>applying the 10% rate to the lower estimate (31,388) and the 20% to the higher estimate (95,090).</w:t>
      </w:r>
    </w:p>
    <w:p w14:paraId="3F965418" w14:textId="77777777" w:rsidR="00D956F5" w:rsidRPr="008D5C30" w:rsidRDefault="00D956F5" w:rsidP="008D5C30">
      <w:pPr>
        <w:jc w:val="both"/>
        <w:rPr>
          <w:rFonts w:ascii="Times New Roman" w:hAnsi="Times New Roman" w:cs="Times New Roman"/>
          <w:sz w:val="24"/>
          <w:szCs w:val="24"/>
          <w:lang w:val="en-IE"/>
        </w:rPr>
      </w:pPr>
      <w:r w:rsidRPr="008D5C30">
        <w:rPr>
          <w:rFonts w:ascii="Times New Roman" w:hAnsi="Times New Roman" w:cs="Times New Roman"/>
          <w:sz w:val="24"/>
          <w:szCs w:val="24"/>
          <w:lang w:val="en-IE"/>
        </w:rPr>
        <w:t xml:space="preserve">The demand may be at the lower end of the range as most people with MCI in Ireland do not receive a clinical diagnosis. Thus, the total number, between eligible people with AD-dementia (240 to 2860 people) and prodromal AD (MCI due to AD; 3,139 to 19,018 people), is estimated </w:t>
      </w:r>
      <w:r w:rsidRPr="008D5C30">
        <w:rPr>
          <w:rFonts w:ascii="Times New Roman" w:hAnsi="Times New Roman" w:cs="Times New Roman"/>
          <w:sz w:val="24"/>
          <w:szCs w:val="24"/>
          <w:lang w:val="en-IE"/>
        </w:rPr>
        <w:lastRenderedPageBreak/>
        <w:t xml:space="preserve">at </w:t>
      </w:r>
      <w:r w:rsidRPr="008D5C30">
        <w:rPr>
          <w:rFonts w:ascii="Times New Roman" w:hAnsi="Times New Roman" w:cs="Times New Roman"/>
          <w:b/>
          <w:bCs/>
          <w:i/>
          <w:iCs/>
          <w:sz w:val="24"/>
          <w:szCs w:val="24"/>
          <w:lang w:val="en-IE"/>
        </w:rPr>
        <w:t>3,380 to 21,880</w:t>
      </w:r>
      <w:r w:rsidRPr="008D5C30">
        <w:rPr>
          <w:rFonts w:ascii="Times New Roman" w:hAnsi="Times New Roman" w:cs="Times New Roman"/>
          <w:sz w:val="24"/>
          <w:szCs w:val="24"/>
          <w:lang w:val="en-IE"/>
        </w:rPr>
        <w:t xml:space="preserve"> people potentially proceeding to DMT infusion therapy within the first few years of DMT being available in Ireland, expecting the figure to be closer to the lower estimate. The 3,380 to 21,880 estimate</w:t>
      </w:r>
      <w:r w:rsidRPr="008D5C30">
        <w:rPr>
          <w:rFonts w:ascii="Times New Roman" w:hAnsi="Times New Roman" w:cs="Times New Roman"/>
          <w:sz w:val="24"/>
          <w:szCs w:val="24"/>
          <w:lang w:val="en-GB"/>
        </w:rPr>
        <w:t xml:space="preserve"> was found by adding the two lower and the two higher estimates (bold font above) together: 240 + 3139 = 3379   and 2860 + 19,018 = 21,878.</w:t>
      </w:r>
    </w:p>
    <w:p w14:paraId="0524E16F" w14:textId="77777777" w:rsidR="00D956F5" w:rsidRPr="00D956F5" w:rsidRDefault="00D956F5" w:rsidP="008D5C30">
      <w:pPr>
        <w:jc w:val="both"/>
        <w:rPr>
          <w:rFonts w:ascii="Times New Roman" w:hAnsi="Times New Roman" w:cs="Times New Roman"/>
          <w:sz w:val="24"/>
          <w:szCs w:val="24"/>
          <w:lang w:val="en-IE"/>
        </w:rPr>
      </w:pPr>
      <w:r w:rsidRPr="008D5C30">
        <w:rPr>
          <w:rFonts w:ascii="Times New Roman" w:hAnsi="Times New Roman" w:cs="Times New Roman"/>
          <w:sz w:val="24"/>
          <w:szCs w:val="24"/>
          <w:lang w:val="en-IE"/>
        </w:rPr>
        <w:t>Thereafter, DMT services need to provide a service for people with incident prodromal AD and mild stage dementia due to AD, crudely estimated at 10% of the annual prevalence figure, or 3,380-10,940 people per annum. However, an additional 3% per annum incidence increase due to population ageing (</w:t>
      </w:r>
      <w:proofErr w:type="gramStart"/>
      <w:r w:rsidRPr="008D5C30">
        <w:rPr>
          <w:rFonts w:ascii="Times New Roman" w:hAnsi="Times New Roman" w:cs="Times New Roman"/>
          <w:sz w:val="24"/>
          <w:szCs w:val="24"/>
          <w:lang w:val="en-IE"/>
        </w:rPr>
        <w:t>e.g.</w:t>
      </w:r>
      <w:proofErr w:type="gramEnd"/>
      <w:r w:rsidRPr="008D5C30">
        <w:rPr>
          <w:rFonts w:ascii="Times New Roman" w:hAnsi="Times New Roman" w:cs="Times New Roman"/>
          <w:sz w:val="24"/>
          <w:szCs w:val="24"/>
          <w:lang w:val="en-IE"/>
        </w:rPr>
        <w:t xml:space="preserve"> the annual incidence would rise to somewhere between 4,543 and 14,703 by the early 2030s) needs to be considered. The 2030s incidence is calculated by </w:t>
      </w:r>
      <w:r w:rsidRPr="008D5C30">
        <w:rPr>
          <w:rFonts w:ascii="Times New Roman" w:hAnsi="Times New Roman" w:cs="Times New Roman"/>
          <w:sz w:val="24"/>
          <w:szCs w:val="24"/>
          <w:lang w:val="en-GB"/>
        </w:rPr>
        <w:t>applying a 3% compound increase over 10 years.</w:t>
      </w:r>
      <w:r w:rsidRPr="008D5C30">
        <w:rPr>
          <w:rFonts w:ascii="Times New Roman" w:hAnsi="Times New Roman" w:cs="Times New Roman"/>
          <w:sz w:val="24"/>
          <w:szCs w:val="24"/>
          <w:lang w:val="en-IE"/>
        </w:rPr>
        <w:t xml:space="preserve"> In addition, as DMT infusion therapy becomes more available in Ireland in the foreseeable future, the proportion of eligible people choosing to proceed, and the confidence of diagnosing services to recommend treatment will likely rise. Thus, it can be postulated that eligibility for treatment might increase to perhaps 30-50%, which could mean an additional 1,363 to 7,351 people requiring DMT infusions per annum by 2030. The range represents 30% of the lower incidence estimate (4543) and 50% of the higher incidence estimate (14,703).</w:t>
      </w:r>
    </w:p>
    <w:p w14:paraId="64180704" w14:textId="433B18C6" w:rsidR="008D5C30" w:rsidRPr="008D5C30" w:rsidRDefault="008D5C30" w:rsidP="008D5C30">
      <w:pPr>
        <w:jc w:val="both"/>
        <w:rPr>
          <w:rFonts w:ascii="Times New Roman" w:hAnsi="Times New Roman" w:cs="Times New Roman"/>
          <w:b/>
          <w:bCs/>
          <w:sz w:val="24"/>
          <w:szCs w:val="24"/>
        </w:rPr>
      </w:pPr>
      <w:r w:rsidRPr="008D5C30">
        <w:rPr>
          <w:rFonts w:ascii="Times New Roman" w:hAnsi="Times New Roman" w:cs="Times New Roman"/>
          <w:b/>
          <w:bCs/>
          <w:sz w:val="24"/>
          <w:szCs w:val="24"/>
        </w:rPr>
        <w:t>References:</w:t>
      </w:r>
    </w:p>
    <w:p w14:paraId="1AD9CF67" w14:textId="77777777" w:rsidR="008D5C30" w:rsidRPr="008D5C30" w:rsidRDefault="008D5C30" w:rsidP="008D5C30">
      <w:pPr>
        <w:pStyle w:val="EndNoteBibliography"/>
        <w:spacing w:after="0"/>
        <w:ind w:left="720" w:hanging="720"/>
        <w:jc w:val="both"/>
        <w:rPr>
          <w:rFonts w:ascii="Times New Roman" w:hAnsi="Times New Roman" w:cs="Times New Roman"/>
          <w:sz w:val="24"/>
          <w:szCs w:val="24"/>
        </w:rPr>
      </w:pPr>
      <w:r w:rsidRPr="008D5C30">
        <w:rPr>
          <w:rFonts w:ascii="Times New Roman" w:hAnsi="Times New Roman" w:cs="Times New Roman"/>
          <w:sz w:val="24"/>
          <w:szCs w:val="24"/>
        </w:rPr>
        <w:fldChar w:fldCharType="begin"/>
      </w:r>
      <w:r w:rsidRPr="008D5C30">
        <w:rPr>
          <w:rFonts w:ascii="Times New Roman" w:hAnsi="Times New Roman" w:cs="Times New Roman"/>
          <w:sz w:val="24"/>
          <w:szCs w:val="24"/>
        </w:rPr>
        <w:instrText xml:space="preserve"> ADDIN EN.REFLIST </w:instrText>
      </w:r>
      <w:r w:rsidRPr="008D5C30">
        <w:rPr>
          <w:rFonts w:ascii="Times New Roman" w:hAnsi="Times New Roman" w:cs="Times New Roman"/>
          <w:sz w:val="24"/>
          <w:szCs w:val="24"/>
        </w:rPr>
        <w:fldChar w:fldCharType="separate"/>
      </w:r>
      <w:r w:rsidRPr="008D5C30">
        <w:rPr>
          <w:rFonts w:ascii="Times New Roman" w:hAnsi="Times New Roman" w:cs="Times New Roman"/>
          <w:sz w:val="24"/>
          <w:szCs w:val="24"/>
        </w:rPr>
        <w:t>1.</w:t>
      </w:r>
      <w:r w:rsidRPr="008D5C30">
        <w:rPr>
          <w:rFonts w:ascii="Times New Roman" w:hAnsi="Times New Roman" w:cs="Times New Roman"/>
          <w:sz w:val="24"/>
          <w:szCs w:val="24"/>
        </w:rPr>
        <w:tab/>
        <w:t xml:space="preserve">Carney, P., E. O’ Shea, and T. Pierse, </w:t>
      </w:r>
      <w:r w:rsidRPr="008D5C30">
        <w:rPr>
          <w:rFonts w:ascii="Times New Roman" w:hAnsi="Times New Roman" w:cs="Times New Roman"/>
          <w:i/>
          <w:sz w:val="24"/>
          <w:szCs w:val="24"/>
        </w:rPr>
        <w:t>Estimates of the prevalence, incidence and severity of dementia in Ireland.</w:t>
      </w:r>
      <w:r w:rsidRPr="008D5C30">
        <w:rPr>
          <w:rFonts w:ascii="Times New Roman" w:hAnsi="Times New Roman" w:cs="Times New Roman"/>
          <w:sz w:val="24"/>
          <w:szCs w:val="24"/>
        </w:rPr>
        <w:t xml:space="preserve"> Irish Journal of Psychological Medicine, 2019. </w:t>
      </w:r>
      <w:r w:rsidRPr="008D5C30">
        <w:rPr>
          <w:rFonts w:ascii="Times New Roman" w:hAnsi="Times New Roman" w:cs="Times New Roman"/>
          <w:b/>
          <w:sz w:val="24"/>
          <w:szCs w:val="24"/>
        </w:rPr>
        <w:t>36</w:t>
      </w:r>
      <w:r w:rsidRPr="008D5C30">
        <w:rPr>
          <w:rFonts w:ascii="Times New Roman" w:hAnsi="Times New Roman" w:cs="Times New Roman"/>
          <w:sz w:val="24"/>
          <w:szCs w:val="24"/>
        </w:rPr>
        <w:t>(2): p. 129-137.</w:t>
      </w:r>
    </w:p>
    <w:p w14:paraId="3A8030C6" w14:textId="5BDB7692" w:rsidR="007477CD" w:rsidRPr="008D5C30" w:rsidRDefault="008D5C30" w:rsidP="008D5C30">
      <w:pPr>
        <w:pStyle w:val="EndNoteBibliography"/>
        <w:ind w:left="720" w:hanging="720"/>
        <w:jc w:val="both"/>
        <w:rPr>
          <w:rFonts w:ascii="Times New Roman" w:hAnsi="Times New Roman" w:cs="Times New Roman"/>
          <w:sz w:val="24"/>
          <w:szCs w:val="24"/>
        </w:rPr>
      </w:pPr>
      <w:r w:rsidRPr="008D5C30">
        <w:rPr>
          <w:rFonts w:ascii="Times New Roman" w:hAnsi="Times New Roman" w:cs="Times New Roman"/>
          <w:sz w:val="24"/>
          <w:szCs w:val="24"/>
        </w:rPr>
        <w:t>2.</w:t>
      </w:r>
      <w:r w:rsidRPr="008D5C30">
        <w:rPr>
          <w:rFonts w:ascii="Times New Roman" w:hAnsi="Times New Roman" w:cs="Times New Roman"/>
          <w:sz w:val="24"/>
          <w:szCs w:val="24"/>
        </w:rPr>
        <w:tab/>
        <w:t xml:space="preserve">Knopman, D.S., et al., </w:t>
      </w:r>
      <w:r w:rsidRPr="008D5C30">
        <w:rPr>
          <w:rFonts w:ascii="Times New Roman" w:hAnsi="Times New Roman" w:cs="Times New Roman"/>
          <w:i/>
          <w:sz w:val="24"/>
          <w:szCs w:val="24"/>
        </w:rPr>
        <w:t>Mild Cognitive Impairment and Dementia Prevalence: The Atherosclerosis Risk in Communities Neurocognitive Study (ARIC-NCS).</w:t>
      </w:r>
      <w:r w:rsidRPr="008D5C30">
        <w:rPr>
          <w:rFonts w:ascii="Times New Roman" w:hAnsi="Times New Roman" w:cs="Times New Roman"/>
          <w:sz w:val="24"/>
          <w:szCs w:val="24"/>
        </w:rPr>
        <w:t xml:space="preserve"> Alzheimers Dement (Amst), 2016. </w:t>
      </w:r>
      <w:r w:rsidRPr="008D5C30">
        <w:rPr>
          <w:rFonts w:ascii="Times New Roman" w:hAnsi="Times New Roman" w:cs="Times New Roman"/>
          <w:b/>
          <w:sz w:val="24"/>
          <w:szCs w:val="24"/>
        </w:rPr>
        <w:t>2</w:t>
      </w:r>
      <w:r w:rsidRPr="008D5C30">
        <w:rPr>
          <w:rFonts w:ascii="Times New Roman" w:hAnsi="Times New Roman" w:cs="Times New Roman"/>
          <w:sz w:val="24"/>
          <w:szCs w:val="24"/>
        </w:rPr>
        <w:t>: p. 1-11.</w:t>
      </w:r>
      <w:r w:rsidRPr="008D5C30">
        <w:rPr>
          <w:rFonts w:ascii="Times New Roman" w:hAnsi="Times New Roman" w:cs="Times New Roman"/>
          <w:sz w:val="24"/>
          <w:szCs w:val="24"/>
        </w:rPr>
        <w:fldChar w:fldCharType="end"/>
      </w:r>
    </w:p>
    <w:sectPr w:rsidR="007477CD" w:rsidRPr="008D5C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txt0epxrwvz22ex55gpattre05vd9xvsvr0&quot;&gt;HRB application&lt;record-ids&gt;&lt;item&gt;512&lt;/item&gt;&lt;item&gt;513&lt;/item&gt;&lt;/record-ids&gt;&lt;/item&gt;&lt;/Libraries&gt;"/>
  </w:docVars>
  <w:rsids>
    <w:rsidRoot w:val="00DB2CF9"/>
    <w:rsid w:val="007477CD"/>
    <w:rsid w:val="008D5C30"/>
    <w:rsid w:val="00D956F5"/>
    <w:rsid w:val="00DB2CF9"/>
    <w:rsid w:val="00FC3B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1EDB9"/>
  <w15:chartTrackingRefBased/>
  <w15:docId w15:val="{F611ED84-6F9D-4FB3-AC74-9B54F4B7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8D5C3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8D5C30"/>
    <w:rPr>
      <w:rFonts w:ascii="Calibri" w:hAnsi="Calibri" w:cs="Calibri"/>
      <w:noProof/>
      <w:lang w:val="en-US"/>
    </w:rPr>
  </w:style>
  <w:style w:type="paragraph" w:customStyle="1" w:styleId="EndNoteBibliography">
    <w:name w:val="EndNote Bibliography"/>
    <w:basedOn w:val="Normal"/>
    <w:link w:val="EndNoteBibliographyChar"/>
    <w:rsid w:val="008D5C3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D5C30"/>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1237</Words>
  <Characters>7052</Characters>
  <Application>Microsoft Office Word</Application>
  <DocSecurity>0</DocSecurity>
  <Lines>58</Lines>
  <Paragraphs>16</Paragraphs>
  <ScaleCrop>false</ScaleCrop>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Kinchin</dc:creator>
  <cp:keywords/>
  <dc:description/>
  <cp:lastModifiedBy>Irina Kinchin</cp:lastModifiedBy>
  <cp:revision>4</cp:revision>
  <dcterms:created xsi:type="dcterms:W3CDTF">2024-02-27T17:53:00Z</dcterms:created>
  <dcterms:modified xsi:type="dcterms:W3CDTF">2024-02-27T17:57:00Z</dcterms:modified>
</cp:coreProperties>
</file>