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3A7E" w14:textId="62AAE7D2" w:rsidR="00375F5C" w:rsidRDefault="00375F5C" w:rsidP="00581AA8">
      <w:pPr>
        <w:pStyle w:val="Heading2"/>
        <w:spacing w:line="276" w:lineRule="auto"/>
        <w:rPr>
          <w:sz w:val="24"/>
        </w:rPr>
      </w:pPr>
      <w:bookmarkStart w:id="0" w:name="_Hlk169534584"/>
      <w:r>
        <w:rPr>
          <w:sz w:val="24"/>
        </w:rPr>
        <w:t>Supplementary material</w:t>
      </w:r>
      <w:r w:rsidRPr="005700C9">
        <w:rPr>
          <w:sz w:val="24"/>
        </w:rPr>
        <w:t xml:space="preserve"> 1</w:t>
      </w:r>
      <w:r>
        <w:rPr>
          <w:sz w:val="24"/>
        </w:rPr>
        <w:t xml:space="preserve"> – Description of </w:t>
      </w:r>
      <w:r w:rsidRPr="00375F5C">
        <w:rPr>
          <w:sz w:val="24"/>
        </w:rPr>
        <w:t>Cattaneo et al manipulation density test</w:t>
      </w:r>
    </w:p>
    <w:bookmarkEnd w:id="0"/>
    <w:p w14:paraId="340E0F37" w14:textId="77777777" w:rsidR="00375F5C" w:rsidRDefault="00375F5C" w:rsidP="00375F5C"/>
    <w:p w14:paraId="7489D403" w14:textId="77777777" w:rsidR="000B1014" w:rsidRDefault="000B1014" w:rsidP="000B1014">
      <w:r>
        <w:t xml:space="preserve">The Cattaneo et al. manipulation density test is a statistical method used to detect if there is evidence of a spike or </w:t>
      </w:r>
      <w:r w:rsidRPr="002B69F2">
        <w:t xml:space="preserve">discontinuity </w:t>
      </w:r>
      <w:r>
        <w:t>around a specific threshold target. This situation might happen when there is a reward based on whether a person or organisation meets or fails to meet their threshold target.</w:t>
      </w:r>
    </w:p>
    <w:p w14:paraId="66975EB7" w14:textId="77777777" w:rsidR="000B1014" w:rsidRPr="00E6525F" w:rsidRDefault="000B1014" w:rsidP="000B1014">
      <w:pPr>
        <w:rPr>
          <w:b/>
          <w:bCs/>
        </w:rPr>
      </w:pPr>
      <w:r>
        <w:rPr>
          <w:b/>
          <w:bCs/>
        </w:rPr>
        <w:t>Example: Cancer waiting time targets</w:t>
      </w:r>
    </w:p>
    <w:p w14:paraId="58197469" w14:textId="77777777" w:rsidR="000B1014" w:rsidRDefault="000B1014" w:rsidP="000B1014">
      <w:r>
        <w:t>For example, let’s look at the 62-day referral to treatment standard for cancer waiting times. This target requires that, at the end of the month, 85% of patients in each NHS hospital should wait less than 62 days for their cancer treatment from the time they were referred by their doctor on suspicion of having cancer.</w:t>
      </w:r>
    </w:p>
    <w:p w14:paraId="6393C97E" w14:textId="77777777" w:rsidR="000B1014" w:rsidRPr="00E6525F" w:rsidRDefault="000B1014" w:rsidP="000B1014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E6525F">
        <w:rPr>
          <w:sz w:val="24"/>
          <w:szCs w:val="24"/>
        </w:rPr>
        <w:t>A hospital meets the target if 85% of patients or more of its patients waited less than 62 days for their treatment</w:t>
      </w:r>
      <w:r>
        <w:rPr>
          <w:sz w:val="24"/>
          <w:szCs w:val="24"/>
        </w:rPr>
        <w:t>.</w:t>
      </w:r>
    </w:p>
    <w:p w14:paraId="37A5CF73" w14:textId="77777777" w:rsidR="000B1014" w:rsidRPr="00E6525F" w:rsidRDefault="000B1014" w:rsidP="000B1014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E6525F">
        <w:rPr>
          <w:sz w:val="24"/>
          <w:szCs w:val="24"/>
        </w:rPr>
        <w:t xml:space="preserve">However, a hospital fails to meet the target if less than 85% of patients waited less than 62 days (i.e. more than 15% of patients waited over 62 days for treatment). </w:t>
      </w:r>
    </w:p>
    <w:p w14:paraId="6F143F19" w14:textId="5599C7AC" w:rsidR="000B1014" w:rsidRDefault="000B1014" w:rsidP="000B1014">
      <w:r>
        <w:t xml:space="preserve">In an ideal situation, we would expect that the distribution of hospitals around the 85% was continuous, with no spikes or discontinuities. However, if hospitals manipulate their reported waiting times to fall just above the 85% cutoff (to avoid the penalties associated with failing to meet the target), we </w:t>
      </w:r>
      <w:r>
        <w:t>will</w:t>
      </w:r>
      <w:r>
        <w:t xml:space="preserve"> see a spike or discontinuity at the 85% threshold target. </w:t>
      </w:r>
    </w:p>
    <w:p w14:paraId="76C5977E" w14:textId="77777777" w:rsidR="000B1014" w:rsidRDefault="000B1014" w:rsidP="000B1014"/>
    <w:p w14:paraId="4B07BCCD" w14:textId="77777777" w:rsidR="000B1014" w:rsidRDefault="000B1014" w:rsidP="000B1014"/>
    <w:p w14:paraId="1551AEE4" w14:textId="77777777" w:rsidR="000B1014" w:rsidRPr="00E6525F" w:rsidRDefault="000B1014" w:rsidP="000B1014">
      <w:pPr>
        <w:rPr>
          <w:b/>
          <w:bCs/>
        </w:rPr>
      </w:pPr>
      <w:r>
        <w:rPr>
          <w:b/>
          <w:bCs/>
        </w:rPr>
        <w:lastRenderedPageBreak/>
        <w:t>Test methodology</w:t>
      </w:r>
    </w:p>
    <w:p w14:paraId="79AF2CE1" w14:textId="77777777" w:rsidR="000B1014" w:rsidRDefault="000B1014" w:rsidP="000B1014">
      <w:r>
        <w:t xml:space="preserve">The Cattaneo et al. test looks for this kind of discontinuity or spike in the data distribution around the target threshold by performing the following steps: </w:t>
      </w:r>
    </w:p>
    <w:p w14:paraId="50599B97" w14:textId="77777777" w:rsidR="000B1014" w:rsidRDefault="000B1014" w:rsidP="000B101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E6525F">
        <w:rPr>
          <w:b/>
          <w:bCs/>
          <w:sz w:val="24"/>
          <w:szCs w:val="24"/>
        </w:rPr>
        <w:t>Estimating</w:t>
      </w:r>
      <w:r w:rsidRPr="00280D9F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densities: </w:t>
      </w:r>
      <w:r>
        <w:rPr>
          <w:sz w:val="24"/>
          <w:szCs w:val="24"/>
        </w:rPr>
        <w:t>T</w:t>
      </w:r>
      <w:r w:rsidRPr="00280D9F">
        <w:rPr>
          <w:sz w:val="24"/>
          <w:szCs w:val="24"/>
        </w:rPr>
        <w:t xml:space="preserve">he </w:t>
      </w:r>
      <w:r>
        <w:rPr>
          <w:sz w:val="24"/>
          <w:szCs w:val="24"/>
        </w:rPr>
        <w:t xml:space="preserve">test estimates the </w:t>
      </w:r>
      <w:r w:rsidRPr="00280D9F">
        <w:rPr>
          <w:sz w:val="24"/>
          <w:szCs w:val="24"/>
        </w:rPr>
        <w:t>density</w:t>
      </w:r>
      <w:r>
        <w:rPr>
          <w:sz w:val="24"/>
          <w:szCs w:val="24"/>
        </w:rPr>
        <w:t xml:space="preserve"> (concentration)</w:t>
      </w:r>
      <w:r w:rsidRPr="00280D9F">
        <w:rPr>
          <w:sz w:val="24"/>
          <w:szCs w:val="24"/>
        </w:rPr>
        <w:t xml:space="preserve"> of </w:t>
      </w:r>
      <w:r>
        <w:rPr>
          <w:sz w:val="24"/>
          <w:szCs w:val="24"/>
        </w:rPr>
        <w:t xml:space="preserve">hospitals hospital either side of the 85% threshold target using statistical models, which are called local polynomial regression models. Densities show how many hospital trusts are treating a specific percentage of patients with 62 days of referral. </w:t>
      </w:r>
    </w:p>
    <w:p w14:paraId="18B2C068" w14:textId="77777777" w:rsidR="000B1014" w:rsidRDefault="000B1014" w:rsidP="000B101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E6525F">
        <w:rPr>
          <w:b/>
          <w:bCs/>
          <w:sz w:val="24"/>
          <w:szCs w:val="24"/>
        </w:rPr>
        <w:t>Checking for overlap:</w:t>
      </w:r>
      <w:r>
        <w:rPr>
          <w:sz w:val="24"/>
          <w:szCs w:val="24"/>
        </w:rPr>
        <w:t xml:space="preserve"> The test checks if the estimated densities and their confidence intervals smoothly overlap at the 85% threshold target, or if there is a clear spike or discontinuity at 85%. </w:t>
      </w:r>
    </w:p>
    <w:p w14:paraId="1C8C1360" w14:textId="77777777" w:rsidR="000B1014" w:rsidRDefault="000B1014" w:rsidP="000B101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Evidence of discontinuity: </w:t>
      </w:r>
      <w:r>
        <w:rPr>
          <w:sz w:val="24"/>
          <w:szCs w:val="24"/>
        </w:rPr>
        <w:t xml:space="preserve">If the confidence intervals for the densities do not overlap, or only overlap slightly at the threshold target, then evidence of </w:t>
      </w:r>
      <w:r w:rsidRPr="002B69F2">
        <w:rPr>
          <w:sz w:val="24"/>
          <w:szCs w:val="24"/>
        </w:rPr>
        <w:t>discontinuity</w:t>
      </w:r>
      <w:r>
        <w:rPr>
          <w:sz w:val="24"/>
          <w:szCs w:val="24"/>
        </w:rPr>
        <w:t xml:space="preserve"> is detected. This would appear as a spike or discontinuity in the density at the 85% threshold, as shown in </w:t>
      </w:r>
      <w:r>
        <w:rPr>
          <w:i/>
          <w:iCs/>
          <w:sz w:val="24"/>
          <w:szCs w:val="24"/>
        </w:rPr>
        <w:t>Figure 1</w:t>
      </w:r>
      <w:r>
        <w:rPr>
          <w:sz w:val="24"/>
          <w:szCs w:val="24"/>
        </w:rPr>
        <w:t>.</w:t>
      </w:r>
    </w:p>
    <w:p w14:paraId="44D00930" w14:textId="77777777" w:rsidR="000B1014" w:rsidRDefault="000B1014" w:rsidP="000B101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No evidence of discontinuity: </w:t>
      </w:r>
      <w:r>
        <w:rPr>
          <w:sz w:val="24"/>
          <w:szCs w:val="24"/>
        </w:rPr>
        <w:t xml:space="preserve">However, if the densities smoothly continue across the threshold target, with the confidence intervals clearly overlapping, it indicates no evidence of </w:t>
      </w:r>
      <w:r w:rsidRPr="002B69F2">
        <w:rPr>
          <w:sz w:val="24"/>
          <w:szCs w:val="24"/>
        </w:rPr>
        <w:t xml:space="preserve">discontinuity </w:t>
      </w:r>
      <w:r>
        <w:rPr>
          <w:sz w:val="24"/>
          <w:szCs w:val="24"/>
        </w:rPr>
        <w:t xml:space="preserve">at the threshold target, as shown in </w:t>
      </w:r>
      <w:r>
        <w:rPr>
          <w:i/>
          <w:iCs/>
          <w:sz w:val="24"/>
          <w:szCs w:val="24"/>
        </w:rPr>
        <w:t>Figure 2</w:t>
      </w:r>
      <w:r>
        <w:rPr>
          <w:sz w:val="24"/>
          <w:szCs w:val="24"/>
        </w:rPr>
        <w:t>.</w:t>
      </w:r>
    </w:p>
    <w:p w14:paraId="7BFD62EE" w14:textId="77777777" w:rsidR="000B1014" w:rsidRDefault="000B1014" w:rsidP="000B1014">
      <w:pPr>
        <w:rPr>
          <w:szCs w:val="24"/>
        </w:rPr>
      </w:pPr>
      <w:r>
        <w:rPr>
          <w:szCs w:val="24"/>
        </w:rPr>
        <w:t xml:space="preserve">The Cattaneo et al. test helps show whether hospitals may strategically choose which patients to treat in order to meet the 85% target for the 62-day referral to treatment standard. This test is used in various situations to assess the potential effects of threshold targets. </w:t>
      </w:r>
    </w:p>
    <w:p w14:paraId="42C94543" w14:textId="77777777" w:rsidR="000B1014" w:rsidRDefault="000B1014" w:rsidP="000B1014">
      <w:pPr>
        <w:rPr>
          <w:szCs w:val="24"/>
        </w:rPr>
      </w:pPr>
      <w:r w:rsidRPr="00A72BCE">
        <w:rPr>
          <w:noProof/>
          <w:szCs w:val="24"/>
        </w:rPr>
        <w:lastRenderedPageBreak/>
        <w:drawing>
          <wp:inline distT="0" distB="0" distL="0" distR="0" wp14:anchorId="0AC94119" wp14:editId="65D315B3">
            <wp:extent cx="5519591" cy="3312000"/>
            <wp:effectExtent l="0" t="0" r="5080" b="3175"/>
            <wp:docPr id="16529861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591" cy="33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2FE78" w14:textId="77777777" w:rsidR="000B1014" w:rsidRDefault="000B1014" w:rsidP="000B1014">
      <w:pPr>
        <w:spacing w:line="276" w:lineRule="auto"/>
      </w:pPr>
      <w:r>
        <w:rPr>
          <w:b/>
          <w:bCs/>
          <w:szCs w:val="24"/>
        </w:rPr>
        <w:t xml:space="preserve">Figure 1. </w:t>
      </w:r>
      <w:r w:rsidRPr="00A72BCE">
        <w:rPr>
          <w:szCs w:val="24"/>
        </w:rPr>
        <w:t>C</w:t>
      </w:r>
      <w:r w:rsidRPr="00CB2198">
        <w:t>attaneo et al manipulation</w:t>
      </w:r>
      <w:r>
        <w:t xml:space="preserve"> density</w:t>
      </w:r>
      <w:r w:rsidRPr="00CB2198">
        <w:t xml:space="preserve"> test </w:t>
      </w:r>
      <w:r>
        <w:t xml:space="preserve">with </w:t>
      </w:r>
      <w:r w:rsidRPr="00C15FAF">
        <w:rPr>
          <w:i/>
          <w:iCs/>
        </w:rPr>
        <w:t>evidence of discontinuity</w:t>
      </w:r>
      <w:r>
        <w:t xml:space="preserve"> at the 85% target for the 62-day referral to treatment standard. </w:t>
      </w:r>
      <w:r w:rsidRPr="00D55CC7">
        <w:t xml:space="preserve">The figure includes a </w:t>
      </w:r>
      <w:r>
        <w:t xml:space="preserve">curve which </w:t>
      </w:r>
      <w:r w:rsidRPr="00D55CC7">
        <w:t>represents the local polynomial density estimates</w:t>
      </w:r>
      <w:r>
        <w:t xml:space="preserve"> either side of the target threshold, </w:t>
      </w:r>
      <w:r w:rsidRPr="00D55CC7">
        <w:t xml:space="preserve">and the shaded area represents the 95% confidence intervals. </w:t>
      </w:r>
      <w:r>
        <w:t xml:space="preserve">There is </w:t>
      </w:r>
      <w:r w:rsidRPr="00C15FAF">
        <w:rPr>
          <w:i/>
          <w:iCs/>
        </w:rPr>
        <w:t>no overlap at the 85% target</w:t>
      </w:r>
      <w:r>
        <w:t xml:space="preserve"> suggesting evidence of discontinuity. </w:t>
      </w:r>
    </w:p>
    <w:p w14:paraId="5C992758" w14:textId="77777777" w:rsidR="000B1014" w:rsidRDefault="000B1014" w:rsidP="000B1014">
      <w:pPr>
        <w:spacing w:line="276" w:lineRule="auto"/>
      </w:pPr>
    </w:p>
    <w:p w14:paraId="7A874E6E" w14:textId="77777777" w:rsidR="000B1014" w:rsidRDefault="000B1014" w:rsidP="000B1014">
      <w:pPr>
        <w:spacing w:line="276" w:lineRule="auto"/>
      </w:pPr>
    </w:p>
    <w:p w14:paraId="33D8CEA5" w14:textId="77777777" w:rsidR="000B1014" w:rsidRDefault="000B1014" w:rsidP="000B1014">
      <w:pPr>
        <w:spacing w:line="276" w:lineRule="auto"/>
      </w:pPr>
    </w:p>
    <w:p w14:paraId="1F7C4D03" w14:textId="77777777" w:rsidR="000B1014" w:rsidRDefault="000B1014" w:rsidP="000B1014">
      <w:pPr>
        <w:spacing w:line="276" w:lineRule="auto"/>
      </w:pPr>
    </w:p>
    <w:p w14:paraId="7EA320FC" w14:textId="77777777" w:rsidR="000B1014" w:rsidRDefault="000B1014" w:rsidP="000B1014">
      <w:pPr>
        <w:spacing w:line="276" w:lineRule="auto"/>
      </w:pPr>
    </w:p>
    <w:p w14:paraId="53356CE4" w14:textId="77777777" w:rsidR="000B1014" w:rsidRDefault="000B1014" w:rsidP="000B1014">
      <w:pPr>
        <w:spacing w:line="276" w:lineRule="auto"/>
      </w:pPr>
    </w:p>
    <w:p w14:paraId="439F3EB8" w14:textId="77777777" w:rsidR="000B1014" w:rsidRDefault="000B1014" w:rsidP="000B1014">
      <w:pPr>
        <w:spacing w:line="276" w:lineRule="auto"/>
      </w:pPr>
    </w:p>
    <w:p w14:paraId="4F35F528" w14:textId="77777777" w:rsidR="000B1014" w:rsidRDefault="000B1014" w:rsidP="000B1014">
      <w:pPr>
        <w:spacing w:line="276" w:lineRule="auto"/>
      </w:pPr>
    </w:p>
    <w:p w14:paraId="640AD0FA" w14:textId="77777777" w:rsidR="000B1014" w:rsidRDefault="000B1014" w:rsidP="000B1014">
      <w:pPr>
        <w:spacing w:line="276" w:lineRule="auto"/>
      </w:pPr>
    </w:p>
    <w:p w14:paraId="0DFFF1AC" w14:textId="77777777" w:rsidR="000B1014" w:rsidRDefault="000B1014" w:rsidP="000B1014">
      <w:pPr>
        <w:spacing w:line="276" w:lineRule="auto"/>
      </w:pPr>
    </w:p>
    <w:p w14:paraId="2EE707B6" w14:textId="77777777" w:rsidR="000B1014" w:rsidRDefault="000B1014" w:rsidP="000B1014">
      <w:pPr>
        <w:spacing w:line="276" w:lineRule="auto"/>
      </w:pPr>
    </w:p>
    <w:p w14:paraId="701F9BBE" w14:textId="77777777" w:rsidR="000B1014" w:rsidRDefault="000B1014" w:rsidP="000B1014">
      <w:pPr>
        <w:rPr>
          <w:b/>
          <w:bCs/>
          <w:szCs w:val="24"/>
        </w:rPr>
      </w:pPr>
      <w:r w:rsidRPr="00C15FAF">
        <w:rPr>
          <w:b/>
          <w:bCs/>
          <w:noProof/>
          <w:szCs w:val="24"/>
        </w:rPr>
        <w:lastRenderedPageBreak/>
        <w:drawing>
          <wp:inline distT="0" distB="0" distL="0" distR="0" wp14:anchorId="6DF46804" wp14:editId="5447422F">
            <wp:extent cx="5519591" cy="3312000"/>
            <wp:effectExtent l="0" t="0" r="5080" b="3175"/>
            <wp:docPr id="2593576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591" cy="33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6C4EF" w14:textId="77777777" w:rsidR="000B1014" w:rsidRDefault="000B1014" w:rsidP="000B1014">
      <w:pPr>
        <w:spacing w:line="276" w:lineRule="auto"/>
      </w:pPr>
      <w:r>
        <w:rPr>
          <w:b/>
          <w:bCs/>
          <w:szCs w:val="24"/>
        </w:rPr>
        <w:t>Figure 2.</w:t>
      </w:r>
      <w:r w:rsidRPr="00C15FAF">
        <w:rPr>
          <w:szCs w:val="24"/>
        </w:rPr>
        <w:t xml:space="preserve"> </w:t>
      </w:r>
      <w:r w:rsidRPr="00A72BCE">
        <w:rPr>
          <w:szCs w:val="24"/>
        </w:rPr>
        <w:t>C</w:t>
      </w:r>
      <w:r w:rsidRPr="00CB2198">
        <w:t>attaneo et al manipulation</w:t>
      </w:r>
      <w:r>
        <w:t xml:space="preserve"> density</w:t>
      </w:r>
      <w:r w:rsidRPr="00CB2198">
        <w:t xml:space="preserve"> test </w:t>
      </w:r>
      <w:r>
        <w:t xml:space="preserve">with </w:t>
      </w:r>
      <w:r w:rsidRPr="00C15FAF">
        <w:rPr>
          <w:i/>
          <w:iCs/>
        </w:rPr>
        <w:t>no evidence of discontinuity</w:t>
      </w:r>
      <w:r>
        <w:t xml:space="preserve"> at the 85% target for the 62-day referral to treatment standard. </w:t>
      </w:r>
      <w:r w:rsidRPr="00D55CC7">
        <w:t xml:space="preserve">The figure includes a </w:t>
      </w:r>
      <w:r>
        <w:t xml:space="preserve">curve which </w:t>
      </w:r>
      <w:r w:rsidRPr="00D55CC7">
        <w:t>represents the local polynomial density estimates</w:t>
      </w:r>
      <w:r>
        <w:t xml:space="preserve"> either side of the target threshold, </w:t>
      </w:r>
      <w:r w:rsidRPr="00D55CC7">
        <w:t xml:space="preserve">and the shaded area represents the 95% confidence intervals. </w:t>
      </w:r>
      <w:r>
        <w:t xml:space="preserve">There is </w:t>
      </w:r>
      <w:r>
        <w:rPr>
          <w:i/>
          <w:iCs/>
        </w:rPr>
        <w:t xml:space="preserve">almost </w:t>
      </w:r>
      <w:r w:rsidRPr="00C15FAF">
        <w:rPr>
          <w:i/>
          <w:iCs/>
        </w:rPr>
        <w:t>complete overlap</w:t>
      </w:r>
      <w:r>
        <w:t xml:space="preserve"> at the 85% target suggesting </w:t>
      </w:r>
      <w:r w:rsidRPr="00C15FAF">
        <w:rPr>
          <w:i/>
          <w:iCs/>
        </w:rPr>
        <w:t>no evidence of discontinuity</w:t>
      </w:r>
      <w:r>
        <w:t xml:space="preserve">. </w:t>
      </w:r>
    </w:p>
    <w:p w14:paraId="23DDB082" w14:textId="77777777" w:rsidR="000B1014" w:rsidRPr="00A72BCE" w:rsidRDefault="000B1014" w:rsidP="000B1014">
      <w:pPr>
        <w:spacing w:line="276" w:lineRule="auto"/>
        <w:rPr>
          <w:b/>
          <w:bCs/>
          <w:szCs w:val="24"/>
        </w:rPr>
      </w:pPr>
    </w:p>
    <w:p w14:paraId="01F547A4" w14:textId="77777777" w:rsidR="00375F5C" w:rsidRDefault="00375F5C" w:rsidP="00375F5C"/>
    <w:p w14:paraId="0DB879A7" w14:textId="77777777" w:rsidR="00375F5C" w:rsidRDefault="00375F5C" w:rsidP="00375F5C"/>
    <w:p w14:paraId="50B1430D" w14:textId="77777777" w:rsidR="00375F5C" w:rsidRDefault="00375F5C" w:rsidP="00375F5C"/>
    <w:p w14:paraId="593E13AC" w14:textId="77777777" w:rsidR="00375F5C" w:rsidRDefault="00375F5C" w:rsidP="00375F5C"/>
    <w:p w14:paraId="481AFC03" w14:textId="77777777" w:rsidR="00375F5C" w:rsidRDefault="00375F5C" w:rsidP="00375F5C"/>
    <w:p w14:paraId="75AB7294" w14:textId="77777777" w:rsidR="00375F5C" w:rsidRDefault="00375F5C" w:rsidP="00375F5C"/>
    <w:p w14:paraId="32B32AC2" w14:textId="77777777" w:rsidR="00375F5C" w:rsidRDefault="00375F5C" w:rsidP="00375F5C"/>
    <w:p w14:paraId="1B631E1C" w14:textId="77777777" w:rsidR="00375F5C" w:rsidRDefault="00375F5C" w:rsidP="00375F5C"/>
    <w:p w14:paraId="5994E85D" w14:textId="2DCD30D8" w:rsidR="00011716" w:rsidRPr="005700C9" w:rsidRDefault="00581AA8" w:rsidP="00581AA8">
      <w:pPr>
        <w:pStyle w:val="Heading2"/>
        <w:spacing w:line="276" w:lineRule="auto"/>
        <w:rPr>
          <w:sz w:val="24"/>
        </w:rPr>
      </w:pPr>
      <w:r>
        <w:rPr>
          <w:sz w:val="24"/>
        </w:rPr>
        <w:lastRenderedPageBreak/>
        <w:t>Supplementary table</w:t>
      </w:r>
      <w:r w:rsidR="00011716" w:rsidRPr="005700C9">
        <w:rPr>
          <w:sz w:val="24"/>
        </w:rPr>
        <w:t xml:space="preserve"> 1 – Number of hospital trusts with data reported by standard and financial </w:t>
      </w:r>
      <w:r w:rsidRPr="005700C9">
        <w:rPr>
          <w:sz w:val="24"/>
        </w:rPr>
        <w:t>year.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2"/>
        <w:gridCol w:w="2320"/>
        <w:gridCol w:w="2318"/>
        <w:gridCol w:w="2316"/>
      </w:tblGrid>
      <w:tr w:rsidR="00011716" w:rsidRPr="00B44D13" w14:paraId="1ED35874" w14:textId="77777777" w:rsidTr="002229A4">
        <w:trPr>
          <w:trHeight w:val="254"/>
        </w:trPr>
        <w:tc>
          <w:tcPr>
            <w:tcW w:w="1148" w:type="pct"/>
            <w:tcBorders>
              <w:top w:val="single" w:sz="4" w:space="0" w:color="auto"/>
              <w:right w:val="single" w:sz="4" w:space="0" w:color="auto"/>
            </w:tcBorders>
          </w:tcPr>
          <w:p w14:paraId="40A30F9A" w14:textId="77777777" w:rsidR="00011716" w:rsidRDefault="00011716" w:rsidP="002229A4">
            <w:pPr>
              <w:spacing w:line="360" w:lineRule="auto"/>
              <w:rPr>
                <w:b/>
              </w:rPr>
            </w:pPr>
          </w:p>
        </w:tc>
        <w:tc>
          <w:tcPr>
            <w:tcW w:w="38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A5C4A" w14:textId="77777777" w:rsidR="00011716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</w:rPr>
              <w:t>Number of hospital trusts</w:t>
            </w:r>
          </w:p>
        </w:tc>
      </w:tr>
      <w:tr w:rsidR="00011716" w:rsidRPr="00B44D13" w14:paraId="7F19C2C1" w14:textId="77777777" w:rsidTr="002229A4">
        <w:trPr>
          <w:trHeight w:val="344"/>
        </w:trPr>
        <w:tc>
          <w:tcPr>
            <w:tcW w:w="1148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CF51E40" w14:textId="77777777" w:rsidR="00011716" w:rsidRPr="00B44D13" w:rsidRDefault="00011716" w:rsidP="002229A4">
            <w:pPr>
              <w:spacing w:line="360" w:lineRule="auto"/>
              <w:rPr>
                <w:b/>
              </w:rPr>
            </w:pPr>
            <w:r>
              <w:rPr>
                <w:b/>
              </w:rPr>
              <w:t>Financial year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65B5C" w14:textId="77777777" w:rsidR="00011716" w:rsidRDefault="00011716" w:rsidP="002229A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2WW standard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BB7A7" w14:textId="77777777" w:rsidR="00011716" w:rsidRPr="00157D24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31-day DTT standard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17CB4" w14:textId="77777777" w:rsidR="00011716" w:rsidRPr="00157D24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62-day RTT standard</w:t>
            </w:r>
          </w:p>
        </w:tc>
      </w:tr>
      <w:tr w:rsidR="00011716" w14:paraId="4C264295" w14:textId="77777777" w:rsidTr="002229A4">
        <w:trPr>
          <w:trHeight w:val="305"/>
        </w:trPr>
        <w:tc>
          <w:tcPr>
            <w:tcW w:w="1148" w:type="pct"/>
            <w:tcBorders>
              <w:top w:val="single" w:sz="4" w:space="0" w:color="auto"/>
              <w:right w:val="single" w:sz="4" w:space="0" w:color="auto"/>
            </w:tcBorders>
          </w:tcPr>
          <w:p w14:paraId="1A515D40" w14:textId="77777777" w:rsidR="00011716" w:rsidRDefault="00011716" w:rsidP="002229A4">
            <w:pPr>
              <w:spacing w:line="360" w:lineRule="auto"/>
              <w:rPr>
                <w:b/>
              </w:rPr>
            </w:pPr>
            <w:r>
              <w:rPr>
                <w:b/>
              </w:rPr>
              <w:t>2010/11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</w:tcBorders>
          </w:tcPr>
          <w:p w14:paraId="3E7332E5" w14:textId="77777777" w:rsidR="00011716" w:rsidRDefault="00011716" w:rsidP="002229A4">
            <w:pPr>
              <w:spacing w:line="360" w:lineRule="auto"/>
              <w:jc w:val="center"/>
            </w:pPr>
            <w:r>
              <w:t>180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</w:tcBorders>
          </w:tcPr>
          <w:p w14:paraId="64746271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180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</w:tcBorders>
          </w:tcPr>
          <w:p w14:paraId="5FF16E6D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193</w:t>
            </w:r>
          </w:p>
        </w:tc>
      </w:tr>
      <w:tr w:rsidR="00011716" w14:paraId="223E3BF4" w14:textId="77777777" w:rsidTr="002229A4">
        <w:trPr>
          <w:trHeight w:val="305"/>
        </w:trPr>
        <w:tc>
          <w:tcPr>
            <w:tcW w:w="1148" w:type="pct"/>
            <w:tcBorders>
              <w:right w:val="single" w:sz="4" w:space="0" w:color="auto"/>
            </w:tcBorders>
          </w:tcPr>
          <w:p w14:paraId="72D5390C" w14:textId="77777777" w:rsidR="00011716" w:rsidRDefault="00011716" w:rsidP="002229A4">
            <w:pPr>
              <w:spacing w:line="360" w:lineRule="auto"/>
              <w:rPr>
                <w:b/>
              </w:rPr>
            </w:pPr>
            <w:r>
              <w:rPr>
                <w:b/>
              </w:rPr>
              <w:t>2011/12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78FA8947" w14:textId="77777777" w:rsidR="00011716" w:rsidRDefault="00011716" w:rsidP="002229A4">
            <w:pPr>
              <w:spacing w:line="360" w:lineRule="auto"/>
              <w:jc w:val="center"/>
            </w:pPr>
            <w:r>
              <w:t>178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3E7155D0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182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1CF5F17E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188</w:t>
            </w:r>
          </w:p>
        </w:tc>
      </w:tr>
      <w:tr w:rsidR="00011716" w14:paraId="3A8C4F2A" w14:textId="77777777" w:rsidTr="002229A4">
        <w:trPr>
          <w:trHeight w:val="305"/>
        </w:trPr>
        <w:tc>
          <w:tcPr>
            <w:tcW w:w="1148" w:type="pct"/>
            <w:tcBorders>
              <w:right w:val="single" w:sz="4" w:space="0" w:color="auto"/>
            </w:tcBorders>
          </w:tcPr>
          <w:p w14:paraId="488EB690" w14:textId="77777777" w:rsidR="00011716" w:rsidRDefault="00011716" w:rsidP="002229A4">
            <w:pPr>
              <w:spacing w:line="360" w:lineRule="auto"/>
              <w:rPr>
                <w:b/>
              </w:rPr>
            </w:pPr>
            <w:r>
              <w:rPr>
                <w:b/>
              </w:rPr>
              <w:t>2012/13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25FE91A0" w14:textId="77777777" w:rsidR="00011716" w:rsidRDefault="00011716" w:rsidP="002229A4">
            <w:pPr>
              <w:spacing w:line="360" w:lineRule="auto"/>
              <w:jc w:val="center"/>
            </w:pPr>
            <w:r>
              <w:t>178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32255C66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179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5E569483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189</w:t>
            </w:r>
          </w:p>
        </w:tc>
      </w:tr>
      <w:tr w:rsidR="00011716" w14:paraId="7E6E5831" w14:textId="77777777" w:rsidTr="002229A4">
        <w:trPr>
          <w:trHeight w:val="305"/>
        </w:trPr>
        <w:tc>
          <w:tcPr>
            <w:tcW w:w="1148" w:type="pct"/>
            <w:tcBorders>
              <w:right w:val="single" w:sz="4" w:space="0" w:color="auto"/>
            </w:tcBorders>
          </w:tcPr>
          <w:p w14:paraId="33C5D57A" w14:textId="77777777" w:rsidR="00011716" w:rsidRDefault="00011716" w:rsidP="002229A4">
            <w:pPr>
              <w:spacing w:line="360" w:lineRule="auto"/>
              <w:rPr>
                <w:b/>
              </w:rPr>
            </w:pPr>
            <w:r>
              <w:rPr>
                <w:b/>
              </w:rPr>
              <w:t>2013/14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479B6D48" w14:textId="77777777" w:rsidR="00011716" w:rsidRDefault="00011716" w:rsidP="002229A4">
            <w:pPr>
              <w:spacing w:line="360" w:lineRule="auto"/>
              <w:jc w:val="center"/>
            </w:pPr>
            <w:r>
              <w:t>166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30BC3355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180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3F0A04FE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186</w:t>
            </w:r>
          </w:p>
        </w:tc>
      </w:tr>
      <w:tr w:rsidR="00011716" w14:paraId="771A0C85" w14:textId="77777777" w:rsidTr="002229A4">
        <w:trPr>
          <w:trHeight w:val="305"/>
        </w:trPr>
        <w:tc>
          <w:tcPr>
            <w:tcW w:w="1148" w:type="pct"/>
            <w:tcBorders>
              <w:right w:val="single" w:sz="4" w:space="0" w:color="auto"/>
            </w:tcBorders>
          </w:tcPr>
          <w:p w14:paraId="6A3A3A6C" w14:textId="77777777" w:rsidR="00011716" w:rsidRDefault="00011716" w:rsidP="002229A4">
            <w:pPr>
              <w:spacing w:line="360" w:lineRule="auto"/>
              <w:rPr>
                <w:b/>
              </w:rPr>
            </w:pPr>
            <w:r>
              <w:rPr>
                <w:b/>
              </w:rPr>
              <w:t>2014/15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56E02D5B" w14:textId="77777777" w:rsidR="00011716" w:rsidRDefault="00011716" w:rsidP="002229A4">
            <w:pPr>
              <w:spacing w:line="360" w:lineRule="auto"/>
              <w:jc w:val="center"/>
            </w:pPr>
            <w:r>
              <w:t>167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7138DA04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182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2D10C31D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184</w:t>
            </w:r>
          </w:p>
        </w:tc>
      </w:tr>
      <w:tr w:rsidR="00011716" w14:paraId="5F601CF3" w14:textId="77777777" w:rsidTr="002229A4">
        <w:trPr>
          <w:trHeight w:val="305"/>
        </w:trPr>
        <w:tc>
          <w:tcPr>
            <w:tcW w:w="1148" w:type="pct"/>
            <w:tcBorders>
              <w:right w:val="single" w:sz="4" w:space="0" w:color="auto"/>
            </w:tcBorders>
          </w:tcPr>
          <w:p w14:paraId="3D5F341E" w14:textId="77777777" w:rsidR="00011716" w:rsidRPr="004A70BA" w:rsidRDefault="00011716" w:rsidP="002229A4">
            <w:pPr>
              <w:spacing w:line="360" w:lineRule="auto"/>
              <w:rPr>
                <w:b/>
              </w:rPr>
            </w:pPr>
            <w:r>
              <w:rPr>
                <w:b/>
              </w:rPr>
              <w:t>2015/16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085F28A9" w14:textId="77777777" w:rsidR="00011716" w:rsidRDefault="00011716" w:rsidP="002229A4">
            <w:pPr>
              <w:spacing w:line="360" w:lineRule="auto"/>
              <w:jc w:val="center"/>
            </w:pPr>
            <w:r>
              <w:t>164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45A792FE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172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48BEEB92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183</w:t>
            </w:r>
          </w:p>
        </w:tc>
      </w:tr>
      <w:tr w:rsidR="00011716" w14:paraId="0CA3DD79" w14:textId="77777777" w:rsidTr="002229A4">
        <w:trPr>
          <w:trHeight w:val="305"/>
        </w:trPr>
        <w:tc>
          <w:tcPr>
            <w:tcW w:w="1148" w:type="pct"/>
            <w:tcBorders>
              <w:right w:val="single" w:sz="4" w:space="0" w:color="auto"/>
            </w:tcBorders>
          </w:tcPr>
          <w:p w14:paraId="0543791D" w14:textId="77777777" w:rsidR="00011716" w:rsidRPr="004A70BA" w:rsidRDefault="00011716" w:rsidP="002229A4">
            <w:pPr>
              <w:spacing w:line="360" w:lineRule="auto"/>
              <w:rPr>
                <w:b/>
              </w:rPr>
            </w:pPr>
            <w:r w:rsidRPr="004A70BA">
              <w:rPr>
                <w:b/>
              </w:rPr>
              <w:t>2016</w:t>
            </w:r>
            <w:r>
              <w:rPr>
                <w:b/>
              </w:rPr>
              <w:t>/17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0889F10E" w14:textId="77777777" w:rsidR="00011716" w:rsidRDefault="00011716" w:rsidP="002229A4">
            <w:pPr>
              <w:spacing w:line="360" w:lineRule="auto"/>
              <w:jc w:val="center"/>
            </w:pPr>
            <w:r>
              <w:t>162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2EF15D4F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163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7C957484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169</w:t>
            </w:r>
          </w:p>
        </w:tc>
      </w:tr>
      <w:tr w:rsidR="00011716" w14:paraId="361093BE" w14:textId="77777777" w:rsidTr="002229A4">
        <w:trPr>
          <w:trHeight w:val="318"/>
        </w:trPr>
        <w:tc>
          <w:tcPr>
            <w:tcW w:w="1148" w:type="pct"/>
            <w:tcBorders>
              <w:right w:val="single" w:sz="4" w:space="0" w:color="auto"/>
            </w:tcBorders>
          </w:tcPr>
          <w:p w14:paraId="057425A1" w14:textId="77777777" w:rsidR="00011716" w:rsidRPr="004A70BA" w:rsidRDefault="00011716" w:rsidP="002229A4">
            <w:pPr>
              <w:spacing w:line="360" w:lineRule="auto"/>
              <w:rPr>
                <w:b/>
              </w:rPr>
            </w:pPr>
            <w:r w:rsidRPr="004A70BA">
              <w:rPr>
                <w:b/>
              </w:rPr>
              <w:t>2017</w:t>
            </w:r>
            <w:r>
              <w:rPr>
                <w:b/>
              </w:rPr>
              <w:t>/18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53D44D94" w14:textId="77777777" w:rsidR="00011716" w:rsidRDefault="00011716" w:rsidP="002229A4">
            <w:pPr>
              <w:spacing w:line="360" w:lineRule="auto"/>
              <w:jc w:val="center"/>
            </w:pPr>
            <w:r>
              <w:t>162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12B11A88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168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2F539F3C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172</w:t>
            </w:r>
          </w:p>
        </w:tc>
      </w:tr>
      <w:tr w:rsidR="00011716" w14:paraId="1554C684" w14:textId="77777777" w:rsidTr="002229A4">
        <w:trPr>
          <w:trHeight w:val="318"/>
        </w:trPr>
        <w:tc>
          <w:tcPr>
            <w:tcW w:w="1148" w:type="pct"/>
            <w:tcBorders>
              <w:right w:val="single" w:sz="4" w:space="0" w:color="auto"/>
            </w:tcBorders>
          </w:tcPr>
          <w:p w14:paraId="3500BCC9" w14:textId="77777777" w:rsidR="00011716" w:rsidRPr="004A70BA" w:rsidRDefault="00011716" w:rsidP="002229A4">
            <w:pPr>
              <w:spacing w:line="360" w:lineRule="auto"/>
              <w:rPr>
                <w:b/>
              </w:rPr>
            </w:pPr>
            <w:r w:rsidRPr="004A70BA">
              <w:rPr>
                <w:b/>
              </w:rPr>
              <w:t>2018</w:t>
            </w:r>
            <w:r>
              <w:rPr>
                <w:b/>
              </w:rPr>
              <w:t>/19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78573FE9" w14:textId="77777777" w:rsidR="00011716" w:rsidRDefault="00011716" w:rsidP="002229A4">
            <w:pPr>
              <w:spacing w:line="360" w:lineRule="auto"/>
              <w:jc w:val="center"/>
            </w:pPr>
            <w:r>
              <w:t>161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463BC621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165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7E2CBCD2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164</w:t>
            </w:r>
          </w:p>
        </w:tc>
      </w:tr>
      <w:tr w:rsidR="00011716" w14:paraId="755DF6A5" w14:textId="77777777" w:rsidTr="002229A4">
        <w:trPr>
          <w:trHeight w:val="305"/>
        </w:trPr>
        <w:tc>
          <w:tcPr>
            <w:tcW w:w="1148" w:type="pct"/>
            <w:tcBorders>
              <w:right w:val="single" w:sz="4" w:space="0" w:color="auto"/>
            </w:tcBorders>
          </w:tcPr>
          <w:p w14:paraId="7050841A" w14:textId="77777777" w:rsidR="00011716" w:rsidRPr="004A70BA" w:rsidRDefault="00011716" w:rsidP="002229A4">
            <w:pPr>
              <w:spacing w:line="360" w:lineRule="auto"/>
              <w:rPr>
                <w:b/>
              </w:rPr>
            </w:pPr>
            <w:r w:rsidRPr="004A70BA">
              <w:rPr>
                <w:b/>
              </w:rPr>
              <w:t>2019</w:t>
            </w:r>
            <w:r>
              <w:rPr>
                <w:b/>
              </w:rPr>
              <w:t>/20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5BE8C497" w14:textId="77777777" w:rsidR="00011716" w:rsidRDefault="00011716" w:rsidP="002229A4">
            <w:pPr>
              <w:spacing w:line="360" w:lineRule="auto"/>
              <w:jc w:val="center"/>
            </w:pPr>
            <w:r>
              <w:t>163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0BCACB78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159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7DEC82AC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165</w:t>
            </w:r>
          </w:p>
        </w:tc>
      </w:tr>
      <w:tr w:rsidR="00011716" w14:paraId="59E9FA0D" w14:textId="77777777" w:rsidTr="002229A4">
        <w:trPr>
          <w:trHeight w:val="318"/>
        </w:trPr>
        <w:tc>
          <w:tcPr>
            <w:tcW w:w="1148" w:type="pct"/>
            <w:tcBorders>
              <w:right w:val="single" w:sz="4" w:space="0" w:color="auto"/>
            </w:tcBorders>
          </w:tcPr>
          <w:p w14:paraId="30CC0304" w14:textId="77777777" w:rsidR="00011716" w:rsidRPr="004A70BA" w:rsidRDefault="00011716" w:rsidP="002229A4">
            <w:pPr>
              <w:spacing w:line="360" w:lineRule="auto"/>
              <w:rPr>
                <w:b/>
              </w:rPr>
            </w:pPr>
            <w:r w:rsidRPr="004A70BA">
              <w:rPr>
                <w:b/>
              </w:rPr>
              <w:t>2020</w:t>
            </w:r>
            <w:r>
              <w:rPr>
                <w:b/>
              </w:rPr>
              <w:t>/21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1D9C79A9" w14:textId="77777777" w:rsidR="00011716" w:rsidRDefault="00011716" w:rsidP="002229A4">
            <w:pPr>
              <w:spacing w:line="360" w:lineRule="auto"/>
              <w:jc w:val="center"/>
            </w:pPr>
            <w:r>
              <w:t>159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16F40DA2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156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2BBBAD09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157</w:t>
            </w:r>
          </w:p>
        </w:tc>
      </w:tr>
      <w:tr w:rsidR="00011716" w14:paraId="2CDB8584" w14:textId="77777777" w:rsidTr="002229A4">
        <w:trPr>
          <w:trHeight w:val="70"/>
        </w:trPr>
        <w:tc>
          <w:tcPr>
            <w:tcW w:w="1148" w:type="pct"/>
            <w:tcBorders>
              <w:right w:val="single" w:sz="4" w:space="0" w:color="auto"/>
            </w:tcBorders>
          </w:tcPr>
          <w:p w14:paraId="002A9F04" w14:textId="77777777" w:rsidR="00011716" w:rsidRPr="004A70BA" w:rsidRDefault="00011716" w:rsidP="002229A4">
            <w:pPr>
              <w:spacing w:line="360" w:lineRule="auto"/>
              <w:rPr>
                <w:b/>
              </w:rPr>
            </w:pPr>
            <w:r w:rsidRPr="004A70BA">
              <w:rPr>
                <w:b/>
              </w:rPr>
              <w:t>2021</w:t>
            </w:r>
            <w:r>
              <w:rPr>
                <w:b/>
              </w:rPr>
              <w:t>/22</w:t>
            </w:r>
          </w:p>
        </w:tc>
        <w:tc>
          <w:tcPr>
            <w:tcW w:w="1285" w:type="pct"/>
            <w:tcBorders>
              <w:left w:val="single" w:sz="4" w:space="0" w:color="auto"/>
            </w:tcBorders>
          </w:tcPr>
          <w:p w14:paraId="7E230B34" w14:textId="77777777" w:rsidR="00011716" w:rsidRDefault="00011716" w:rsidP="002229A4">
            <w:pPr>
              <w:spacing w:line="360" w:lineRule="auto"/>
              <w:jc w:val="center"/>
            </w:pPr>
            <w:r>
              <w:t>151</w:t>
            </w:r>
          </w:p>
        </w:tc>
        <w:tc>
          <w:tcPr>
            <w:tcW w:w="1284" w:type="pct"/>
            <w:tcBorders>
              <w:left w:val="single" w:sz="4" w:space="0" w:color="auto"/>
            </w:tcBorders>
          </w:tcPr>
          <w:p w14:paraId="2171D749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149</w:t>
            </w:r>
          </w:p>
        </w:tc>
        <w:tc>
          <w:tcPr>
            <w:tcW w:w="1283" w:type="pct"/>
            <w:tcBorders>
              <w:left w:val="single" w:sz="4" w:space="0" w:color="auto"/>
            </w:tcBorders>
          </w:tcPr>
          <w:p w14:paraId="275CC418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155</w:t>
            </w:r>
          </w:p>
        </w:tc>
      </w:tr>
      <w:tr w:rsidR="00011716" w14:paraId="7F0EE9A6" w14:textId="77777777" w:rsidTr="002229A4">
        <w:trPr>
          <w:trHeight w:val="305"/>
        </w:trPr>
        <w:tc>
          <w:tcPr>
            <w:tcW w:w="1148" w:type="pct"/>
            <w:tcBorders>
              <w:bottom w:val="single" w:sz="4" w:space="0" w:color="auto"/>
              <w:right w:val="single" w:sz="4" w:space="0" w:color="auto"/>
            </w:tcBorders>
          </w:tcPr>
          <w:p w14:paraId="7C9DE6A7" w14:textId="77777777" w:rsidR="00011716" w:rsidRPr="004A70BA" w:rsidRDefault="00011716" w:rsidP="002229A4">
            <w:pPr>
              <w:spacing w:line="360" w:lineRule="auto"/>
              <w:rPr>
                <w:b/>
              </w:rPr>
            </w:pPr>
            <w:r>
              <w:rPr>
                <w:b/>
              </w:rPr>
              <w:t>2022/23</w:t>
            </w:r>
          </w:p>
        </w:tc>
        <w:tc>
          <w:tcPr>
            <w:tcW w:w="1285" w:type="pct"/>
            <w:tcBorders>
              <w:left w:val="single" w:sz="4" w:space="0" w:color="auto"/>
              <w:bottom w:val="single" w:sz="4" w:space="0" w:color="auto"/>
            </w:tcBorders>
          </w:tcPr>
          <w:p w14:paraId="50A67C5E" w14:textId="77777777" w:rsidR="00011716" w:rsidRDefault="00011716" w:rsidP="002229A4">
            <w:pPr>
              <w:spacing w:line="360" w:lineRule="auto"/>
              <w:jc w:val="center"/>
            </w:pPr>
            <w:r>
              <w:t>145</w:t>
            </w:r>
          </w:p>
        </w:tc>
        <w:tc>
          <w:tcPr>
            <w:tcW w:w="1284" w:type="pct"/>
            <w:tcBorders>
              <w:left w:val="single" w:sz="4" w:space="0" w:color="auto"/>
              <w:bottom w:val="single" w:sz="4" w:space="0" w:color="auto"/>
            </w:tcBorders>
          </w:tcPr>
          <w:p w14:paraId="1DFE0AFA" w14:textId="77777777" w:rsidR="00011716" w:rsidRPr="00355EB7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151</w:t>
            </w:r>
          </w:p>
        </w:tc>
        <w:tc>
          <w:tcPr>
            <w:tcW w:w="1283" w:type="pct"/>
            <w:tcBorders>
              <w:left w:val="single" w:sz="4" w:space="0" w:color="auto"/>
              <w:bottom w:val="single" w:sz="4" w:space="0" w:color="auto"/>
            </w:tcBorders>
          </w:tcPr>
          <w:p w14:paraId="35F7D0B8" w14:textId="77777777" w:rsidR="00011716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151</w:t>
            </w:r>
          </w:p>
        </w:tc>
      </w:tr>
    </w:tbl>
    <w:p w14:paraId="7A267817" w14:textId="77777777" w:rsidR="00011716" w:rsidRDefault="00011716" w:rsidP="00011716"/>
    <w:p w14:paraId="30DA150D" w14:textId="77777777" w:rsidR="00011716" w:rsidRDefault="00011716" w:rsidP="00011716"/>
    <w:p w14:paraId="39664F97" w14:textId="77777777" w:rsidR="00011716" w:rsidRDefault="00011716" w:rsidP="00011716"/>
    <w:p w14:paraId="250832B7" w14:textId="77777777" w:rsidR="00011716" w:rsidRDefault="00011716" w:rsidP="00011716">
      <w:pPr>
        <w:sectPr w:rsidR="00011716">
          <w:head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68E6EAC" w14:textId="1652666D" w:rsidR="00011716" w:rsidRPr="00517B60" w:rsidRDefault="00581AA8" w:rsidP="00011716">
      <w:pPr>
        <w:pStyle w:val="Heading2"/>
        <w:rPr>
          <w:sz w:val="24"/>
          <w:szCs w:val="24"/>
        </w:rPr>
      </w:pPr>
      <w:r>
        <w:rPr>
          <w:sz w:val="24"/>
          <w:szCs w:val="24"/>
        </w:rPr>
        <w:lastRenderedPageBreak/>
        <w:t>Supplementary table</w:t>
      </w:r>
      <w:r w:rsidR="00011716">
        <w:rPr>
          <w:sz w:val="24"/>
          <w:szCs w:val="24"/>
        </w:rPr>
        <w:t xml:space="preserve"> 2</w:t>
      </w:r>
      <w:r w:rsidR="00011716" w:rsidRPr="00517B60">
        <w:rPr>
          <w:sz w:val="24"/>
          <w:szCs w:val="24"/>
        </w:rPr>
        <w:t xml:space="preserve"> - 31-day decision to </w:t>
      </w:r>
      <w:r w:rsidR="00011716">
        <w:rPr>
          <w:sz w:val="24"/>
          <w:szCs w:val="24"/>
        </w:rPr>
        <w:t>subsequent</w:t>
      </w:r>
      <w:r w:rsidR="00011716" w:rsidRPr="00517B60">
        <w:rPr>
          <w:sz w:val="24"/>
          <w:szCs w:val="24"/>
        </w:rPr>
        <w:t xml:space="preserve"> treatment standard by modality of treatment</w:t>
      </w:r>
    </w:p>
    <w:p w14:paraId="61388E4E" w14:textId="77777777" w:rsidR="00011716" w:rsidRPr="00843CDB" w:rsidRDefault="00011716" w:rsidP="00011716">
      <w:pPr>
        <w:spacing w:after="0" w:line="276" w:lineRule="auto"/>
      </w:pPr>
      <w:r w:rsidRPr="00843CDB">
        <w:rPr>
          <w:b/>
        </w:rPr>
        <w:t>Table</w:t>
      </w:r>
      <w:r>
        <w:rPr>
          <w:b/>
        </w:rPr>
        <w:t xml:space="preserve"> 1.</w:t>
      </w:r>
      <w:r>
        <w:t xml:space="preserve"> </w:t>
      </w:r>
      <w:r w:rsidRPr="007357CB">
        <w:t xml:space="preserve">Percentage of patients waiting </w:t>
      </w:r>
      <w:r>
        <w:t>less than</w:t>
      </w:r>
      <w:r w:rsidRPr="007357CB">
        <w:t xml:space="preserve"> </w:t>
      </w:r>
      <w:r>
        <w:t xml:space="preserve">31 days for subsequent treatment since decision to treat by modality of treatment </w:t>
      </w:r>
      <w:r w:rsidRPr="007357CB">
        <w:t>and p-values for Cattaneo’s et al manipulation test</w:t>
      </w:r>
      <w:r>
        <w:t xml:space="preserve"> by financial year</w:t>
      </w:r>
      <w:r w:rsidRPr="007357CB">
        <w:t>.</w:t>
      </w:r>
      <w:r>
        <w:rPr>
          <w:b/>
          <w:bCs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3"/>
        <w:gridCol w:w="2025"/>
        <w:gridCol w:w="2024"/>
        <w:gridCol w:w="2024"/>
        <w:gridCol w:w="2024"/>
        <w:gridCol w:w="2024"/>
        <w:gridCol w:w="2024"/>
      </w:tblGrid>
      <w:tr w:rsidR="00011716" w:rsidRPr="009E3AED" w14:paraId="727E4A54" w14:textId="77777777" w:rsidTr="002229A4">
        <w:trPr>
          <w:trHeight w:val="344"/>
        </w:trPr>
        <w:tc>
          <w:tcPr>
            <w:tcW w:w="649" w:type="pct"/>
            <w:tcBorders>
              <w:top w:val="single" w:sz="4" w:space="0" w:color="auto"/>
              <w:right w:val="single" w:sz="4" w:space="0" w:color="auto"/>
            </w:tcBorders>
          </w:tcPr>
          <w:p w14:paraId="51B82DA9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</w:p>
        </w:tc>
        <w:tc>
          <w:tcPr>
            <w:tcW w:w="1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98BE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</w:rPr>
            </w:pPr>
            <w:r w:rsidRPr="009E3AED">
              <w:rPr>
                <w:b/>
              </w:rPr>
              <w:t>Drug treatment</w:t>
            </w:r>
          </w:p>
          <w:p w14:paraId="5B3C7D86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</w:rPr>
              <w:t>(Target 98%)</w:t>
            </w:r>
          </w:p>
        </w:tc>
        <w:tc>
          <w:tcPr>
            <w:tcW w:w="1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68FA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  <w:szCs w:val="24"/>
              </w:rPr>
              <w:t>Surgery</w:t>
            </w:r>
          </w:p>
          <w:p w14:paraId="69D01CDA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</w:rPr>
              <w:t>(Target 94%)</w:t>
            </w:r>
          </w:p>
        </w:tc>
        <w:tc>
          <w:tcPr>
            <w:tcW w:w="1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EFD5D2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  <w:szCs w:val="24"/>
              </w:rPr>
              <w:t>Radiotherapy</w:t>
            </w:r>
          </w:p>
          <w:p w14:paraId="5EEAD871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</w:rPr>
              <w:t xml:space="preserve"> (Target 94%)</w:t>
            </w:r>
          </w:p>
        </w:tc>
      </w:tr>
      <w:tr w:rsidR="00011716" w:rsidRPr="009E3AED" w14:paraId="78B2E284" w14:textId="77777777" w:rsidTr="002229A4">
        <w:trPr>
          <w:trHeight w:val="344"/>
        </w:trPr>
        <w:tc>
          <w:tcPr>
            <w:tcW w:w="649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1F66C34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Financial year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A1F21E" w14:textId="77777777" w:rsidR="00011716" w:rsidRPr="009E3AED" w:rsidRDefault="00011716" w:rsidP="002229A4">
            <w:pPr>
              <w:spacing w:line="360" w:lineRule="auto"/>
              <w:jc w:val="center"/>
              <w:rPr>
                <w:b/>
              </w:rPr>
            </w:pPr>
            <w:r w:rsidRPr="009E3AED">
              <w:rPr>
                <w:b/>
              </w:rPr>
              <w:t>Median (IQR)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219AE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  <w:szCs w:val="24"/>
              </w:rPr>
              <w:t>Robust</w:t>
            </w:r>
          </w:p>
          <w:p w14:paraId="172FE535" w14:textId="77777777" w:rsidR="00011716" w:rsidRPr="009E3AED" w:rsidRDefault="00011716" w:rsidP="002229A4">
            <w:pPr>
              <w:spacing w:line="360" w:lineRule="auto"/>
              <w:jc w:val="center"/>
              <w:rPr>
                <w:b/>
              </w:rPr>
            </w:pPr>
            <w:r w:rsidRPr="009E3AED">
              <w:rPr>
                <w:b/>
                <w:szCs w:val="24"/>
              </w:rPr>
              <w:t>p-value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378D030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</w:rPr>
              <w:t>Median (IQR)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78DAD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  <w:szCs w:val="24"/>
              </w:rPr>
              <w:t>Robust</w:t>
            </w:r>
          </w:p>
          <w:p w14:paraId="24630BF1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  <w:szCs w:val="24"/>
              </w:rPr>
              <w:t>p-value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6CDCF95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</w:rPr>
              <w:t>Median (IQR)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A12EFE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  <w:szCs w:val="24"/>
              </w:rPr>
              <w:t>Robust</w:t>
            </w:r>
          </w:p>
          <w:p w14:paraId="62949206" w14:textId="77777777" w:rsidR="00011716" w:rsidRPr="009E3AED" w:rsidRDefault="00011716" w:rsidP="002229A4">
            <w:pPr>
              <w:tabs>
                <w:tab w:val="left" w:pos="2694"/>
              </w:tabs>
              <w:spacing w:line="276" w:lineRule="auto"/>
              <w:jc w:val="center"/>
              <w:rPr>
                <w:b/>
                <w:szCs w:val="24"/>
              </w:rPr>
            </w:pPr>
            <w:r w:rsidRPr="009E3AED">
              <w:rPr>
                <w:b/>
                <w:szCs w:val="24"/>
              </w:rPr>
              <w:t>p-value</w:t>
            </w:r>
          </w:p>
        </w:tc>
      </w:tr>
      <w:tr w:rsidR="00011716" w:rsidRPr="009E3AED" w14:paraId="1791C8D0" w14:textId="77777777" w:rsidTr="002229A4">
        <w:trPr>
          <w:trHeight w:val="201"/>
        </w:trPr>
        <w:tc>
          <w:tcPr>
            <w:tcW w:w="649" w:type="pct"/>
            <w:tcBorders>
              <w:top w:val="single" w:sz="4" w:space="0" w:color="auto"/>
              <w:right w:val="single" w:sz="4" w:space="0" w:color="auto"/>
            </w:tcBorders>
          </w:tcPr>
          <w:p w14:paraId="01A8E934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2010/11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071E1F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(100 to 100)</w:t>
            </w:r>
          </w:p>
        </w:tc>
        <w:tc>
          <w:tcPr>
            <w:tcW w:w="725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1B67E0" w14:textId="77777777" w:rsidR="00011716" w:rsidRPr="009E3AED" w:rsidRDefault="00011716" w:rsidP="002229A4">
            <w:pPr>
              <w:spacing w:line="360" w:lineRule="auto"/>
              <w:jc w:val="center"/>
              <w:rPr>
                <w:highlight w:val="yellow"/>
              </w:rPr>
            </w:pPr>
            <w:r w:rsidRPr="009E3AED">
              <w:rPr>
                <w:szCs w:val="24"/>
              </w:rPr>
              <w:t>0.350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14:paraId="3A6CCECC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t>100 (97 to 100)</w:t>
            </w:r>
          </w:p>
        </w:tc>
        <w:tc>
          <w:tcPr>
            <w:tcW w:w="725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463A74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0.008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14:paraId="503D65E2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t>99 (96 to 100)</w:t>
            </w:r>
          </w:p>
        </w:tc>
        <w:tc>
          <w:tcPr>
            <w:tcW w:w="725" w:type="pct"/>
            <w:tcBorders>
              <w:top w:val="single" w:sz="4" w:space="0" w:color="auto"/>
            </w:tcBorders>
            <w:vAlign w:val="center"/>
          </w:tcPr>
          <w:p w14:paraId="5E7A5EC0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0.468</w:t>
            </w:r>
          </w:p>
        </w:tc>
      </w:tr>
      <w:tr w:rsidR="00011716" w:rsidRPr="009E3AED" w14:paraId="518909B2" w14:textId="77777777" w:rsidTr="002229A4">
        <w:trPr>
          <w:trHeight w:val="189"/>
        </w:trPr>
        <w:tc>
          <w:tcPr>
            <w:tcW w:w="649" w:type="pct"/>
            <w:tcBorders>
              <w:right w:val="single" w:sz="4" w:space="0" w:color="auto"/>
            </w:tcBorders>
          </w:tcPr>
          <w:p w14:paraId="4ED19DF7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2011/12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5AA5F4BB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(100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2BAA8845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rPr>
                <w:szCs w:val="24"/>
              </w:rPr>
              <w:t>0.859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483A8CD8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t>100 (97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093A02C7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0.965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11894AA3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99 (98 to 100)</w:t>
            </w:r>
          </w:p>
        </w:tc>
        <w:tc>
          <w:tcPr>
            <w:tcW w:w="725" w:type="pct"/>
            <w:vAlign w:val="center"/>
          </w:tcPr>
          <w:p w14:paraId="5B01077C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0.380</w:t>
            </w:r>
          </w:p>
        </w:tc>
      </w:tr>
      <w:tr w:rsidR="00011716" w:rsidRPr="009E3AED" w14:paraId="3983DB87" w14:textId="77777777" w:rsidTr="002229A4">
        <w:trPr>
          <w:trHeight w:val="305"/>
        </w:trPr>
        <w:tc>
          <w:tcPr>
            <w:tcW w:w="649" w:type="pct"/>
            <w:tcBorders>
              <w:right w:val="single" w:sz="4" w:space="0" w:color="auto"/>
            </w:tcBorders>
          </w:tcPr>
          <w:p w14:paraId="1145CFDA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2012/13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3E439E09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(100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43128FD1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rPr>
                <w:szCs w:val="24"/>
              </w:rPr>
              <w:t>0.367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3A2428E1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t>100 (97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1841256B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0.588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16454002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99 (97 to 100)</w:t>
            </w:r>
          </w:p>
        </w:tc>
        <w:tc>
          <w:tcPr>
            <w:tcW w:w="725" w:type="pct"/>
            <w:vAlign w:val="center"/>
          </w:tcPr>
          <w:p w14:paraId="79B540CC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&lt;0.001*</w:t>
            </w:r>
          </w:p>
        </w:tc>
      </w:tr>
      <w:tr w:rsidR="00011716" w:rsidRPr="009E3AED" w14:paraId="6BF74BB7" w14:textId="77777777" w:rsidTr="002229A4">
        <w:trPr>
          <w:trHeight w:val="305"/>
        </w:trPr>
        <w:tc>
          <w:tcPr>
            <w:tcW w:w="649" w:type="pct"/>
            <w:tcBorders>
              <w:right w:val="single" w:sz="4" w:space="0" w:color="auto"/>
            </w:tcBorders>
          </w:tcPr>
          <w:p w14:paraId="1289A8FB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2013/14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46245DFB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(100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7C3633E2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rPr>
                <w:szCs w:val="24"/>
              </w:rPr>
              <w:t>&lt;0.001*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46714CCD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t>100 (97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039C3D4D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0.031*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1BE86ADF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99 (98 to 100)</w:t>
            </w:r>
          </w:p>
        </w:tc>
        <w:tc>
          <w:tcPr>
            <w:tcW w:w="725" w:type="pct"/>
            <w:vAlign w:val="center"/>
          </w:tcPr>
          <w:p w14:paraId="3E58B3D2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0.422</w:t>
            </w:r>
          </w:p>
        </w:tc>
      </w:tr>
      <w:tr w:rsidR="00011716" w:rsidRPr="009E3AED" w14:paraId="7566BC85" w14:textId="77777777" w:rsidTr="002229A4">
        <w:trPr>
          <w:trHeight w:val="305"/>
        </w:trPr>
        <w:tc>
          <w:tcPr>
            <w:tcW w:w="649" w:type="pct"/>
            <w:tcBorders>
              <w:right w:val="single" w:sz="4" w:space="0" w:color="auto"/>
            </w:tcBorders>
          </w:tcPr>
          <w:p w14:paraId="09208FD0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2014/15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4139DA6E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(100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637D8CD1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rPr>
                <w:szCs w:val="24"/>
              </w:rPr>
              <w:t>0.014*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62902C7A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t>100 (95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50073C81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0.011*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40A90831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99 (97 to 100)</w:t>
            </w:r>
          </w:p>
        </w:tc>
        <w:tc>
          <w:tcPr>
            <w:tcW w:w="725" w:type="pct"/>
            <w:vAlign w:val="center"/>
          </w:tcPr>
          <w:p w14:paraId="2FAC05C9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0.808</w:t>
            </w:r>
          </w:p>
        </w:tc>
      </w:tr>
      <w:tr w:rsidR="00011716" w:rsidRPr="009E3AED" w14:paraId="1D6F5350" w14:textId="77777777" w:rsidTr="002229A4">
        <w:trPr>
          <w:trHeight w:val="305"/>
        </w:trPr>
        <w:tc>
          <w:tcPr>
            <w:tcW w:w="649" w:type="pct"/>
            <w:tcBorders>
              <w:right w:val="single" w:sz="4" w:space="0" w:color="auto"/>
            </w:tcBorders>
          </w:tcPr>
          <w:p w14:paraId="015B259E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2015/16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20BED613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(100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542748CE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rPr>
                <w:szCs w:val="24"/>
              </w:rPr>
              <w:t>0.044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0220EB22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t>100 (95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43E91C84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&lt;0.001*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60F7D164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99 (97 to 100)</w:t>
            </w:r>
          </w:p>
        </w:tc>
        <w:tc>
          <w:tcPr>
            <w:tcW w:w="725" w:type="pct"/>
            <w:vAlign w:val="center"/>
          </w:tcPr>
          <w:p w14:paraId="1E28C737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0.253</w:t>
            </w:r>
          </w:p>
        </w:tc>
      </w:tr>
      <w:tr w:rsidR="00011716" w:rsidRPr="009E3AED" w14:paraId="025D4A59" w14:textId="77777777" w:rsidTr="002229A4">
        <w:trPr>
          <w:trHeight w:val="305"/>
        </w:trPr>
        <w:tc>
          <w:tcPr>
            <w:tcW w:w="649" w:type="pct"/>
            <w:tcBorders>
              <w:right w:val="single" w:sz="4" w:space="0" w:color="auto"/>
            </w:tcBorders>
          </w:tcPr>
          <w:p w14:paraId="52DBDEBB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2016/17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57FC8E63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(100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0EEF5FBB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0.341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103854C4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t>100 (95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5C188FC9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0.254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3550EEC8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99 (97 to 100)</w:t>
            </w:r>
          </w:p>
        </w:tc>
        <w:tc>
          <w:tcPr>
            <w:tcW w:w="725" w:type="pct"/>
            <w:vAlign w:val="center"/>
          </w:tcPr>
          <w:p w14:paraId="7CE5438C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0.937</w:t>
            </w:r>
          </w:p>
        </w:tc>
      </w:tr>
      <w:tr w:rsidR="00011716" w:rsidRPr="009E3AED" w14:paraId="24CAA797" w14:textId="77777777" w:rsidTr="002229A4">
        <w:trPr>
          <w:trHeight w:val="318"/>
        </w:trPr>
        <w:tc>
          <w:tcPr>
            <w:tcW w:w="649" w:type="pct"/>
            <w:tcBorders>
              <w:right w:val="single" w:sz="4" w:space="0" w:color="auto"/>
            </w:tcBorders>
          </w:tcPr>
          <w:p w14:paraId="4FF9EECE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2017/18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424B30B3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(100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59982808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0.983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3D448F0D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t>100 (95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0A30BEE4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0.256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0B17EA27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99 (97 to 100)</w:t>
            </w:r>
          </w:p>
        </w:tc>
        <w:tc>
          <w:tcPr>
            <w:tcW w:w="725" w:type="pct"/>
            <w:vAlign w:val="center"/>
          </w:tcPr>
          <w:p w14:paraId="2F7E8BEC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0.172</w:t>
            </w:r>
          </w:p>
        </w:tc>
      </w:tr>
      <w:tr w:rsidR="00011716" w:rsidRPr="009E3AED" w14:paraId="35A7EB17" w14:textId="77777777" w:rsidTr="002229A4">
        <w:trPr>
          <w:trHeight w:val="318"/>
        </w:trPr>
        <w:tc>
          <w:tcPr>
            <w:tcW w:w="649" w:type="pct"/>
            <w:tcBorders>
              <w:right w:val="single" w:sz="4" w:space="0" w:color="auto"/>
            </w:tcBorders>
          </w:tcPr>
          <w:p w14:paraId="0D8C10F1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2018/19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5172B329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(100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384FFBEB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0.149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6F803FE8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t>100 (93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2620A9CF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0.290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4E1F2DDC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98 (96 to 100)</w:t>
            </w:r>
          </w:p>
        </w:tc>
        <w:tc>
          <w:tcPr>
            <w:tcW w:w="725" w:type="pct"/>
            <w:vAlign w:val="center"/>
          </w:tcPr>
          <w:p w14:paraId="1D2F2B96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0.507</w:t>
            </w:r>
          </w:p>
        </w:tc>
      </w:tr>
      <w:tr w:rsidR="00011716" w:rsidRPr="009E3AED" w14:paraId="4D9CC71F" w14:textId="77777777" w:rsidTr="002229A4">
        <w:trPr>
          <w:trHeight w:val="305"/>
        </w:trPr>
        <w:tc>
          <w:tcPr>
            <w:tcW w:w="649" w:type="pct"/>
            <w:tcBorders>
              <w:right w:val="single" w:sz="4" w:space="0" w:color="auto"/>
            </w:tcBorders>
          </w:tcPr>
          <w:p w14:paraId="05F2A3C8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2019/20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4881DBA4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(100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38D3EDF5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0.693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355C9F81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97 (91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3D5FE6FD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0.572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232D4A8F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98 (95 to 100)</w:t>
            </w:r>
          </w:p>
        </w:tc>
        <w:tc>
          <w:tcPr>
            <w:tcW w:w="725" w:type="pct"/>
            <w:vAlign w:val="center"/>
          </w:tcPr>
          <w:p w14:paraId="1B9210D7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0.489</w:t>
            </w:r>
          </w:p>
        </w:tc>
      </w:tr>
      <w:tr w:rsidR="00011716" w:rsidRPr="009E3AED" w14:paraId="6591B1FF" w14:textId="77777777" w:rsidTr="002229A4">
        <w:trPr>
          <w:trHeight w:val="318"/>
        </w:trPr>
        <w:tc>
          <w:tcPr>
            <w:tcW w:w="649" w:type="pct"/>
            <w:tcBorders>
              <w:right w:val="single" w:sz="4" w:space="0" w:color="auto"/>
            </w:tcBorders>
          </w:tcPr>
          <w:p w14:paraId="128FC0E3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2020/21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2FE78907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(99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60808CBC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0.755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3EA3F52B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95 (86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3301498A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0.046*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536F0195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98 (96 to 100)</w:t>
            </w:r>
          </w:p>
        </w:tc>
        <w:tc>
          <w:tcPr>
            <w:tcW w:w="725" w:type="pct"/>
            <w:vAlign w:val="center"/>
          </w:tcPr>
          <w:p w14:paraId="649C91C9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0.988</w:t>
            </w:r>
          </w:p>
        </w:tc>
      </w:tr>
      <w:tr w:rsidR="00011716" w:rsidRPr="009E3AED" w14:paraId="781CCDC4" w14:textId="77777777" w:rsidTr="002229A4">
        <w:trPr>
          <w:trHeight w:val="70"/>
        </w:trPr>
        <w:tc>
          <w:tcPr>
            <w:tcW w:w="649" w:type="pct"/>
            <w:tcBorders>
              <w:right w:val="single" w:sz="4" w:space="0" w:color="auto"/>
            </w:tcBorders>
          </w:tcPr>
          <w:p w14:paraId="216665A5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2021/22</w:t>
            </w:r>
          </w:p>
        </w:tc>
        <w:tc>
          <w:tcPr>
            <w:tcW w:w="725" w:type="pct"/>
            <w:tcBorders>
              <w:left w:val="single" w:sz="4" w:space="0" w:color="auto"/>
            </w:tcBorders>
            <w:shd w:val="clear" w:color="auto" w:fill="auto"/>
          </w:tcPr>
          <w:p w14:paraId="705634E5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100 (99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363819BF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0.467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2140853D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93 (83 to 100)</w:t>
            </w:r>
          </w:p>
        </w:tc>
        <w:tc>
          <w:tcPr>
            <w:tcW w:w="725" w:type="pct"/>
            <w:tcBorders>
              <w:right w:val="single" w:sz="4" w:space="0" w:color="auto"/>
            </w:tcBorders>
            <w:vAlign w:val="center"/>
          </w:tcPr>
          <w:p w14:paraId="43442843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0.278</w:t>
            </w:r>
          </w:p>
        </w:tc>
        <w:tc>
          <w:tcPr>
            <w:tcW w:w="725" w:type="pct"/>
            <w:tcBorders>
              <w:left w:val="single" w:sz="4" w:space="0" w:color="auto"/>
            </w:tcBorders>
          </w:tcPr>
          <w:p w14:paraId="28C96789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98 (95 to 100)</w:t>
            </w:r>
          </w:p>
        </w:tc>
        <w:tc>
          <w:tcPr>
            <w:tcW w:w="725" w:type="pct"/>
            <w:vAlign w:val="center"/>
          </w:tcPr>
          <w:p w14:paraId="5195BA66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0.270</w:t>
            </w:r>
          </w:p>
        </w:tc>
      </w:tr>
      <w:tr w:rsidR="00011716" w:rsidRPr="009E3AED" w14:paraId="5DFA45A1" w14:textId="77777777" w:rsidTr="002229A4">
        <w:trPr>
          <w:trHeight w:val="305"/>
        </w:trPr>
        <w:tc>
          <w:tcPr>
            <w:tcW w:w="649" w:type="pct"/>
            <w:tcBorders>
              <w:bottom w:val="single" w:sz="4" w:space="0" w:color="auto"/>
              <w:right w:val="single" w:sz="4" w:space="0" w:color="auto"/>
            </w:tcBorders>
          </w:tcPr>
          <w:p w14:paraId="040EDBEE" w14:textId="77777777" w:rsidR="00011716" w:rsidRPr="009E3AED" w:rsidRDefault="00011716" w:rsidP="002229A4">
            <w:pPr>
              <w:spacing w:line="360" w:lineRule="auto"/>
              <w:rPr>
                <w:b/>
              </w:rPr>
            </w:pPr>
            <w:r w:rsidRPr="009E3AED">
              <w:rPr>
                <w:b/>
              </w:rPr>
              <w:t>2022/23</w:t>
            </w: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17F986" w14:textId="77777777" w:rsidR="00011716" w:rsidRPr="009E3AED" w:rsidRDefault="00011716" w:rsidP="002229A4">
            <w:pPr>
              <w:tabs>
                <w:tab w:val="center" w:pos="904"/>
              </w:tabs>
              <w:spacing w:line="360" w:lineRule="auto"/>
            </w:pPr>
            <w:r w:rsidRPr="009E3AED">
              <w:tab/>
              <w:t>100 (98 to 100)</w:t>
            </w:r>
          </w:p>
        </w:tc>
        <w:tc>
          <w:tcPr>
            <w:tcW w:w="72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CC6F22" w14:textId="77777777" w:rsidR="00011716" w:rsidRPr="009E3AED" w:rsidRDefault="00011716" w:rsidP="002229A4">
            <w:pPr>
              <w:spacing w:line="360" w:lineRule="auto"/>
              <w:jc w:val="center"/>
            </w:pPr>
            <w:r w:rsidRPr="009E3AED">
              <w:t>0.344</w:t>
            </w: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</w:tcBorders>
          </w:tcPr>
          <w:p w14:paraId="38D042F2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89 (77 to 100)</w:t>
            </w:r>
          </w:p>
        </w:tc>
        <w:tc>
          <w:tcPr>
            <w:tcW w:w="72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4FE5B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0.170</w:t>
            </w: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</w:tcBorders>
          </w:tcPr>
          <w:p w14:paraId="5CBEA4A0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  <w:highlight w:val="yellow"/>
              </w:rPr>
            </w:pPr>
            <w:r w:rsidRPr="009E3AED">
              <w:t>96 (87 to 99)</w:t>
            </w:r>
          </w:p>
        </w:tc>
        <w:tc>
          <w:tcPr>
            <w:tcW w:w="725" w:type="pct"/>
            <w:tcBorders>
              <w:bottom w:val="single" w:sz="4" w:space="0" w:color="auto"/>
            </w:tcBorders>
            <w:vAlign w:val="center"/>
          </w:tcPr>
          <w:p w14:paraId="18BE777A" w14:textId="77777777" w:rsidR="00011716" w:rsidRPr="009E3AED" w:rsidRDefault="00011716" w:rsidP="002229A4">
            <w:pPr>
              <w:spacing w:line="360" w:lineRule="auto"/>
              <w:jc w:val="center"/>
              <w:rPr>
                <w:szCs w:val="24"/>
              </w:rPr>
            </w:pPr>
            <w:r w:rsidRPr="009E3AED">
              <w:rPr>
                <w:szCs w:val="24"/>
              </w:rPr>
              <w:t>0.498</w:t>
            </w:r>
          </w:p>
        </w:tc>
      </w:tr>
    </w:tbl>
    <w:p w14:paraId="654E282C" w14:textId="77777777" w:rsidR="00EE282E" w:rsidRDefault="00011716">
      <w:r w:rsidRPr="009E3AED">
        <w:t>* p-value &lt;0.05</w:t>
      </w:r>
    </w:p>
    <w:sectPr w:rsidR="00EE282E" w:rsidSect="0023238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3384F" w14:textId="77777777" w:rsidR="00EE282E" w:rsidRDefault="00EE282E" w:rsidP="00EE282E">
      <w:pPr>
        <w:spacing w:after="0" w:line="240" w:lineRule="auto"/>
      </w:pPr>
      <w:r>
        <w:separator/>
      </w:r>
    </w:p>
  </w:endnote>
  <w:endnote w:type="continuationSeparator" w:id="0">
    <w:p w14:paraId="2AA043AE" w14:textId="77777777" w:rsidR="00EE282E" w:rsidRDefault="00EE282E" w:rsidP="00EE2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A3248" w14:textId="77777777" w:rsidR="00EE282E" w:rsidRDefault="00EE282E" w:rsidP="00EE282E">
      <w:pPr>
        <w:spacing w:after="0" w:line="240" w:lineRule="auto"/>
      </w:pPr>
      <w:r>
        <w:separator/>
      </w:r>
    </w:p>
  </w:footnote>
  <w:footnote w:type="continuationSeparator" w:id="0">
    <w:p w14:paraId="00B39A6E" w14:textId="77777777" w:rsidR="00EE282E" w:rsidRDefault="00EE282E" w:rsidP="00EE2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41108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C766D2" w14:textId="5AE6591C" w:rsidR="00EE282E" w:rsidRDefault="00EE282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721231" w14:textId="77777777" w:rsidR="00EE282E" w:rsidRDefault="00EE28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2218C4"/>
    <w:multiLevelType w:val="hybridMultilevel"/>
    <w:tmpl w:val="B97C5B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6D2FB9"/>
    <w:multiLevelType w:val="hybridMultilevel"/>
    <w:tmpl w:val="1F86DF5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473838877">
    <w:abstractNumId w:val="0"/>
  </w:num>
  <w:num w:numId="2" w16cid:durableId="457992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16"/>
    <w:rsid w:val="00011716"/>
    <w:rsid w:val="0008648F"/>
    <w:rsid w:val="000B1014"/>
    <w:rsid w:val="00375F5C"/>
    <w:rsid w:val="005478D3"/>
    <w:rsid w:val="00581AA8"/>
    <w:rsid w:val="0077528C"/>
    <w:rsid w:val="0085462A"/>
    <w:rsid w:val="008F10A5"/>
    <w:rsid w:val="00E13E3F"/>
    <w:rsid w:val="00EE282E"/>
    <w:rsid w:val="00F3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DB250"/>
  <w15:chartTrackingRefBased/>
  <w15:docId w15:val="{1D4FA9E9-03DF-4D36-ABA3-494FEE5A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716"/>
    <w:pPr>
      <w:spacing w:line="480" w:lineRule="auto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17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1171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011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81AA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EE2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82E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EE2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82E"/>
    <w:rPr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F5C"/>
    <w:pPr>
      <w:numPr>
        <w:ilvl w:val="1"/>
      </w:numPr>
      <w:spacing w:after="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75F5C"/>
    <w:rPr>
      <w:rFonts w:eastAsiaTheme="minorEastAsia"/>
      <w:color w:val="5A5A5A" w:themeColor="text1" w:themeTint="A5"/>
      <w:spacing w:val="15"/>
      <w:sz w:val="24"/>
    </w:rPr>
  </w:style>
  <w:style w:type="paragraph" w:styleId="ListParagraph">
    <w:name w:val="List Paragraph"/>
    <w:basedOn w:val="Normal"/>
    <w:uiPriority w:val="34"/>
    <w:qFormat/>
    <w:rsid w:val="005478D3"/>
    <w:pPr>
      <w:spacing w:line="259" w:lineRule="auto"/>
      <w:ind w:left="720"/>
      <w:contextualSpacing/>
    </w:pPr>
    <w:rPr>
      <w:kern w:val="2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4DE14-7956-48BF-A72B-3F6F72EA1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Quinn (Applied Health Research)</dc:creator>
  <cp:keywords/>
  <dc:description/>
  <cp:lastModifiedBy>Laura Quinn (Applied Health Research)</cp:lastModifiedBy>
  <cp:revision>6</cp:revision>
  <dcterms:created xsi:type="dcterms:W3CDTF">2023-08-16T14:43:00Z</dcterms:created>
  <dcterms:modified xsi:type="dcterms:W3CDTF">2024-06-19T14:00:00Z</dcterms:modified>
</cp:coreProperties>
</file>