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5F755" w14:textId="7B713924" w:rsidR="00BA6B8E" w:rsidRPr="00BA6B8E" w:rsidRDefault="00BA6B8E" w:rsidP="00BA6B8E">
      <w:pPr>
        <w:rPr>
          <w:rFonts w:asciiTheme="minorHAnsi" w:hAnsiTheme="minorHAnsi"/>
          <w:b/>
          <w:bCs/>
          <w:i/>
          <w:iCs/>
        </w:rPr>
      </w:pPr>
      <w:r w:rsidRPr="00BA6B8E">
        <w:rPr>
          <w:rFonts w:asciiTheme="minorHAnsi" w:hAnsiTheme="minorHAnsi"/>
          <w:b/>
          <w:bCs/>
        </w:rPr>
        <w:t>Supplementary File 4. Geographic classification systems used to define rurality or remoteness areas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9"/>
        <w:gridCol w:w="977"/>
      </w:tblGrid>
      <w:tr w:rsidR="00BA6B8E" w:rsidRPr="00BA6B8E" w14:paraId="358CC17B" w14:textId="77777777" w:rsidTr="00821A1E">
        <w:tc>
          <w:tcPr>
            <w:tcW w:w="8039" w:type="dxa"/>
            <w:vAlign w:val="center"/>
          </w:tcPr>
          <w:p w14:paraId="4F4E6580" w14:textId="77777777" w:rsidR="00BA6B8E" w:rsidRPr="00BA6B8E" w:rsidRDefault="00BA6B8E" w:rsidP="00821A1E">
            <w:pPr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Classification systems </w:t>
            </w:r>
          </w:p>
        </w:tc>
        <w:tc>
          <w:tcPr>
            <w:tcW w:w="977" w:type="dxa"/>
          </w:tcPr>
          <w:p w14:paraId="0D98AF61" w14:textId="77777777" w:rsidR="00BA6B8E" w:rsidRPr="00BA6B8E" w:rsidRDefault="00BA6B8E" w:rsidP="00821A1E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No of Studies </w:t>
            </w:r>
          </w:p>
        </w:tc>
      </w:tr>
      <w:tr w:rsidR="00BA6B8E" w:rsidRPr="00BA6B8E" w14:paraId="0B042756" w14:textId="77777777" w:rsidTr="00821A1E">
        <w:tc>
          <w:tcPr>
            <w:tcW w:w="9016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3E749B9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b/>
                <w:bCs/>
                <w:color w:val="000000"/>
                <w:sz w:val="20"/>
                <w:szCs w:val="20"/>
              </w:rPr>
              <w:t>ASGS or ASGC Remoteness Areas</w:t>
            </w:r>
          </w:p>
        </w:tc>
      </w:tr>
      <w:tr w:rsidR="00BA6B8E" w:rsidRPr="00BA6B8E" w14:paraId="31056717" w14:textId="77777777" w:rsidTr="00821A1E">
        <w:tc>
          <w:tcPr>
            <w:tcW w:w="8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65BBB9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Inner Regional Australia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EDF8BDD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=8</w:t>
            </w:r>
          </w:p>
        </w:tc>
      </w:tr>
      <w:tr w:rsidR="00BA6B8E" w:rsidRPr="00BA6B8E" w14:paraId="7DEE83D4" w14:textId="77777777" w:rsidTr="00821A1E">
        <w:tc>
          <w:tcPr>
            <w:tcW w:w="8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50B3F9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Outer Regional Australia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E153066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=10</w:t>
            </w:r>
          </w:p>
        </w:tc>
      </w:tr>
      <w:tr w:rsidR="00BA6B8E" w:rsidRPr="00BA6B8E" w14:paraId="666FE92F" w14:textId="77777777" w:rsidTr="00821A1E">
        <w:tc>
          <w:tcPr>
            <w:tcW w:w="8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4466DC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Remote Australia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52ACFBA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=12</w:t>
            </w:r>
          </w:p>
        </w:tc>
      </w:tr>
      <w:tr w:rsidR="00BA6B8E" w:rsidRPr="00BA6B8E" w14:paraId="7FC86914" w14:textId="77777777" w:rsidTr="00821A1E">
        <w:tc>
          <w:tcPr>
            <w:tcW w:w="8039" w:type="dxa"/>
            <w:tcBorders>
              <w:top w:val="nil"/>
            </w:tcBorders>
            <w:shd w:val="clear" w:color="auto" w:fill="auto"/>
            <w:vAlign w:val="bottom"/>
          </w:tcPr>
          <w:p w14:paraId="6E51AF60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Very Remote Australia</w:t>
            </w:r>
          </w:p>
        </w:tc>
        <w:tc>
          <w:tcPr>
            <w:tcW w:w="977" w:type="dxa"/>
            <w:tcBorders>
              <w:top w:val="nil"/>
            </w:tcBorders>
          </w:tcPr>
          <w:p w14:paraId="4EC1E704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=12</w:t>
            </w:r>
          </w:p>
        </w:tc>
      </w:tr>
      <w:tr w:rsidR="00BA6B8E" w:rsidRPr="00BA6B8E" w14:paraId="7054852A" w14:textId="77777777" w:rsidTr="00821A1E">
        <w:tc>
          <w:tcPr>
            <w:tcW w:w="9016" w:type="dxa"/>
            <w:gridSpan w:val="2"/>
            <w:tcBorders>
              <w:bottom w:val="nil"/>
            </w:tcBorders>
          </w:tcPr>
          <w:p w14:paraId="4674224C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Modified Monash Model</w:t>
            </w:r>
          </w:p>
        </w:tc>
      </w:tr>
      <w:tr w:rsidR="00BA6B8E" w:rsidRPr="00BA6B8E" w14:paraId="31385730" w14:textId="77777777" w:rsidTr="00821A1E">
        <w:tc>
          <w:tcPr>
            <w:tcW w:w="8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858800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Large Rural Towns</w:t>
            </w: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BF6FFF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</w:t>
            </w:r>
          </w:p>
        </w:tc>
      </w:tr>
      <w:tr w:rsidR="00BA6B8E" w:rsidRPr="00BA6B8E" w14:paraId="72A91BBA" w14:textId="77777777" w:rsidTr="00821A1E">
        <w:tc>
          <w:tcPr>
            <w:tcW w:w="8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75A633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Medium Rural Towns</w:t>
            </w:r>
          </w:p>
        </w:tc>
        <w:tc>
          <w:tcPr>
            <w:tcW w:w="97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75E399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</w:t>
            </w:r>
          </w:p>
        </w:tc>
      </w:tr>
      <w:tr w:rsidR="00BA6B8E" w:rsidRPr="00BA6B8E" w14:paraId="5841A5B3" w14:textId="77777777" w:rsidTr="00821A1E">
        <w:tc>
          <w:tcPr>
            <w:tcW w:w="8039" w:type="dxa"/>
            <w:tcBorders>
              <w:top w:val="nil"/>
            </w:tcBorders>
            <w:shd w:val="clear" w:color="auto" w:fill="auto"/>
            <w:vAlign w:val="bottom"/>
          </w:tcPr>
          <w:p w14:paraId="5C99A2C8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>Small Rural Towns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vAlign w:val="bottom"/>
          </w:tcPr>
          <w:p w14:paraId="0D06C85F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</w:t>
            </w:r>
          </w:p>
        </w:tc>
      </w:tr>
      <w:tr w:rsidR="00BA6B8E" w:rsidRPr="00BA6B8E" w14:paraId="4B4730A6" w14:textId="77777777" w:rsidTr="00821A1E">
        <w:tc>
          <w:tcPr>
            <w:tcW w:w="8039" w:type="dxa"/>
            <w:tcBorders>
              <w:bottom w:val="nil"/>
            </w:tcBorders>
          </w:tcPr>
          <w:p w14:paraId="697E9EEA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Classification undefined</w:t>
            </w:r>
          </w:p>
        </w:tc>
        <w:tc>
          <w:tcPr>
            <w:tcW w:w="977" w:type="dxa"/>
            <w:tcBorders>
              <w:bottom w:val="nil"/>
            </w:tcBorders>
          </w:tcPr>
          <w:p w14:paraId="39A35D83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</w:p>
        </w:tc>
      </w:tr>
      <w:tr w:rsidR="00BA6B8E" w:rsidRPr="00BA6B8E" w14:paraId="23FECC38" w14:textId="77777777" w:rsidTr="00821A1E">
        <w:tc>
          <w:tcPr>
            <w:tcW w:w="8039" w:type="dxa"/>
            <w:tcBorders>
              <w:top w:val="nil"/>
              <w:bottom w:val="nil"/>
            </w:tcBorders>
          </w:tcPr>
          <w:p w14:paraId="052223C7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 xml:space="preserve">Regional 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9C34A1C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=18</w:t>
            </w:r>
          </w:p>
        </w:tc>
      </w:tr>
      <w:tr w:rsidR="00BA6B8E" w:rsidRPr="00BA6B8E" w14:paraId="3521EE37" w14:textId="77777777" w:rsidTr="00821A1E">
        <w:tc>
          <w:tcPr>
            <w:tcW w:w="8039" w:type="dxa"/>
            <w:tcBorders>
              <w:top w:val="nil"/>
              <w:bottom w:val="nil"/>
            </w:tcBorders>
          </w:tcPr>
          <w:p w14:paraId="00ED5518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Outer Regional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BE6178B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</w:t>
            </w:r>
          </w:p>
        </w:tc>
      </w:tr>
      <w:tr w:rsidR="00BA6B8E" w:rsidRPr="00BA6B8E" w14:paraId="2653AF36" w14:textId="77777777" w:rsidTr="00821A1E">
        <w:tc>
          <w:tcPr>
            <w:tcW w:w="8039" w:type="dxa"/>
            <w:tcBorders>
              <w:top w:val="nil"/>
              <w:bottom w:val="nil"/>
            </w:tcBorders>
          </w:tcPr>
          <w:p w14:paraId="71BC743B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Rural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5C3DF20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=12</w:t>
            </w:r>
          </w:p>
        </w:tc>
      </w:tr>
      <w:tr w:rsidR="00BA6B8E" w:rsidRPr="00BA6B8E" w14:paraId="0855B041" w14:textId="77777777" w:rsidTr="00821A1E">
        <w:tc>
          <w:tcPr>
            <w:tcW w:w="8039" w:type="dxa"/>
            <w:tcBorders>
              <w:top w:val="nil"/>
            </w:tcBorders>
          </w:tcPr>
          <w:p w14:paraId="73756343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Remote</w:t>
            </w:r>
          </w:p>
        </w:tc>
        <w:tc>
          <w:tcPr>
            <w:tcW w:w="977" w:type="dxa"/>
            <w:tcBorders>
              <w:top w:val="nil"/>
            </w:tcBorders>
          </w:tcPr>
          <w:p w14:paraId="796DE777" w14:textId="77777777" w:rsidR="00BA6B8E" w:rsidRPr="00BA6B8E" w:rsidRDefault="00BA6B8E" w:rsidP="00821A1E">
            <w:pPr>
              <w:spacing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BA6B8E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n</w:t>
            </w:r>
            <w:r w:rsidRPr="00BA6B8E">
              <w:rPr>
                <w:rFonts w:asciiTheme="minorHAnsi" w:hAnsiTheme="minorHAnsi" w:cs="Times New Roman"/>
                <w:sz w:val="20"/>
                <w:szCs w:val="20"/>
              </w:rPr>
              <w:t>=1</w:t>
            </w:r>
          </w:p>
        </w:tc>
      </w:tr>
    </w:tbl>
    <w:p w14:paraId="5A575001" w14:textId="77777777" w:rsidR="00BA6B8E" w:rsidRPr="00BA6B8E" w:rsidRDefault="00BA6B8E" w:rsidP="00BA6B8E">
      <w:pPr>
        <w:spacing w:line="240" w:lineRule="auto"/>
        <w:rPr>
          <w:rFonts w:asciiTheme="minorHAnsi" w:hAnsiTheme="minorHAnsi" w:cs="Times New Roman"/>
          <w:sz w:val="18"/>
          <w:szCs w:val="18"/>
        </w:rPr>
      </w:pPr>
      <w:r w:rsidRPr="00BA6B8E">
        <w:rPr>
          <w:rFonts w:asciiTheme="minorHAnsi" w:hAnsiTheme="minorHAnsi" w:cs="Times New Roman"/>
          <w:sz w:val="18"/>
          <w:szCs w:val="18"/>
        </w:rPr>
        <w:t>Key: ASGC-RA: Australian Statistical Geography Classification–Remoteness Area; ASGS-RA: Australian Statistical Geography Standard–Remoteness Area</w:t>
      </w:r>
    </w:p>
    <w:p w14:paraId="62A51E83" w14:textId="77777777" w:rsidR="00BA6B8E" w:rsidRPr="00BA6B8E" w:rsidRDefault="00BA6B8E">
      <w:pPr>
        <w:rPr>
          <w:rFonts w:asciiTheme="minorHAnsi" w:hAnsiTheme="minorHAnsi"/>
        </w:rPr>
      </w:pPr>
    </w:p>
    <w:sectPr w:rsidR="00BA6B8E" w:rsidRPr="00BA6B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8E"/>
    <w:rsid w:val="000961AB"/>
    <w:rsid w:val="000B5124"/>
    <w:rsid w:val="00105B68"/>
    <w:rsid w:val="00426F89"/>
    <w:rsid w:val="0059674C"/>
    <w:rsid w:val="0060065E"/>
    <w:rsid w:val="00A86D72"/>
    <w:rsid w:val="00BA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A3669"/>
  <w15:chartTrackingRefBased/>
  <w15:docId w15:val="{D7A83AC5-861C-4D37-92B9-E307BE79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B8E"/>
    <w:rPr>
      <w:rFonts w:ascii="Times New Roman" w:hAnsi="Times New Roman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B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B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B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B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B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B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B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B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B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BA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B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BA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B8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BA6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B8E"/>
    <w:pPr>
      <w:ind w:left="720"/>
      <w:contextualSpacing/>
    </w:pPr>
    <w:rPr>
      <w:rFonts w:asciiTheme="minorHAnsi" w:hAnsiTheme="minorHAnsi"/>
      <w:kern w:val="2"/>
      <w:lang w:val="en-AU"/>
    </w:rPr>
  </w:style>
  <w:style w:type="character" w:styleId="IntenseEmphasis">
    <w:name w:val="Intense Emphasis"/>
    <w:basedOn w:val="DefaultParagraphFont"/>
    <w:uiPriority w:val="21"/>
    <w:qFormat/>
    <w:rsid w:val="00BA6B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B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B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6B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B8E"/>
    <w:pPr>
      <w:spacing w:line="240" w:lineRule="auto"/>
      <w:jc w:val="both"/>
    </w:pPr>
    <w:rPr>
      <w:sz w:val="20"/>
      <w:szCs w:val="20"/>
      <w:lang w:val="en-A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B8E"/>
    <w:rPr>
      <w:rFonts w:ascii="Times New Roman" w:hAnsi="Times New Roman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A6B8E"/>
    <w:pPr>
      <w:spacing w:after="200" w:line="240" w:lineRule="auto"/>
      <w:ind w:firstLine="720"/>
      <w:jc w:val="both"/>
    </w:pPr>
    <w:rPr>
      <w:i/>
      <w:iCs/>
      <w:color w:val="0E2841" w:themeColor="text2"/>
      <w:sz w:val="18"/>
      <w:szCs w:val="18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528</Characters>
  <Application>Microsoft Office Word</Application>
  <DocSecurity>0</DocSecurity>
  <Lines>35</Lines>
  <Paragraphs>33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</dc:creator>
  <cp:keywords/>
  <dc:description/>
  <cp:lastModifiedBy>Sarah Wood</cp:lastModifiedBy>
  <cp:revision>1</cp:revision>
  <dcterms:created xsi:type="dcterms:W3CDTF">2024-08-23T00:51:00Z</dcterms:created>
  <dcterms:modified xsi:type="dcterms:W3CDTF">2024-08-23T00:53:00Z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39d6464a-9957-4924-a630-7e3c27efd8d2</vt:lpwstr>
  </property>
</Properties>
</file>