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65C28" w14:textId="77777777" w:rsidR="00994622" w:rsidRPr="006039EC" w:rsidRDefault="00994622" w:rsidP="00994622">
      <w:pPr>
        <w:rPr>
          <w:rFonts w:cs="Times New Roman"/>
        </w:rPr>
      </w:pPr>
      <w:r w:rsidRPr="7BFFAC3A">
        <w:rPr>
          <w:rFonts w:cs="Times New Roman"/>
        </w:rPr>
        <w:t xml:space="preserve">Table </w:t>
      </w:r>
      <w:r>
        <w:rPr>
          <w:rFonts w:cs="Times New Roman"/>
        </w:rPr>
        <w:t>S1</w:t>
      </w:r>
      <w:r w:rsidRPr="7BFFAC3A">
        <w:rPr>
          <w:rFonts w:cs="Times New Roman"/>
        </w:rPr>
        <w:t xml:space="preserve">: definitions of clinical importance for pharmacist interventions, adapted from Cerner eMR clinical intervention </w:t>
      </w:r>
      <w:proofErr w:type="spellStart"/>
      <w:r w:rsidRPr="7BFFAC3A">
        <w:rPr>
          <w:rFonts w:cs="Times New Roman"/>
        </w:rPr>
        <w:t>Powerform</w:t>
      </w:r>
      <w:proofErr w:type="spellEnd"/>
    </w:p>
    <w:p w14:paraId="0F8A596E" w14:textId="77777777" w:rsidR="00994622" w:rsidRDefault="00994622"/>
    <w:tbl>
      <w:tblPr>
        <w:tblStyle w:val="TableGrid"/>
        <w:tblW w:w="10059" w:type="dxa"/>
        <w:tblLook w:val="04A0" w:firstRow="1" w:lastRow="0" w:firstColumn="1" w:lastColumn="0" w:noHBand="0" w:noVBand="1"/>
      </w:tblPr>
      <w:tblGrid>
        <w:gridCol w:w="1275"/>
        <w:gridCol w:w="1513"/>
        <w:gridCol w:w="962"/>
        <w:gridCol w:w="933"/>
        <w:gridCol w:w="933"/>
        <w:gridCol w:w="933"/>
        <w:gridCol w:w="933"/>
        <w:gridCol w:w="933"/>
        <w:gridCol w:w="1644"/>
      </w:tblGrid>
      <w:tr w:rsidR="00994622" w14:paraId="5BA4BFF1" w14:textId="77777777" w:rsidTr="004D7144">
        <w:tc>
          <w:tcPr>
            <w:tcW w:w="1281" w:type="dxa"/>
            <w:shd w:val="clear" w:color="auto" w:fill="BFBFBF" w:themeFill="background1" w:themeFillShade="BF"/>
          </w:tcPr>
          <w:p w14:paraId="49957DD8" w14:textId="77777777" w:rsidR="00994622" w:rsidRPr="006039EC" w:rsidRDefault="00994622" w:rsidP="009B1E93">
            <w:pPr>
              <w:jc w:val="center"/>
              <w:rPr>
                <w:rFonts w:cs="Times New Roman"/>
                <w:b/>
              </w:rPr>
            </w:pPr>
            <w:r w:rsidRPr="006039EC">
              <w:rPr>
                <w:rFonts w:cs="Times New Roman"/>
                <w:b/>
              </w:rPr>
              <w:t>Clinical Importance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70999BE" w14:textId="77777777" w:rsidR="00994622" w:rsidRPr="006039EC" w:rsidRDefault="00994622" w:rsidP="009B1E93">
            <w:pPr>
              <w:jc w:val="center"/>
              <w:rPr>
                <w:rFonts w:cs="Times New Roman"/>
                <w:b/>
              </w:rPr>
            </w:pPr>
            <w:r w:rsidRPr="006039EC">
              <w:rPr>
                <w:rFonts w:cs="Times New Roman"/>
                <w:b/>
              </w:rPr>
              <w:t>When to use</w:t>
            </w:r>
          </w:p>
        </w:tc>
        <w:tc>
          <w:tcPr>
            <w:tcW w:w="7242" w:type="dxa"/>
            <w:gridSpan w:val="7"/>
            <w:shd w:val="clear" w:color="auto" w:fill="BFBFBF" w:themeFill="background1" w:themeFillShade="BF"/>
          </w:tcPr>
          <w:p w14:paraId="165BD270" w14:textId="77777777" w:rsidR="00994622" w:rsidRPr="006039EC" w:rsidRDefault="00994622" w:rsidP="009B1E93">
            <w:pPr>
              <w:jc w:val="center"/>
              <w:rPr>
                <w:rFonts w:cs="Times New Roman"/>
                <w:b/>
              </w:rPr>
            </w:pPr>
            <w:r w:rsidRPr="006039EC">
              <w:rPr>
                <w:rFonts w:cs="Times New Roman"/>
                <w:b/>
              </w:rPr>
              <w:t>Example</w:t>
            </w:r>
          </w:p>
        </w:tc>
      </w:tr>
      <w:tr w:rsidR="00994622" w14:paraId="15FBD817" w14:textId="77777777" w:rsidTr="004D7144">
        <w:trPr>
          <w:cantSplit/>
          <w:trHeight w:val="1134"/>
        </w:trPr>
        <w:tc>
          <w:tcPr>
            <w:tcW w:w="1281" w:type="dxa"/>
            <w:shd w:val="clear" w:color="auto" w:fill="auto"/>
          </w:tcPr>
          <w:p w14:paraId="5A6475AA" w14:textId="77777777" w:rsidR="00994622" w:rsidRPr="006039EC" w:rsidRDefault="00994622" w:rsidP="009B1E93">
            <w:pPr>
              <w:rPr>
                <w:rFonts w:cs="Times New Roman"/>
              </w:rPr>
            </w:pPr>
            <w:r w:rsidRPr="006039EC">
              <w:rPr>
                <w:rFonts w:cs="Times New Roman"/>
              </w:rPr>
              <w:t>Serious</w:t>
            </w:r>
          </w:p>
        </w:tc>
        <w:tc>
          <w:tcPr>
            <w:tcW w:w="1536" w:type="dxa"/>
            <w:shd w:val="clear" w:color="auto" w:fill="auto"/>
          </w:tcPr>
          <w:p w14:paraId="5B02D0ED" w14:textId="77777777" w:rsidR="00994622" w:rsidRPr="006039EC" w:rsidRDefault="00994622" w:rsidP="009B1E93">
            <w:pPr>
              <w:rPr>
                <w:rFonts w:cs="Times New Roman"/>
                <w:i/>
              </w:rPr>
            </w:pPr>
            <w:r w:rsidRPr="006039EC">
              <w:rPr>
                <w:rFonts w:cs="Times New Roman"/>
                <w:i/>
              </w:rPr>
              <w:t>If the intervention did not occur, it may have resulted in the death of the patient</w:t>
            </w:r>
          </w:p>
        </w:tc>
        <w:tc>
          <w:tcPr>
            <w:tcW w:w="1147" w:type="dxa"/>
            <w:tcBorders>
              <w:right w:val="single" w:sz="4" w:space="0" w:color="000000"/>
            </w:tcBorders>
            <w:shd w:val="clear" w:color="auto" w:fill="000000" w:themeFill="text1"/>
            <w:textDirection w:val="btLr"/>
          </w:tcPr>
          <w:p w14:paraId="1615E998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0000" w:themeFill="text1"/>
            <w:textDirection w:val="btLr"/>
          </w:tcPr>
          <w:p w14:paraId="61AF295C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i/>
                <w:sz w:val="18"/>
                <w:szCs w:val="16"/>
              </w:rPr>
            </w:pPr>
          </w:p>
        </w:tc>
        <w:tc>
          <w:tcPr>
            <w:tcW w:w="933" w:type="dxa"/>
            <w:tcBorders>
              <w:bottom w:val="single" w:sz="4" w:space="0" w:color="000000"/>
            </w:tcBorders>
            <w:shd w:val="clear" w:color="auto" w:fill="000000" w:themeFill="text1"/>
            <w:textDirection w:val="btLr"/>
          </w:tcPr>
          <w:p w14:paraId="17D290A8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i/>
                <w:sz w:val="18"/>
                <w:szCs w:val="16"/>
              </w:rPr>
            </w:pPr>
          </w:p>
        </w:tc>
        <w:tc>
          <w:tcPr>
            <w:tcW w:w="933" w:type="dxa"/>
            <w:tcBorders>
              <w:bottom w:val="single" w:sz="4" w:space="0" w:color="000000"/>
            </w:tcBorders>
            <w:shd w:val="clear" w:color="auto" w:fill="000000" w:themeFill="text1"/>
            <w:textDirection w:val="btLr"/>
          </w:tcPr>
          <w:p w14:paraId="04043588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i/>
                <w:sz w:val="18"/>
                <w:szCs w:val="16"/>
              </w:rPr>
            </w:pPr>
          </w:p>
        </w:tc>
        <w:tc>
          <w:tcPr>
            <w:tcW w:w="933" w:type="dxa"/>
            <w:tcBorders>
              <w:bottom w:val="single" w:sz="4" w:space="0" w:color="000000"/>
            </w:tcBorders>
            <w:shd w:val="clear" w:color="auto" w:fill="000000" w:themeFill="text1"/>
            <w:textDirection w:val="btLr"/>
          </w:tcPr>
          <w:p w14:paraId="3086543C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i/>
                <w:sz w:val="18"/>
                <w:szCs w:val="16"/>
              </w:rPr>
            </w:pPr>
          </w:p>
        </w:tc>
        <w:tc>
          <w:tcPr>
            <w:tcW w:w="933" w:type="dxa"/>
            <w:vMerge w:val="restart"/>
            <w:shd w:val="clear" w:color="auto" w:fill="F2F2F2" w:themeFill="background1" w:themeFillShade="F2"/>
            <w:textDirection w:val="btLr"/>
          </w:tcPr>
          <w:p w14:paraId="2C5A539F" w14:textId="77777777" w:rsidR="00994622" w:rsidRPr="006039EC" w:rsidRDefault="00994622" w:rsidP="009B1E93">
            <w:pPr>
              <w:ind w:left="113" w:right="113"/>
              <w:jc w:val="center"/>
              <w:rPr>
                <w:rFonts w:cs="Times New Roman"/>
              </w:rPr>
            </w:pPr>
            <w:r w:rsidRPr="006039EC">
              <w:rPr>
                <w:rFonts w:cs="Times New Roman"/>
              </w:rPr>
              <w:t>Interaction - Be guided by interaction severity rating, i.e. from Mims©</w:t>
            </w:r>
          </w:p>
        </w:tc>
        <w:tc>
          <w:tcPr>
            <w:tcW w:w="1644" w:type="dxa"/>
            <w:vMerge w:val="restart"/>
            <w:shd w:val="clear" w:color="auto" w:fill="F2F2F2" w:themeFill="background1" w:themeFillShade="F2"/>
            <w:textDirection w:val="btLr"/>
          </w:tcPr>
          <w:p w14:paraId="2046BBBA" w14:textId="77777777" w:rsidR="00994622" w:rsidRPr="006039EC" w:rsidRDefault="00994622" w:rsidP="009B1E93">
            <w:pPr>
              <w:ind w:left="113" w:right="113"/>
              <w:jc w:val="center"/>
              <w:rPr>
                <w:rFonts w:cs="Times New Roman"/>
              </w:rPr>
            </w:pPr>
            <w:r w:rsidRPr="006039EC">
              <w:rPr>
                <w:rFonts w:cs="Times New Roman"/>
              </w:rPr>
              <w:t>Dose too High, Drug Wrong, Drug Ceased</w:t>
            </w:r>
          </w:p>
          <w:p w14:paraId="549C948D" w14:textId="77777777" w:rsidR="00994622" w:rsidRPr="006039EC" w:rsidRDefault="00994622" w:rsidP="009B1E93">
            <w:pPr>
              <w:ind w:left="113" w:right="113"/>
              <w:jc w:val="center"/>
              <w:rPr>
                <w:rFonts w:cs="Times New Roman"/>
                <w:i/>
              </w:rPr>
            </w:pPr>
            <w:r w:rsidRPr="006039EC">
              <w:rPr>
                <w:rFonts w:cs="Times New Roman"/>
                <w:i/>
              </w:rPr>
              <w:t>Dependent on risk level of medication</w:t>
            </w:r>
          </w:p>
        </w:tc>
      </w:tr>
      <w:tr w:rsidR="00994622" w14:paraId="1CC8D657" w14:textId="77777777" w:rsidTr="004D7144">
        <w:trPr>
          <w:cantSplit/>
          <w:trHeight w:val="1134"/>
        </w:trPr>
        <w:tc>
          <w:tcPr>
            <w:tcW w:w="1281" w:type="dxa"/>
            <w:shd w:val="clear" w:color="auto" w:fill="auto"/>
          </w:tcPr>
          <w:p w14:paraId="799DAF49" w14:textId="77777777" w:rsidR="00994622" w:rsidRPr="006039EC" w:rsidRDefault="00994622" w:rsidP="009B1E93">
            <w:pPr>
              <w:rPr>
                <w:rFonts w:cs="Times New Roman"/>
              </w:rPr>
            </w:pPr>
            <w:r w:rsidRPr="006039EC">
              <w:rPr>
                <w:rFonts w:cs="Times New Roman"/>
              </w:rPr>
              <w:t>Major</w:t>
            </w:r>
          </w:p>
        </w:tc>
        <w:tc>
          <w:tcPr>
            <w:tcW w:w="1536" w:type="dxa"/>
            <w:shd w:val="clear" w:color="auto" w:fill="auto"/>
          </w:tcPr>
          <w:p w14:paraId="315A87EB" w14:textId="77777777" w:rsidR="00994622" w:rsidRPr="006039EC" w:rsidRDefault="00994622" w:rsidP="009B1E93">
            <w:pPr>
              <w:rPr>
                <w:rFonts w:cs="Times New Roman"/>
                <w:i/>
              </w:rPr>
            </w:pPr>
            <w:r w:rsidRPr="006039EC">
              <w:rPr>
                <w:rFonts w:cs="Times New Roman"/>
                <w:i/>
              </w:rPr>
              <w:t>If the intervention did not occur it may have resulted in major permanent loss of function</w:t>
            </w:r>
          </w:p>
        </w:tc>
        <w:tc>
          <w:tcPr>
            <w:tcW w:w="1147" w:type="dxa"/>
            <w:shd w:val="clear" w:color="auto" w:fill="000000" w:themeFill="text1"/>
            <w:textDirection w:val="btLr"/>
          </w:tcPr>
          <w:p w14:paraId="791D1AB5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b/>
                <w:sz w:val="18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000000"/>
            </w:tcBorders>
            <w:shd w:val="clear" w:color="auto" w:fill="000000" w:themeFill="text1"/>
            <w:textDirection w:val="btLr"/>
          </w:tcPr>
          <w:p w14:paraId="6C9697E0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b/>
                <w:sz w:val="18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000000"/>
            </w:tcBorders>
            <w:shd w:val="clear" w:color="auto" w:fill="000000" w:themeFill="text1"/>
            <w:textDirection w:val="btLr"/>
          </w:tcPr>
          <w:p w14:paraId="684D4B9B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b/>
                <w:sz w:val="18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000000"/>
            </w:tcBorders>
            <w:shd w:val="clear" w:color="auto" w:fill="000000" w:themeFill="text1"/>
            <w:textDirection w:val="btLr"/>
          </w:tcPr>
          <w:p w14:paraId="785A746A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b/>
                <w:sz w:val="18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000000"/>
            </w:tcBorders>
            <w:shd w:val="clear" w:color="auto" w:fill="000000" w:themeFill="text1"/>
            <w:textDirection w:val="btLr"/>
          </w:tcPr>
          <w:p w14:paraId="4130F10E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b/>
                <w:sz w:val="18"/>
                <w:szCs w:val="16"/>
              </w:rPr>
            </w:pPr>
          </w:p>
        </w:tc>
        <w:tc>
          <w:tcPr>
            <w:tcW w:w="933" w:type="dxa"/>
            <w:vMerge/>
            <w:textDirection w:val="btLr"/>
          </w:tcPr>
          <w:p w14:paraId="0D9C8B51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b/>
                <w:sz w:val="18"/>
                <w:szCs w:val="16"/>
              </w:rPr>
            </w:pPr>
          </w:p>
        </w:tc>
        <w:tc>
          <w:tcPr>
            <w:tcW w:w="1644" w:type="dxa"/>
            <w:vMerge/>
            <w:textDirection w:val="btLr"/>
          </w:tcPr>
          <w:p w14:paraId="4999651D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b/>
                <w:sz w:val="18"/>
                <w:szCs w:val="16"/>
              </w:rPr>
            </w:pPr>
          </w:p>
        </w:tc>
      </w:tr>
      <w:tr w:rsidR="00994622" w14:paraId="49D8746D" w14:textId="77777777" w:rsidTr="004D7144">
        <w:trPr>
          <w:cantSplit/>
          <w:trHeight w:val="1134"/>
        </w:trPr>
        <w:tc>
          <w:tcPr>
            <w:tcW w:w="1281" w:type="dxa"/>
          </w:tcPr>
          <w:p w14:paraId="5FD3820C" w14:textId="77777777" w:rsidR="00994622" w:rsidRPr="006039EC" w:rsidRDefault="00994622" w:rsidP="009B1E93">
            <w:pPr>
              <w:rPr>
                <w:rFonts w:cs="Times New Roman"/>
              </w:rPr>
            </w:pPr>
            <w:r w:rsidRPr="006039EC">
              <w:rPr>
                <w:rFonts w:cs="Times New Roman"/>
              </w:rPr>
              <w:lastRenderedPageBreak/>
              <w:t>Moderate</w:t>
            </w:r>
          </w:p>
        </w:tc>
        <w:tc>
          <w:tcPr>
            <w:tcW w:w="1536" w:type="dxa"/>
          </w:tcPr>
          <w:p w14:paraId="5030FA46" w14:textId="77777777" w:rsidR="00994622" w:rsidRPr="006039EC" w:rsidRDefault="00994622" w:rsidP="009B1E93">
            <w:pPr>
              <w:rPr>
                <w:rFonts w:cs="Times New Roman"/>
                <w:i/>
              </w:rPr>
            </w:pPr>
            <w:r w:rsidRPr="006039EC">
              <w:rPr>
                <w:rFonts w:cs="Times New Roman"/>
                <w:i/>
              </w:rPr>
              <w:t>If the intervention did not occur it may have resulted in permanent reduction in function, intervention or increased length of stay</w:t>
            </w:r>
          </w:p>
        </w:tc>
        <w:tc>
          <w:tcPr>
            <w:tcW w:w="1147" w:type="dxa"/>
            <w:shd w:val="clear" w:color="auto" w:fill="F2F2F2" w:themeFill="background1" w:themeFillShade="F2"/>
            <w:textDirection w:val="btLr"/>
          </w:tcPr>
          <w:p w14:paraId="01FE2933" w14:textId="77777777" w:rsidR="00994622" w:rsidRPr="006039EC" w:rsidRDefault="00994622" w:rsidP="009B1E93">
            <w:pPr>
              <w:ind w:left="113" w:right="113"/>
              <w:jc w:val="center"/>
              <w:rPr>
                <w:rFonts w:cs="Times New Roman"/>
                <w:b/>
                <w:bCs/>
              </w:rPr>
            </w:pPr>
            <w:r w:rsidRPr="7BFFAC3A">
              <w:rPr>
                <w:rFonts w:cs="Times New Roman"/>
              </w:rPr>
              <w:t>VTE prophylaxis</w:t>
            </w:r>
          </w:p>
        </w:tc>
        <w:tc>
          <w:tcPr>
            <w:tcW w:w="719" w:type="dxa"/>
            <w:shd w:val="clear" w:color="auto" w:fill="000000" w:themeFill="text1"/>
            <w:textDirection w:val="btLr"/>
          </w:tcPr>
          <w:p w14:paraId="0E7F2DDF" w14:textId="77777777" w:rsidR="00994622" w:rsidRPr="0006574C" w:rsidRDefault="00994622" w:rsidP="009B1E93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933" w:type="dxa"/>
            <w:vMerge w:val="restart"/>
            <w:shd w:val="clear" w:color="auto" w:fill="F2F2F2" w:themeFill="background1" w:themeFillShade="F2"/>
            <w:textDirection w:val="btLr"/>
          </w:tcPr>
          <w:p w14:paraId="400F7B29" w14:textId="77777777" w:rsidR="00994622" w:rsidRPr="006039EC" w:rsidRDefault="00994622" w:rsidP="009B1E93">
            <w:pPr>
              <w:ind w:left="113" w:right="113"/>
              <w:jc w:val="center"/>
              <w:rPr>
                <w:rFonts w:cs="Times New Roman"/>
              </w:rPr>
            </w:pPr>
            <w:r w:rsidRPr="006039EC">
              <w:rPr>
                <w:rFonts w:cs="Times New Roman"/>
              </w:rPr>
              <w:t>Omission of a high risk home medication</w:t>
            </w:r>
          </w:p>
        </w:tc>
        <w:tc>
          <w:tcPr>
            <w:tcW w:w="933" w:type="dxa"/>
            <w:vMerge w:val="restart"/>
            <w:shd w:val="clear" w:color="auto" w:fill="F2F2F2" w:themeFill="background1" w:themeFillShade="F2"/>
            <w:textDirection w:val="btLr"/>
          </w:tcPr>
          <w:p w14:paraId="2CF4B8C0" w14:textId="77777777" w:rsidR="00994622" w:rsidRPr="006039EC" w:rsidRDefault="00994622" w:rsidP="009B1E93">
            <w:pPr>
              <w:ind w:left="113" w:right="113"/>
              <w:jc w:val="center"/>
              <w:rPr>
                <w:rFonts w:cs="Times New Roman"/>
              </w:rPr>
            </w:pPr>
            <w:r w:rsidRPr="006039EC">
              <w:rPr>
                <w:rFonts w:cs="Times New Roman"/>
              </w:rPr>
              <w:t>Drug Contraindicated</w:t>
            </w:r>
          </w:p>
        </w:tc>
        <w:tc>
          <w:tcPr>
            <w:tcW w:w="933" w:type="dxa"/>
            <w:shd w:val="clear" w:color="auto" w:fill="000000" w:themeFill="text1"/>
            <w:textDirection w:val="btLr"/>
          </w:tcPr>
          <w:p w14:paraId="436063F5" w14:textId="77777777" w:rsidR="00994622" w:rsidRPr="0006574C" w:rsidRDefault="00994622" w:rsidP="009B1E93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933" w:type="dxa"/>
            <w:vMerge/>
            <w:textDirection w:val="btLr"/>
          </w:tcPr>
          <w:p w14:paraId="63E78F69" w14:textId="77777777" w:rsidR="00994622" w:rsidRPr="0006574C" w:rsidRDefault="00994622" w:rsidP="009B1E93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1644" w:type="dxa"/>
            <w:vMerge/>
            <w:textDirection w:val="btLr"/>
          </w:tcPr>
          <w:p w14:paraId="45758E14" w14:textId="77777777" w:rsidR="00994622" w:rsidRPr="0006574C" w:rsidRDefault="00994622" w:rsidP="009B1E93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</w:tr>
      <w:tr w:rsidR="00994622" w14:paraId="3C252D59" w14:textId="77777777" w:rsidTr="004D7144">
        <w:trPr>
          <w:cantSplit/>
          <w:trHeight w:val="2932"/>
        </w:trPr>
        <w:tc>
          <w:tcPr>
            <w:tcW w:w="1281" w:type="dxa"/>
          </w:tcPr>
          <w:p w14:paraId="0FF7474D" w14:textId="77777777" w:rsidR="00994622" w:rsidRPr="006039EC" w:rsidRDefault="00994622" w:rsidP="009B1E93">
            <w:pPr>
              <w:rPr>
                <w:rFonts w:cs="Times New Roman"/>
              </w:rPr>
            </w:pPr>
            <w:r w:rsidRPr="006039EC">
              <w:rPr>
                <w:rFonts w:cs="Times New Roman"/>
              </w:rPr>
              <w:t>Minor</w:t>
            </w:r>
          </w:p>
        </w:tc>
        <w:tc>
          <w:tcPr>
            <w:tcW w:w="1536" w:type="dxa"/>
          </w:tcPr>
          <w:p w14:paraId="1C771650" w14:textId="77777777" w:rsidR="00994622" w:rsidRPr="006039EC" w:rsidRDefault="00994622" w:rsidP="009B1E93">
            <w:pPr>
              <w:rPr>
                <w:rFonts w:cs="Times New Roman"/>
                <w:i/>
              </w:rPr>
            </w:pPr>
            <w:r w:rsidRPr="006039EC">
              <w:rPr>
                <w:rFonts w:cs="Times New Roman"/>
                <w:i/>
              </w:rPr>
              <w:t>If the intervention did not occur it may have resulted in increased level of care, additional investigations, referral to another clinician</w:t>
            </w:r>
          </w:p>
        </w:tc>
        <w:tc>
          <w:tcPr>
            <w:tcW w:w="1147" w:type="dxa"/>
            <w:shd w:val="clear" w:color="auto" w:fill="F2F2F2" w:themeFill="background1" w:themeFillShade="F2"/>
            <w:textDirection w:val="btLr"/>
          </w:tcPr>
          <w:p w14:paraId="1F9FBD87" w14:textId="77777777" w:rsidR="00994622" w:rsidRPr="006039EC" w:rsidRDefault="00994622" w:rsidP="009B1E93">
            <w:pPr>
              <w:ind w:left="113" w:right="113"/>
              <w:jc w:val="center"/>
              <w:rPr>
                <w:rFonts w:cs="Times New Roman"/>
              </w:rPr>
            </w:pPr>
            <w:r w:rsidRPr="7BFFAC3A">
              <w:rPr>
                <w:rFonts w:cs="Times New Roman"/>
              </w:rPr>
              <w:t>Therapy recommendation</w:t>
            </w:r>
          </w:p>
        </w:tc>
        <w:tc>
          <w:tcPr>
            <w:tcW w:w="719" w:type="dxa"/>
            <w:shd w:val="clear" w:color="auto" w:fill="F2F2F2" w:themeFill="background1" w:themeFillShade="F2"/>
            <w:textDirection w:val="btLr"/>
          </w:tcPr>
          <w:p w14:paraId="4E369BF0" w14:textId="77777777" w:rsidR="00994622" w:rsidRPr="006039EC" w:rsidRDefault="00994622" w:rsidP="009B1E93">
            <w:pPr>
              <w:ind w:left="113" w:right="113"/>
              <w:jc w:val="center"/>
              <w:rPr>
                <w:rFonts w:cs="Times New Roman"/>
              </w:rPr>
            </w:pPr>
            <w:r w:rsidRPr="7BFFAC3A">
              <w:rPr>
                <w:rFonts w:cs="Times New Roman"/>
              </w:rPr>
              <w:t>Medication unavailable</w:t>
            </w:r>
          </w:p>
        </w:tc>
        <w:tc>
          <w:tcPr>
            <w:tcW w:w="933" w:type="dxa"/>
            <w:vMerge/>
            <w:textDirection w:val="btLr"/>
          </w:tcPr>
          <w:p w14:paraId="2009335C" w14:textId="77777777" w:rsidR="00994622" w:rsidRPr="0006574C" w:rsidRDefault="00994622" w:rsidP="009B1E93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933" w:type="dxa"/>
            <w:vMerge/>
            <w:textDirection w:val="btLr"/>
          </w:tcPr>
          <w:p w14:paraId="1C041CDA" w14:textId="77777777" w:rsidR="00994622" w:rsidRPr="0006574C" w:rsidRDefault="00994622" w:rsidP="009B1E93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933" w:type="dxa"/>
            <w:vMerge w:val="restart"/>
            <w:shd w:val="clear" w:color="auto" w:fill="F2F2F2" w:themeFill="background1" w:themeFillShade="F2"/>
            <w:textDirection w:val="btLr"/>
          </w:tcPr>
          <w:p w14:paraId="64D39529" w14:textId="77777777" w:rsidR="00994622" w:rsidRPr="006039EC" w:rsidRDefault="00994622" w:rsidP="009B1E93">
            <w:pPr>
              <w:ind w:left="113" w:right="113"/>
              <w:jc w:val="center"/>
              <w:rPr>
                <w:rFonts w:cs="Times New Roman"/>
              </w:rPr>
            </w:pPr>
            <w:r w:rsidRPr="006039EC">
              <w:rPr>
                <w:rFonts w:cs="Times New Roman"/>
              </w:rPr>
              <w:t>Omission of a low to moderate risk home medication</w:t>
            </w:r>
          </w:p>
        </w:tc>
        <w:tc>
          <w:tcPr>
            <w:tcW w:w="933" w:type="dxa"/>
            <w:vMerge/>
            <w:textDirection w:val="btLr"/>
          </w:tcPr>
          <w:p w14:paraId="240E280D" w14:textId="77777777" w:rsidR="00994622" w:rsidRPr="0006574C" w:rsidRDefault="00994622" w:rsidP="009B1E93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1644" w:type="dxa"/>
            <w:vMerge/>
            <w:textDirection w:val="btLr"/>
          </w:tcPr>
          <w:p w14:paraId="4E23529D" w14:textId="77777777" w:rsidR="00994622" w:rsidRPr="0006574C" w:rsidRDefault="00994622" w:rsidP="009B1E93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</w:tr>
      <w:tr w:rsidR="00994622" w14:paraId="5B9E274C" w14:textId="77777777" w:rsidTr="004D7144">
        <w:trPr>
          <w:cantSplit/>
          <w:trHeight w:val="1134"/>
        </w:trPr>
        <w:tc>
          <w:tcPr>
            <w:tcW w:w="1281" w:type="dxa"/>
          </w:tcPr>
          <w:p w14:paraId="794980C7" w14:textId="77777777" w:rsidR="00994622" w:rsidRPr="006039EC" w:rsidRDefault="00994622" w:rsidP="009B1E93">
            <w:pPr>
              <w:rPr>
                <w:rFonts w:cs="Times New Roman"/>
              </w:rPr>
            </w:pPr>
            <w:r w:rsidRPr="006039EC">
              <w:rPr>
                <w:rFonts w:cs="Times New Roman"/>
              </w:rPr>
              <w:lastRenderedPageBreak/>
              <w:t>Minimum</w:t>
            </w:r>
          </w:p>
        </w:tc>
        <w:tc>
          <w:tcPr>
            <w:tcW w:w="1536" w:type="dxa"/>
          </w:tcPr>
          <w:p w14:paraId="13DE3D25" w14:textId="77777777" w:rsidR="00994622" w:rsidRPr="006039EC" w:rsidRDefault="00994622" w:rsidP="009B1E93">
            <w:pPr>
              <w:rPr>
                <w:rFonts w:cs="Times New Roman"/>
                <w:i/>
              </w:rPr>
            </w:pPr>
            <w:r w:rsidRPr="006039EC">
              <w:rPr>
                <w:rFonts w:cs="Times New Roman"/>
                <w:i/>
              </w:rPr>
              <w:t xml:space="preserve">The intervention did to have an impact on patient injury, increased level of care or length of stay. </w:t>
            </w:r>
          </w:p>
          <w:p w14:paraId="4FDC68D1" w14:textId="77777777" w:rsidR="00994622" w:rsidRPr="006039EC" w:rsidRDefault="00994622" w:rsidP="009B1E93">
            <w:pPr>
              <w:rPr>
                <w:rFonts w:cs="Times New Roman"/>
                <w:i/>
              </w:rPr>
            </w:pPr>
          </w:p>
          <w:p w14:paraId="55ADF27D" w14:textId="77777777" w:rsidR="00994622" w:rsidRPr="006039EC" w:rsidRDefault="00994622" w:rsidP="009B1E93">
            <w:pPr>
              <w:rPr>
                <w:rFonts w:cs="Times New Roman"/>
                <w:i/>
              </w:rPr>
            </w:pPr>
          </w:p>
          <w:p w14:paraId="0D3C9A14" w14:textId="77777777" w:rsidR="00994622" w:rsidRPr="002D3D72" w:rsidRDefault="00994622" w:rsidP="009B1E93">
            <w:pPr>
              <w:rPr>
                <w:rFonts w:cstheme="minorHAnsi"/>
                <w:i/>
              </w:rPr>
            </w:pPr>
          </w:p>
        </w:tc>
        <w:tc>
          <w:tcPr>
            <w:tcW w:w="1147" w:type="dxa"/>
            <w:shd w:val="clear" w:color="auto" w:fill="F2F2F2" w:themeFill="background1" w:themeFillShade="F2"/>
            <w:textDirection w:val="btLr"/>
          </w:tcPr>
          <w:p w14:paraId="68EF9D9F" w14:textId="77777777" w:rsidR="00994622" w:rsidRPr="006039EC" w:rsidRDefault="00994622" w:rsidP="009B1E93">
            <w:pPr>
              <w:ind w:left="113" w:right="113"/>
              <w:jc w:val="center"/>
              <w:rPr>
                <w:rFonts w:cs="Times New Roman"/>
              </w:rPr>
            </w:pPr>
            <w:r w:rsidRPr="006039EC">
              <w:rPr>
                <w:rFonts w:cs="Times New Roman"/>
              </w:rPr>
              <w:t>Counselling required</w:t>
            </w:r>
          </w:p>
        </w:tc>
        <w:tc>
          <w:tcPr>
            <w:tcW w:w="719" w:type="dxa"/>
            <w:shd w:val="clear" w:color="auto" w:fill="F2F2F2" w:themeFill="background1" w:themeFillShade="F2"/>
            <w:textDirection w:val="btLr"/>
          </w:tcPr>
          <w:p w14:paraId="4B7ECAFB" w14:textId="77777777" w:rsidR="00994622" w:rsidRPr="006039EC" w:rsidRDefault="00994622" w:rsidP="009B1E93">
            <w:pPr>
              <w:ind w:left="113" w:right="113"/>
              <w:jc w:val="center"/>
              <w:rPr>
                <w:rFonts w:cs="Times New Roman"/>
              </w:rPr>
            </w:pPr>
            <w:r w:rsidRPr="006039EC">
              <w:rPr>
                <w:rFonts w:cs="Times New Roman"/>
              </w:rPr>
              <w:t>Allergy update (unless med charted)</w:t>
            </w:r>
          </w:p>
        </w:tc>
        <w:tc>
          <w:tcPr>
            <w:tcW w:w="933" w:type="dxa"/>
            <w:shd w:val="clear" w:color="auto" w:fill="000000" w:themeFill="text1"/>
            <w:textDirection w:val="btLr"/>
          </w:tcPr>
          <w:p w14:paraId="5A3DE070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933" w:type="dxa"/>
            <w:shd w:val="clear" w:color="auto" w:fill="000000" w:themeFill="text1"/>
            <w:textDirection w:val="btLr"/>
          </w:tcPr>
          <w:p w14:paraId="12D8200D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933" w:type="dxa"/>
            <w:vMerge/>
            <w:textDirection w:val="btLr"/>
          </w:tcPr>
          <w:p w14:paraId="085253C4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933" w:type="dxa"/>
            <w:vMerge/>
            <w:textDirection w:val="btLr"/>
          </w:tcPr>
          <w:p w14:paraId="59642CCA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644" w:type="dxa"/>
            <w:shd w:val="clear" w:color="auto" w:fill="000000" w:themeFill="text1"/>
            <w:textDirection w:val="btLr"/>
          </w:tcPr>
          <w:p w14:paraId="73173020" w14:textId="77777777" w:rsidR="00994622" w:rsidRPr="0006574C" w:rsidRDefault="00994622" w:rsidP="009B1E93">
            <w:pPr>
              <w:ind w:left="113" w:right="113"/>
              <w:jc w:val="center"/>
              <w:rPr>
                <w:rFonts w:cstheme="minorHAnsi"/>
                <w:sz w:val="18"/>
                <w:szCs w:val="16"/>
              </w:rPr>
            </w:pPr>
          </w:p>
        </w:tc>
      </w:tr>
    </w:tbl>
    <w:p w14:paraId="5D566932" w14:textId="77777777" w:rsidR="009310DC" w:rsidRDefault="009310DC"/>
    <w:sectPr w:rsidR="009310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622"/>
    <w:rsid w:val="00130F23"/>
    <w:rsid w:val="0021599B"/>
    <w:rsid w:val="004A4BAE"/>
    <w:rsid w:val="004D7144"/>
    <w:rsid w:val="009310DC"/>
    <w:rsid w:val="00994622"/>
    <w:rsid w:val="00FA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69912"/>
  <w15:chartTrackingRefBased/>
  <w15:docId w15:val="{CC050FE9-304C-466A-B5D0-282C4A377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622"/>
    <w:pPr>
      <w:spacing w:after="160" w:line="480" w:lineRule="auto"/>
    </w:pPr>
    <w:rPr>
      <w:rFonts w:eastAsia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4A92"/>
    <w:pPr>
      <w:widowControl w:val="0"/>
      <w:spacing w:after="0" w:line="240" w:lineRule="auto"/>
      <w:ind w:left="720"/>
    </w:pPr>
    <w:rPr>
      <w:rFonts w:eastAsia="Times New Roman" w:cs="Times New Roman"/>
      <w:sz w:val="20"/>
      <w:szCs w:val="20"/>
      <w:lang w:val="en-US" w:eastAsia="en-AU"/>
    </w:rPr>
  </w:style>
  <w:style w:type="table" w:styleId="TableGrid">
    <w:name w:val="Table Grid"/>
    <w:aliases w:val="ICB Table"/>
    <w:basedOn w:val="TableNormal"/>
    <w:uiPriority w:val="59"/>
    <w:rsid w:val="0099462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NSW LHD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Nott (Western NSW LHD)</dc:creator>
  <cp:keywords/>
  <dc:description/>
  <cp:lastModifiedBy>Shannon Nott</cp:lastModifiedBy>
  <cp:revision>2</cp:revision>
  <dcterms:created xsi:type="dcterms:W3CDTF">2024-10-02T10:50:00Z</dcterms:created>
  <dcterms:modified xsi:type="dcterms:W3CDTF">2024-10-02T10:50:00Z</dcterms:modified>
</cp:coreProperties>
</file>