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4C6BB" w14:textId="71F4D89F" w:rsidR="006538EA" w:rsidRPr="00DB31CE" w:rsidRDefault="00DB31CE" w:rsidP="00C16678">
      <w:pPr>
        <w:spacing w:before="120" w:after="120"/>
        <w:rPr>
          <w:rFonts w:ascii="Times New Roman" w:hAnsi="Times New Roman" w:cs="Times New Roman"/>
          <w:sz w:val="20"/>
          <w:szCs w:val="20"/>
          <w:lang w:val="en-US"/>
        </w:rPr>
      </w:pPr>
      <w:r>
        <w:rPr>
          <w:rFonts w:ascii="Times New Roman" w:hAnsi="Times New Roman" w:cs="Times New Roman"/>
          <w:b/>
          <w:bCs/>
          <w:sz w:val="20"/>
          <w:szCs w:val="20"/>
          <w:lang w:val="en-US"/>
        </w:rPr>
        <w:t>Additional File 5</w:t>
      </w:r>
      <w:r w:rsidR="007930E0" w:rsidRPr="00DB31CE">
        <w:rPr>
          <w:rFonts w:ascii="Times New Roman" w:hAnsi="Times New Roman" w:cs="Times New Roman"/>
          <w:b/>
          <w:bCs/>
          <w:sz w:val="20"/>
          <w:szCs w:val="20"/>
          <w:lang w:val="en-US"/>
        </w:rPr>
        <w:t>.</w:t>
      </w:r>
      <w:r w:rsidR="007930E0" w:rsidRPr="00DB31CE">
        <w:rPr>
          <w:rFonts w:ascii="Times New Roman" w:hAnsi="Times New Roman" w:cs="Times New Roman"/>
          <w:sz w:val="20"/>
          <w:szCs w:val="20"/>
          <w:lang w:val="en-US"/>
        </w:rPr>
        <w:t xml:space="preserve"> Implementation processes and outcomes of the included MoCs.</w:t>
      </w:r>
    </w:p>
    <w:tbl>
      <w:tblPr>
        <w:tblStyle w:val="TabelacomGrelha"/>
        <w:tblW w:w="14602" w:type="dxa"/>
        <w:jc w:val="center"/>
        <w:tblLayout w:type="fixed"/>
        <w:tblLook w:val="04A0" w:firstRow="1" w:lastRow="0" w:firstColumn="1" w:lastColumn="0" w:noHBand="0" w:noVBand="1"/>
      </w:tblPr>
      <w:tblGrid>
        <w:gridCol w:w="851"/>
        <w:gridCol w:w="1843"/>
        <w:gridCol w:w="2835"/>
        <w:gridCol w:w="9073"/>
      </w:tblGrid>
      <w:tr w:rsidR="009E5626" w:rsidRPr="00DB31CE" w14:paraId="77B125AD" w14:textId="77777777" w:rsidTr="009E5626">
        <w:trPr>
          <w:jc w:val="center"/>
        </w:trPr>
        <w:tc>
          <w:tcPr>
            <w:tcW w:w="851" w:type="dxa"/>
            <w:tcBorders>
              <w:top w:val="single" w:sz="18" w:space="0" w:color="auto"/>
              <w:left w:val="nil"/>
              <w:bottom w:val="single" w:sz="18" w:space="0" w:color="auto"/>
              <w:right w:val="single" w:sz="4" w:space="0" w:color="auto"/>
            </w:tcBorders>
            <w:vAlign w:val="center"/>
          </w:tcPr>
          <w:p w14:paraId="32D8D7E4" w14:textId="77777777" w:rsidR="009E5626" w:rsidRPr="00DB31CE" w:rsidRDefault="009E5626" w:rsidP="00DF530A">
            <w:pPr>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MoC</w:t>
            </w:r>
          </w:p>
        </w:tc>
        <w:tc>
          <w:tcPr>
            <w:tcW w:w="1843" w:type="dxa"/>
            <w:tcBorders>
              <w:top w:val="single" w:sz="18" w:space="0" w:color="auto"/>
              <w:left w:val="single" w:sz="4" w:space="0" w:color="auto"/>
              <w:bottom w:val="single" w:sz="18" w:space="0" w:color="auto"/>
              <w:right w:val="single" w:sz="4" w:space="0" w:color="auto"/>
            </w:tcBorders>
            <w:vAlign w:val="center"/>
          </w:tcPr>
          <w:p w14:paraId="43DF0525" w14:textId="44927467" w:rsidR="009E5626" w:rsidRPr="00DB31CE" w:rsidRDefault="009E5626" w:rsidP="00DF530A">
            <w:pPr>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Implementation Framework, Theory or Model</w:t>
            </w:r>
            <w:r w:rsidRPr="00DB31CE">
              <w:rPr>
                <w:rFonts w:ascii="Times New Roman" w:hAnsi="Times New Roman" w:cs="Times New Roman"/>
                <w:sz w:val="15"/>
                <w:szCs w:val="15"/>
                <w:lang w:val="en-GB"/>
              </w:rPr>
              <w:fldChar w:fldCharType="begin" w:fldLock="1"/>
            </w:r>
            <w:r w:rsidR="00195078" w:rsidRPr="00DB31CE">
              <w:rPr>
                <w:rFonts w:ascii="Times New Roman" w:hAnsi="Times New Roman" w:cs="Times New Roman"/>
                <w:sz w:val="15"/>
                <w:szCs w:val="15"/>
                <w:lang w:val="en-GB"/>
              </w:rPr>
              <w:instrText>ADDIN CSL_CITATION {"citationItems":[{"id":"ITEM-1","itemData":{"DOI":"10.1186/s13012-015-0242-0","ISBN":"1301201502","ISSN":"17485908","PMID":"25895742","abstract":"Background: Implementation science has progressed towards increased use of theoretical approaches to provide better understanding and explanation of how and why implementation succeeds or fails. The aim of this article is to propose a taxonomy that distinguishes between different categories of theories, models and frameworks in implementation science, to facilitate appropriate selection and application of relevant approaches in implementation research and practice and to foster cross-disciplinary dialogue among implementation researchers. Discussion: Theoretical approaches used in implementation science have three overarching aims: describing and/or guiding the process of translating research into practice (process models); understanding and/or explaining what influences implementation outcomes (determinant frameworks, classic theories, implementation theories); and evaluating implementation (evaluation frameworks). Summary: This article proposes five categories of theoretical approaches to achieve three overarching aims. These categories are not always recognized as separate types of approaches in the literature. While there is overlap between some of the theories, models and frameworks, awareness of the differences is important to facilitate the selection of relevant approaches. Most determinant frameworks provide limited \"how-to\" support for carrying out implementation endeavours since the determinants usually are too generic to provide sufficient detail for guiding an implementation process. And while the relevance of addressing barriers and enablers to translating research into practice is mentioned in many process models, these models do not identify or systematically structure specific determinants associated with implementation success. Furthermore, process models recognize a temporal sequence of implementation endeavours, whereas determinant frameworks do not explicitly take a process perspective of implementation.","author":[{"dropping-particle":"","family":"Nilsen","given":"Per","non-dropping-particle":"","parse-names":false,"suffix":""}],"container-title":"Implementation Science","id":"ITEM-1","issue":"1","issued":{"date-parts":[["2015"]]},"page":"1-13","publisher":"???","title":"Making sense of implementation theories, models and frameworks","type":"article-journal","volume":"10"},"uris":["http://www.mendeley.com/documents/?uuid=8fb26498-72c6-44fd-8cc8-9ad3460503d0"]}],"mendeley":{"formattedCitation":"(1)","plainTextFormattedCitation":"(1)","previouslyFormattedCitation":"(74)"},"properties":{"noteIndex":0},"schema":"https://github.com/citation-style-language/schema/raw/master/csl-citation.json"}</w:instrText>
            </w:r>
            <w:r w:rsidRPr="00DB31CE">
              <w:rPr>
                <w:rFonts w:ascii="Times New Roman" w:hAnsi="Times New Roman" w:cs="Times New Roman"/>
                <w:sz w:val="15"/>
                <w:szCs w:val="15"/>
                <w:lang w:val="en-GB"/>
              </w:rPr>
              <w:fldChar w:fldCharType="separate"/>
            </w:r>
            <w:r w:rsidR="00195078" w:rsidRPr="00DB31CE">
              <w:rPr>
                <w:rFonts w:ascii="Times New Roman" w:hAnsi="Times New Roman" w:cs="Times New Roman"/>
                <w:noProof/>
                <w:sz w:val="15"/>
                <w:szCs w:val="15"/>
                <w:lang w:val="en-GB"/>
              </w:rPr>
              <w:t>(1)</w:t>
            </w:r>
            <w:r w:rsidRPr="00DB31CE">
              <w:rPr>
                <w:rFonts w:ascii="Times New Roman" w:hAnsi="Times New Roman" w:cs="Times New Roman"/>
                <w:sz w:val="15"/>
                <w:szCs w:val="15"/>
                <w:lang w:val="en-GB"/>
              </w:rPr>
              <w:fldChar w:fldCharType="end"/>
            </w:r>
          </w:p>
        </w:tc>
        <w:tc>
          <w:tcPr>
            <w:tcW w:w="2835" w:type="dxa"/>
            <w:tcBorders>
              <w:top w:val="single" w:sz="18" w:space="0" w:color="auto"/>
              <w:left w:val="single" w:sz="4" w:space="0" w:color="auto"/>
              <w:bottom w:val="single" w:sz="18" w:space="0" w:color="auto"/>
              <w:right w:val="nil"/>
            </w:tcBorders>
            <w:vAlign w:val="center"/>
          </w:tcPr>
          <w:p w14:paraId="549C3BD7" w14:textId="75ECAC60" w:rsidR="009E5626" w:rsidRPr="00DB31CE" w:rsidRDefault="009E5626" w:rsidP="00DF530A">
            <w:pPr>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Implementation strategies</w:t>
            </w:r>
            <w:r w:rsidRPr="00DB31CE">
              <w:rPr>
                <w:rFonts w:ascii="Times New Roman" w:hAnsi="Times New Roman" w:cs="Times New Roman"/>
                <w:sz w:val="15"/>
                <w:szCs w:val="15"/>
                <w:lang w:val="en-GB"/>
              </w:rPr>
              <w:fldChar w:fldCharType="begin" w:fldLock="1"/>
            </w:r>
            <w:r w:rsidR="00195078" w:rsidRPr="00DB31CE">
              <w:rPr>
                <w:rFonts w:ascii="Times New Roman" w:hAnsi="Times New Roman" w:cs="Times New Roman"/>
                <w:sz w:val="15"/>
                <w:szCs w:val="15"/>
                <w:lang w:val="en-GB"/>
              </w:rPr>
              <w:instrText>ADDIN CSL_CITATION {"citationItems":[{"id":"ITEM-1","itemData":{"DOI":"10.1186/s13012-015-0209-1","ISBN":"1301201502","ISSN":"17485908","PMID":"25889199","abstract":"Background: Identifying, developing, and testing implementation strategies are important goals of implementation science. However, these efforts have been complicated by the use of inconsistent language and inadequate descriptions of implementation strategies in the literature. The Expert Recommendations for Implementing Change (ERIC) study aimed to refine a published compilation of implementation strategy terms and definitions by systematically gathering input from a wide range of stakeholders with expertise in implementation science and clinical practice. Methods: Purposive sampling was used to recruit a panel of experts in implementation and clinical practice who engaged in three rounds of a modified Delphi process to generate consensus on implementation strategies and definitions. The first and second rounds involved Web-based surveys soliciting comments on implementation strategy terms and definitions. After each round, iterative refinements were made based upon participant feedback. The third round involved a live polling and consensus process via a Web-based platform and conference call. Results: Participants identified substantial concerns with 31% of the terms and/or definitions and suggested five additional strategies. Seventy-five percent of definitions from the originally published compilation of strategies were retained after voting. Ultimately, the expert panel reached consensus on a final compilation of 73 implementation strategies. Conclusions: This research advances the field by improving the conceptual clarity, relevance, and comprehensiveness of implementation strategies that can be used in isolation or combination in implementation research and practice. Future phases of ERIC will focus on developing conceptually distinct categories of strategies as well as ratings for each strategy's importance and feasibility. Next, the expert panel will recommend multifaceted strategies for hypothetical yet real-world scenarios that vary by sites' endorsement of evidence-based programs and practices and the strength of contextual supports that surround the effort.","author":[{"dropping-particle":"","family":"Powell","given":"Byron J.","non-dropping-particle":"","parse-names":false,"suffix":""},{"dropping-particle":"","family":"Waltz","given":"Thomas J.","non-dropping-particle":"","parse-names":false,"suffix":""},{"dropping-particle":"","family":"Chinman","given":"Matthew J.","non-dropping-particle":"","parse-names":false,"suffix":""},{"dropping-particle":"","family":"Damschroder","given":"Laura J.","non-dropping-particle":"","parse-names":false,"suffix":""},{"dropping-particle":"","family":"Smith","given":"Jeffrey L.","non-dropping-particle":"","parse-names":false,"suffix":""},{"dropping-particle":"","family":"Matthieu","given":"Monica M.","non-dropping-particle":"","parse-names":false,"suffix":""},{"dropping-particle":"","family":"Proctor","given":"Enola K.","non-dropping-particle":"","parse-names":false,"suffix":""},{"dropping-particle":"","family":"Kirchner","given":"Jo Ann E.","non-dropping-particle":"","parse-names":false,"suffix":""}],"container-title":"Implementation Science","id":"ITEM-1","issue":"1","issued":{"date-parts":[["2015"]]},"page":"1-14","title":"A refined compilation of implementation strategies: Results from the Expert Recommendations for Implementing Change (ERIC) project","type":"article-journal","volume":"10"},"uris":["http://www.mendeley.com/documents/?uuid=3d5646a8-b553-4885-9e32-1fb839a3577a"]}],"mendeley":{"formattedCitation":"(2)","plainTextFormattedCitation":"(2)","previouslyFormattedCitation":"(75)"},"properties":{"noteIndex":0},"schema":"https://github.com/citation-style-language/schema/raw/master/csl-citation.json"}</w:instrText>
            </w:r>
            <w:r w:rsidRPr="00DB31CE">
              <w:rPr>
                <w:rFonts w:ascii="Times New Roman" w:hAnsi="Times New Roman" w:cs="Times New Roman"/>
                <w:sz w:val="15"/>
                <w:szCs w:val="15"/>
                <w:lang w:val="en-GB"/>
              </w:rPr>
              <w:fldChar w:fldCharType="separate"/>
            </w:r>
            <w:r w:rsidR="00195078" w:rsidRPr="00DB31CE">
              <w:rPr>
                <w:rFonts w:ascii="Times New Roman" w:hAnsi="Times New Roman" w:cs="Times New Roman"/>
                <w:noProof/>
                <w:sz w:val="15"/>
                <w:szCs w:val="15"/>
                <w:lang w:val="en-GB"/>
              </w:rPr>
              <w:t>(2)</w:t>
            </w:r>
            <w:r w:rsidRPr="00DB31CE">
              <w:rPr>
                <w:rFonts w:ascii="Times New Roman" w:hAnsi="Times New Roman" w:cs="Times New Roman"/>
                <w:sz w:val="15"/>
                <w:szCs w:val="15"/>
                <w:lang w:val="en-GB"/>
              </w:rPr>
              <w:fldChar w:fldCharType="end"/>
            </w:r>
          </w:p>
        </w:tc>
        <w:tc>
          <w:tcPr>
            <w:tcW w:w="9073" w:type="dxa"/>
            <w:tcBorders>
              <w:top w:val="single" w:sz="18" w:space="0" w:color="auto"/>
              <w:left w:val="single" w:sz="4" w:space="0" w:color="auto"/>
              <w:bottom w:val="single" w:sz="18" w:space="0" w:color="auto"/>
              <w:right w:val="nil"/>
            </w:tcBorders>
            <w:vAlign w:val="center"/>
          </w:tcPr>
          <w:p w14:paraId="08B08A2A" w14:textId="4B882C91" w:rsidR="009E5626" w:rsidRPr="00DB31CE" w:rsidRDefault="009E5626" w:rsidP="00DF530A">
            <w:pPr>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Implementation Outcomes and Main Findings</w:t>
            </w:r>
          </w:p>
        </w:tc>
      </w:tr>
      <w:tr w:rsidR="009E5626" w:rsidRPr="00DB31CE" w14:paraId="1E74E7C6" w14:textId="77777777" w:rsidTr="00533ADC">
        <w:trPr>
          <w:cantSplit/>
          <w:trHeight w:val="637"/>
          <w:jc w:val="center"/>
        </w:trPr>
        <w:tc>
          <w:tcPr>
            <w:tcW w:w="851" w:type="dxa"/>
            <w:tcBorders>
              <w:top w:val="single" w:sz="18" w:space="0" w:color="auto"/>
              <w:left w:val="nil"/>
              <w:bottom w:val="single" w:sz="18" w:space="0" w:color="auto"/>
              <w:right w:val="single" w:sz="4" w:space="0" w:color="auto"/>
            </w:tcBorders>
            <w:textDirection w:val="btLr"/>
            <w:vAlign w:val="center"/>
          </w:tcPr>
          <w:p w14:paraId="65E4ED0A" w14:textId="7934DF44"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START BACK</w:t>
            </w:r>
            <w:r w:rsidRPr="00DB31CE">
              <w:rPr>
                <w:rFonts w:ascii="Times New Roman" w:hAnsi="Times New Roman" w:cs="Times New Roman"/>
                <w:b/>
                <w:bCs/>
                <w:sz w:val="15"/>
                <w:szCs w:val="15"/>
                <w:lang w:val="en-GB"/>
              </w:rPr>
              <w:fldChar w:fldCharType="begin" w:fldLock="1"/>
            </w:r>
            <w:r w:rsidR="00195078" w:rsidRPr="00DB31CE">
              <w:rPr>
                <w:rFonts w:ascii="Times New Roman" w:hAnsi="Times New Roman" w:cs="Times New Roman"/>
                <w:b/>
                <w:bCs/>
                <w:sz w:val="15"/>
                <w:szCs w:val="15"/>
                <w:lang w:val="en-GB"/>
              </w:rPr>
              <w:instrText>ADDIN CSL_CITATION {"citationItems":[{"id":"ITEM-1","itemData":{"DOI":"10.1016/S0140-6736(11)60937-9","ISSN":"1474-547X 0140-6736","abstract":"Back pain remains a challenge for primary care internationally. One model that has not been tested is stratification of the management according to the patient's prognosis (low, medium, or high risk). We compared the clinical effectiveness and cost-effectiveness of stratified primary care (intervention) with non-stratified current best practice (control). 1573 adults (aged ≥18 years) with back pain (with or without radiculopathy) consultations at ten general practices in England responded to invitations to attend an assessment clinic. Eligible participants were randomly assigned by use of computer-generated stratified blocks with a 2:1 ratio to intervention or control group. Primary outcome was the effect of treatment on the Roland Morris Disability Questionnaire (RMDQ) score at 12 months. In the economic evaluation, we focused on estimating incremental quality-adjusted life years (QALYs) and health-care costs related to back pain. Analysis was by intention to treat. This study is registered, number ISRCTN37113406. 851 patients were assigned to the intervention (n=568) and control groups (n=283). Overall, adjusted mean changes in RMDQ scores were significantly higher in the intervention group than in the control group at 4 months (4·7 [SD 5·9] vs 3·0 [5·9], between-group difference 1·81 [95 CI 1·06- 2·57]) and at 12 months (4·3 [6·4] vs 3·3 [6·2], 1·06 [0·25-1·86]), equating to effect sizes of 0·32 (0·19-0·45) and 0·19 (0·04- 0·33), respectively. At 12 months, stratified care was associated with a mean increase in generic health benefit (0·039 additional QALYs) and cost savings (£240·01 vs £274·40) compared with the control group. The results show that a stratified approach, by use of prognostic screening with matched pathways, will have important implications for the future management of back pain in primary care. Arthritis Research UK. © 2011 Elsevier Ltd.","author":[{"dropping-particle":"","family":"Hill","given":"J C","non-dropping-particle":"","parse-names":false,"suffix":""},{"dropping-particle":"","family":"Whitehurst","given":"D G T","non-dropping-particle":"","parse-names":false,"suffix":""},{"dropping-particle":"","family":"Lewis","given":"M","non-dropping-particle":"","parse-names":false,"suffix":""},{"dropping-particle":"","family":"Bryan","given":"S","non-dropping-particle":"","parse-names":false,"suffix":""},{"dropping-particle":"","family":"Dunn","given":"K M","non-dropping-particle":"","parse-names":false,"suffix":""},{"dropping-particle":"","family":"Foster","given":"N E","non-dropping-particle":"","parse-names":false,"suffix":""},{"dropping-particle":"","family":"Konstantinou","given":"K","non-dropping-particle":"","parse-names":false,"suffix":""},{"dropping-particle":"","family":"Main","given":"C J","non-dropping-particle":"","parse-names":false,"suffix":""},{"dropping-particle":"","family":"Mason","given":"E","non-dropping-particle":"","parse-names":false,"suffix":""},{"dropping-particle":"","family":"Somerville","given":"S","non-dropping-particle":"","parse-names":false,"suffix":""},{"dropping-particle":"","family":"Sowden","given":"G","non-dropping-particle":"","parse-names":false,"suffix":""},{"dropping-particle":"","family":"Vohora","given":"K","non-dropping-particle":"","parse-names":false,"suffix":""},{"dropping-particle":"","family":"Hay","given":"E M","non-dropping-particle":"","parse-names":false,"suffix":""},{"dropping-particle":"","family":"EM","given":"Hill JC; Whitehurst DG; Lewis M; Bryan S; Dunn KM; Foster NE; Konstantinou K; Main CJ; Mason E; Somerville S; Sowden G; Vohora K; Hay","non-dropping-particle":"","parse-names":false,"suffix":""}],"container-title":"The Lancet","id":"ITEM-1","issue":"9802","issued":{"date-parts":[["2011"]]},"language":"English","note":"From Duplicate 1 (Comparison of stratified primary care management for low back pain with current best practice (STarT Back): a randomised controlled trial - EM, Hill JC; Whitehurst DG; Lewis M; Bryan S; Dunn KM; Foster NE; Konstantinou K; Main CJ; Mason E; Somerville S; Sowden G; Vohora K; Hay)\n\n6/10 [Eligibility criteria: Yes; Random allocation: Yes; Concealed allocation: Yes; Baseline comparability: Yes; Blind subjects: No; Blind therapists: No; Blind assessors: No; Adequate follow-up: No; Intention-to-treat analysis: Yes; Between-group comparisons: Yes; Point estimates and variability: Yes. Note: Eligibility criteria item does not contribute to total score] *This score has been confirmed*\n\nFrom Duplicate 2 (Comparison of stratified primary care management for low back pain with current best practice (STarT Back): A randomised controlled trial - Hill, J C; Whitehurst, D G T; Lewis, M; Bryan, S; Dunn, K M; Foster, N E; Konstantinou, K; Main, C J; Mason, E; Somerville, S; Sowden, G; Vohora, K; Hay, E M)\n\nL51637949\n2011-10-07\n2011-11-14\n2021-02-12","page":"1560-1571","title":"Comparison of stratified primary care management for low back pain with current best practice (STarT Back): a randomised controlled trial","type":"article-journal","volume":"378"},"uris":["http://www.mendeley.com/documents/?uuid=12159546-edfa-45bf-86f9-a9268daa609b"]},{"id":"ITEM-2","itemData":{"DOI":"10.1370/afm.1625","ISSN":"1544-1717","abstract":"We aimed to determine the effects of implementing risk-stratified care for low back pain in family practice on physician's clinical behavior, patient outcomes, and costs. The IMPaCT Back Study (IMplementation to improve Patient Care through Targeted treatment) prospectively compared separate patient cohorts in a preintervention phase (6 months of usual care) and a postintervention phase (12 months of stratified care) in family practice, involving 64 family physicians and linked physical therapy services. A total of 1,647 adults with low back pain were invited to participate. Stratified care entailed use of a risk stratification tool to classify patients into groups at low, medium, or high risk for persistent disability and provision of risk-matched treatment. The primary outcome was 6-month change in disability as assessed with the Roland-Morris Disability Questionnaire. Process outcomes captured physician behavior change in risk-appropriate referral to physical therapy, diagnostic tests, medication prescriptions, and sickness certifications. A cost-utility analysis estimated incremental quality-adjusted life-years and back-related health care costs. Analysis was by intention to treat. The 922 patients studied (368 in the preintervention phase and 554 in the postintervention phase) had comparable baseline characteristics. At 6 months follow-up, stratified care had a small but significant benefit relative to usual care as seen from a mean difference in Roland-Morris Disability Questionnaire scores of 0.7 (95% CI, 0.1-1.4), with a large, clinically important difference in the high risk group of 2.3 (95% CI, 0.8-3.9). Mean time off work was 50% shorter (4 vs 8 days, P = .03) and the proportion of patients given sickness certifications was 30% lower (9% vs 15%, P = .03) in the postintervention cohort. Health care cost savings were also observed. Stratified care for back pain implemented in family practice leads to significant improvements in patient disability outcomes and a halving in time off work, without increasing health care costs. Wider implementation is recommended.","author":[{"dropping-particle":"","family":"Foster","given":"N E","non-dropping-particle":"","parse-names":false,"suffix":""},{"dropping-particle":"","family":"Mullis","given":"R","non-dropping-particle":"","parse-names":false,"suffix":""},{"dropping-particle":"","family":"Hill","given":"J C","non-dropping-particle":"","parse-names":false,"suffix":""},{"dropping-particle":"","family":"Lewis","given":"M","non-dropping-particle":"","parse-names":false,"suffix":""},{"dropping-particle":"","family":"Whitehurst","given":"D G","non-dropping-particle":"","parse-names":false,"suffix":""},{"dropping-particle":"","family":"Doyle","given":"C","non-dropping-particle":"","parse-names":false,"suffix":""},{"dropping-particle":"","family":"Konstantinou","given":"K","non-dropping-particle":"","parse-names":false,"suffix":""},{"dropping-particle":"","family":"Main","given":"C","non-dropping-particle":"","parse-names":false,"suffix":""},{"dropping-particle":"","family":"Somerville","given":"S","non-dropping-particle":"","parse-names":false,"suffix":""},{"dropping-particle":"","family":"Sowden","given":"G","non-dropping-particle":"","parse-names":false,"suffix":""},{"dropping-particle":"","family":"Wathall","given":"S","non-dropping-particle":"","parse-names":false,"suffix":""},{"dropping-particle":"","family":"Young","given":"J","non-dropping-particle":"","parse-names":false,"suffix":""},{"dropping-particle":"","family":"Hay","given":"E M","non-dropping-particle":"","parse-names":false,"suffix":""},{"dropping-particle":"","family":"Team","given":"I MPaCT Back Study","non-dropping-particle":"","parse-names":false,"suffix":""}],"container-title":"Annals of family medicine","id":"ITEM-2","issue":"2","issued":{"date-parts":[["2014"]]},"note":"L373989778\n2014-11-21","page":"102-111","title":"Effect of stratified care for low back pain in family practice (IMPaCT Back): a prospective population-based sequential comparison","type":"article-journal","volume":"12"},"uris":["http://www.mendeley.com/documents/?uuid=a07e031d-c4dd-407c-9087-49b5e20e16d6"]}],"mendeley":{"formattedCitation":"(3,4)","manualFormatting":"(1)","plainTextFormattedCitation":"(3,4)","previouslyFormattedCitation":"(1,2)"},"properties":{"noteIndex":0},"schema":"https://github.com/citation-style-language/schema/raw/master/csl-citation.json"}</w:instrText>
            </w:r>
            <w:r w:rsidRPr="00DB31CE">
              <w:rPr>
                <w:rFonts w:ascii="Times New Roman" w:hAnsi="Times New Roman" w:cs="Times New Roman"/>
                <w:b/>
                <w:bCs/>
                <w:sz w:val="15"/>
                <w:szCs w:val="15"/>
                <w:lang w:val="en-GB"/>
              </w:rPr>
              <w:fldChar w:fldCharType="separate"/>
            </w:r>
            <w:r w:rsidRPr="00DB31CE">
              <w:rPr>
                <w:rFonts w:ascii="Times New Roman" w:hAnsi="Times New Roman" w:cs="Times New Roman"/>
                <w:bCs/>
                <w:noProof/>
                <w:sz w:val="15"/>
                <w:szCs w:val="15"/>
                <w:lang w:val="en-GB"/>
              </w:rPr>
              <w:t>(1)</w:t>
            </w:r>
            <w:r w:rsidRPr="00DB31CE">
              <w:rPr>
                <w:rFonts w:ascii="Times New Roman" w:hAnsi="Times New Roman" w:cs="Times New Roman"/>
                <w:b/>
                <w:bCs/>
                <w:sz w:val="15"/>
                <w:szCs w:val="15"/>
                <w:lang w:val="en-GB"/>
              </w:rPr>
              <w:fldChar w:fldCharType="end"/>
            </w:r>
          </w:p>
          <w:p w14:paraId="01AE68D5" w14:textId="4CDA091A"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sz w:val="15"/>
                <w:szCs w:val="15"/>
                <w:lang w:val="en-GB"/>
              </w:rPr>
              <w:t>(U</w:t>
            </w:r>
            <w:r w:rsidR="00D02213" w:rsidRPr="00DB31CE">
              <w:rPr>
                <w:rFonts w:ascii="Times New Roman" w:hAnsi="Times New Roman" w:cs="Times New Roman"/>
                <w:sz w:val="15"/>
                <w:szCs w:val="15"/>
                <w:lang w:val="en-GB"/>
              </w:rPr>
              <w:t xml:space="preserve">K </w:t>
            </w:r>
            <w:r w:rsidRPr="00DB31CE">
              <w:rPr>
                <w:rFonts w:ascii="Times New Roman" w:hAnsi="Times New Roman" w:cs="Times New Roman"/>
                <w:sz w:val="15"/>
                <w:szCs w:val="15"/>
                <w:lang w:val="en-GB"/>
              </w:rPr>
              <w:t>– STarT Back)</w:t>
            </w:r>
          </w:p>
        </w:tc>
        <w:tc>
          <w:tcPr>
            <w:tcW w:w="1843" w:type="dxa"/>
            <w:tcBorders>
              <w:top w:val="single" w:sz="18" w:space="0" w:color="auto"/>
              <w:left w:val="single" w:sz="4" w:space="0" w:color="auto"/>
              <w:bottom w:val="single" w:sz="18" w:space="0" w:color="auto"/>
              <w:right w:val="single" w:sz="4" w:space="0" w:color="auto"/>
            </w:tcBorders>
            <w:vAlign w:val="center"/>
          </w:tcPr>
          <w:p w14:paraId="1AF8753E" w14:textId="42EAF4E6" w:rsidR="009E5626" w:rsidRPr="00DB31CE" w:rsidRDefault="009E5626" w:rsidP="00E4523C">
            <w:pPr>
              <w:jc w:val="center"/>
              <w:rPr>
                <w:rFonts w:ascii="Times New Roman" w:hAnsi="Times New Roman" w:cs="Times New Roman"/>
                <w:b/>
                <w:bCs/>
                <w:sz w:val="15"/>
                <w:szCs w:val="15"/>
                <w:lang w:val="en-GB"/>
              </w:rPr>
            </w:pPr>
            <w:r w:rsidRPr="00DB31CE">
              <w:rPr>
                <w:rFonts w:ascii="Times New Roman" w:hAnsi="Times New Roman" w:cs="Times New Roman"/>
                <w:sz w:val="15"/>
                <w:szCs w:val="15"/>
                <w:lang w:val="en-GB"/>
              </w:rPr>
              <w:t>NR</w:t>
            </w:r>
          </w:p>
        </w:tc>
        <w:tc>
          <w:tcPr>
            <w:tcW w:w="2835" w:type="dxa"/>
            <w:tcBorders>
              <w:top w:val="single" w:sz="18" w:space="0" w:color="auto"/>
              <w:left w:val="single" w:sz="4" w:space="0" w:color="auto"/>
              <w:bottom w:val="single" w:sz="18" w:space="0" w:color="auto"/>
              <w:right w:val="nil"/>
            </w:tcBorders>
            <w:vAlign w:val="center"/>
          </w:tcPr>
          <w:p w14:paraId="0FF83DF5"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Train and educate stakeholders:</w:t>
            </w:r>
          </w:p>
          <w:p w14:paraId="416DA863"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ongoing training.</w:t>
            </w:r>
          </w:p>
          <w:p w14:paraId="39418EF2" w14:textId="7C13F20C"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educational meetings.</w:t>
            </w:r>
          </w:p>
          <w:p w14:paraId="563A172E" w14:textId="77777777" w:rsidR="00533ADC" w:rsidRPr="00DB31CE" w:rsidRDefault="00533ADC" w:rsidP="00E4523C">
            <w:pPr>
              <w:pStyle w:val="PargrafodaLista"/>
              <w:numPr>
                <w:ilvl w:val="0"/>
                <w:numId w:val="20"/>
              </w:numPr>
              <w:ind w:left="173" w:hanging="173"/>
              <w:rPr>
                <w:color w:val="000000"/>
                <w:sz w:val="15"/>
                <w:szCs w:val="15"/>
                <w:lang w:val="en-GB"/>
                <w14:ligatures w14:val="standardContextual"/>
              </w:rPr>
            </w:pPr>
          </w:p>
          <w:p w14:paraId="23159D94"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Provide interactive assistance:</w:t>
            </w:r>
          </w:p>
          <w:p w14:paraId="20017FD6" w14:textId="0F4AEB12" w:rsidR="009E5626" w:rsidRPr="00DB31CE" w:rsidRDefault="009E5626" w:rsidP="00E4523C">
            <w:pPr>
              <w:pStyle w:val="PargrafodaLista"/>
              <w:numPr>
                <w:ilvl w:val="0"/>
                <w:numId w:val="26"/>
              </w:numPr>
              <w:ind w:left="174" w:hanging="174"/>
              <w:rPr>
                <w:b/>
                <w:bCs/>
                <w:sz w:val="15"/>
                <w:szCs w:val="15"/>
                <w:lang w:val="en-GB"/>
              </w:rPr>
            </w:pPr>
            <w:r w:rsidRPr="00DB31CE">
              <w:rPr>
                <w:color w:val="000000"/>
                <w:sz w:val="15"/>
                <w:szCs w:val="15"/>
                <w:lang w:val="en-GB"/>
                <w14:ligatures w14:val="standardContextual"/>
              </w:rPr>
              <w:t>Provide clinical supervision</w:t>
            </w:r>
          </w:p>
        </w:tc>
        <w:tc>
          <w:tcPr>
            <w:tcW w:w="9073" w:type="dxa"/>
            <w:tcBorders>
              <w:top w:val="single" w:sz="18" w:space="0" w:color="auto"/>
              <w:left w:val="single" w:sz="4" w:space="0" w:color="auto"/>
              <w:bottom w:val="single" w:sz="18" w:space="0" w:color="auto"/>
              <w:right w:val="nil"/>
            </w:tcBorders>
            <w:vAlign w:val="center"/>
          </w:tcPr>
          <w:p w14:paraId="7491F51A" w14:textId="4828BCC6" w:rsidR="009E5626" w:rsidRPr="00DB31CE" w:rsidRDefault="009E5626" w:rsidP="00E4523C">
            <w:pPr>
              <w:jc w:val="center"/>
              <w:rPr>
                <w:rFonts w:ascii="Times New Roman" w:hAnsi="Times New Roman" w:cs="Times New Roman"/>
                <w:b/>
                <w:bCs/>
                <w:sz w:val="15"/>
                <w:szCs w:val="15"/>
                <w:lang w:val="en-GB"/>
              </w:rPr>
            </w:pPr>
            <w:r w:rsidRPr="00DB31CE">
              <w:rPr>
                <w:rFonts w:ascii="Times New Roman" w:hAnsi="Times New Roman" w:cs="Times New Roman"/>
                <w:sz w:val="15"/>
                <w:szCs w:val="15"/>
                <w:lang w:val="en-GB"/>
              </w:rPr>
              <w:t>NR</w:t>
            </w:r>
          </w:p>
        </w:tc>
      </w:tr>
      <w:tr w:rsidR="009E5626" w:rsidRPr="00DB31CE" w14:paraId="511D63C4" w14:textId="77777777" w:rsidTr="009E5626">
        <w:trPr>
          <w:cantSplit/>
          <w:trHeight w:val="4350"/>
          <w:jc w:val="center"/>
        </w:trPr>
        <w:tc>
          <w:tcPr>
            <w:tcW w:w="851" w:type="dxa"/>
            <w:tcBorders>
              <w:top w:val="single" w:sz="18" w:space="0" w:color="auto"/>
              <w:left w:val="nil"/>
              <w:right w:val="single" w:sz="4" w:space="0" w:color="auto"/>
            </w:tcBorders>
            <w:textDirection w:val="btLr"/>
            <w:vAlign w:val="center"/>
          </w:tcPr>
          <w:p w14:paraId="38FBF89C" w14:textId="0522DBDA"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START BACK</w:t>
            </w:r>
            <w:r w:rsidRPr="00DB31CE">
              <w:rPr>
                <w:rFonts w:ascii="Times New Roman" w:hAnsi="Times New Roman" w:cs="Times New Roman"/>
                <w:b/>
                <w:bCs/>
                <w:sz w:val="15"/>
                <w:szCs w:val="15"/>
                <w:lang w:val="en-GB"/>
              </w:rPr>
              <w:fldChar w:fldCharType="begin" w:fldLock="1"/>
            </w:r>
            <w:r w:rsidR="00195078" w:rsidRPr="00DB31CE">
              <w:rPr>
                <w:rFonts w:ascii="Times New Roman" w:hAnsi="Times New Roman" w:cs="Times New Roman"/>
                <w:b/>
                <w:bCs/>
                <w:sz w:val="15"/>
                <w:szCs w:val="15"/>
                <w:lang w:val="en-GB"/>
              </w:rPr>
              <w:instrText>ADDIN CSL_CITATION {"citationItems":[{"id":"ITEM-1","itemData":{"DOI":"10.1016/S0140-6736(11)60937-9","ISSN":"1474-547X 0140-6736","abstract":"Back pain remains a challenge for primary care internationally. One model that has not been tested is stratification of the management according to the patient's prognosis (low, medium, or high risk). We compared the clinical effectiveness and cost-effectiveness of stratified primary care (intervention) with non-stratified current best practice (control). 1573 adults (aged ≥18 years) with back pain (with or without radiculopathy) consultations at ten general practices in England responded to invitations to attend an assessment clinic. Eligible participants were randomly assigned by use of computer-generated stratified blocks with a 2:1 ratio to intervention or control group. Primary outcome was the effect of treatment on the Roland Morris Disability Questionnaire (RMDQ) score at 12 months. In the economic evaluation, we focused on estimating incremental quality-adjusted life years (QALYs) and health-care costs related to back pain. Analysis was by intention to treat. This study is registered, number ISRCTN37113406. 851 patients were assigned to the intervention (n=568) and control groups (n=283). Overall, adjusted mean changes in RMDQ scores were significantly higher in the intervention group than in the control group at 4 months (4·7 [SD 5·9] vs 3·0 [5·9], between-group difference 1·81 [95 CI 1·06- 2·57]) and at 12 months (4·3 [6·4] vs 3·3 [6·2], 1·06 [0·25-1·86]), equating to effect sizes of 0·32 (0·19-0·45) and 0·19 (0·04- 0·33), respectively. At 12 months, stratified care was associated with a mean increase in generic health benefit (0·039 additional QALYs) and cost savings (£240·01 vs £274·40) compared with the control group. The results show that a stratified approach, by use of prognostic screening with matched pathways, will have important implications for the future management of back pain in primary care. Arthritis Research UK. © 2011 Elsevier Ltd.","author":[{"dropping-particle":"","family":"Hill","given":"J C","non-dropping-particle":"","parse-names":false,"suffix":""},{"dropping-particle":"","family":"Whitehurst","given":"D G T","non-dropping-particle":"","parse-names":false,"suffix":""},{"dropping-particle":"","family":"Lewis","given":"M","non-dropping-particle":"","parse-names":false,"suffix":""},{"dropping-particle":"","family":"Bryan","given":"S","non-dropping-particle":"","parse-names":false,"suffix":""},{"dropping-particle":"","family":"Dunn","given":"K M","non-dropping-particle":"","parse-names":false,"suffix":""},{"dropping-particle":"","family":"Foster","given":"N E","non-dropping-particle":"","parse-names":false,"suffix":""},{"dropping-particle":"","family":"Konstantinou","given":"K","non-dropping-particle":"","parse-names":false,"suffix":""},{"dropping-particle":"","family":"Main","given":"C J","non-dropping-particle":"","parse-names":false,"suffix":""},{"dropping-particle":"","family":"Mason","given":"E","non-dropping-particle":"","parse-names":false,"suffix":""},{"dropping-particle":"","family":"Somerville","given":"S","non-dropping-particle":"","parse-names":false,"suffix":""},{"dropping-particle":"","family":"Sowden","given":"G","non-dropping-particle":"","parse-names":false,"suffix":""},{"dropping-particle":"","family":"Vohora","given":"K","non-dropping-particle":"","parse-names":false,"suffix":""},{"dropping-particle":"","family":"Hay","given":"E M","non-dropping-particle":"","parse-names":false,"suffix":""},{"dropping-particle":"","family":"EM","given":"Hill JC; Whitehurst DG; Lewis M; Bryan S; Dunn KM; Foster NE; Konstantinou K; Main CJ; Mason E; Somerville S; Sowden G; Vohora K; Hay","non-dropping-particle":"","parse-names":false,"suffix":""}],"container-title":"The Lancet","id":"ITEM-1","issue":"9802","issued":{"date-parts":[["2011"]]},"language":"English","note":"From Duplicate 1 (Comparison of stratified primary care management for low back pain with current best practice (STarT Back): a randomised controlled trial - EM, Hill JC; Whitehurst DG; Lewis M; Bryan S; Dunn KM; Foster NE; Konstantinou K; Main CJ; Mason E; Somerville S; Sowden G; Vohora K; Hay)\n\n6/10 [Eligibility criteria: Yes; Random allocation: Yes; Concealed allocation: Yes; Baseline comparability: Yes; Blind subjects: No; Blind therapists: No; Blind assessors: No; Adequate follow-up: No; Intention-to-treat analysis: Yes; Between-group comparisons: Yes; Point estimates and variability: Yes. Note: Eligibility criteria item does not contribute to total score] *This score has been confirmed*\n\nFrom Duplicate 2 (Comparison of stratified primary care management for low back pain with current best practice (STarT Back): A randomised controlled trial - Hill, J C; Whitehurst, D G T; Lewis, M; Bryan, S; Dunn, K M; Foster, N E; Konstantinou, K; Main, C J; Mason, E; Somerville, S; Sowden, G; Vohora, K; Hay, E M)\n\nL51637949\n2011-10-07\n2011-11-14\n2021-02-12","page":"1560-1571","title":"Comparison of stratified primary care management for low back pain with current best practice (STarT Back): a randomised controlled trial","type":"article-journal","volume":"378"},"uris":["http://www.mendeley.com/documents/?uuid=12159546-edfa-45bf-86f9-a9268daa609b"]},{"id":"ITEM-2","itemData":{"DOI":"10.1370/afm.1625","ISSN":"1544-1717","abstract":"We aimed to determine the effects of implementing risk-stratified care for low back pain in family practice on physician's clinical behavior, patient outcomes, and costs. The IMPaCT Back Study (IMplementation to improve Patient Care through Targeted treatment) prospectively compared separate patient cohorts in a preintervention phase (6 months of usual care) and a postintervention phase (12 months of stratified care) in family practice, involving 64 family physicians and linked physical therapy services. A total of 1,647 adults with low back pain were invited to participate. Stratified care entailed use of a risk stratification tool to classify patients into groups at low, medium, or high risk for persistent disability and provision of risk-matched treatment. The primary outcome was 6-month change in disability as assessed with the Roland-Morris Disability Questionnaire. Process outcomes captured physician behavior change in risk-appropriate referral to physical therapy, diagnostic tests, medication prescriptions, and sickness certifications. A cost-utility analysis estimated incremental quality-adjusted life-years and back-related health care costs. Analysis was by intention to treat. The 922 patients studied (368 in the preintervention phase and 554 in the postintervention phase) had comparable baseline characteristics. At 6 months follow-up, stratified care had a small but significant benefit relative to usual care as seen from a mean difference in Roland-Morris Disability Questionnaire scores of 0.7 (95% CI, 0.1-1.4), with a large, clinically important difference in the high risk group of 2.3 (95% CI, 0.8-3.9). Mean time off work was 50% shorter (4 vs 8 days, P = .03) and the proportion of patients given sickness certifications was 30% lower (9% vs 15%, P = .03) in the postintervention cohort. Health care cost savings were also observed. Stratified care for back pain implemented in family practice leads to significant improvements in patient disability outcomes and a halving in time off work, without increasing health care costs. Wider implementation is recommended.","author":[{"dropping-particle":"","family":"Foster","given":"N E","non-dropping-particle":"","parse-names":false,"suffix":""},{"dropping-particle":"","family":"Mullis","given":"R","non-dropping-particle":"","parse-names":false,"suffix":""},{"dropping-particle":"","family":"Hill","given":"J C","non-dropping-particle":"","parse-names":false,"suffix":""},{"dropping-particle":"","family":"Lewis","given":"M","non-dropping-particle":"","parse-names":false,"suffix":""},{"dropping-particle":"","family":"Whitehurst","given":"D G","non-dropping-particle":"","parse-names":false,"suffix":""},{"dropping-particle":"","family":"Doyle","given":"C","non-dropping-particle":"","parse-names":false,"suffix":""},{"dropping-particle":"","family":"Konstantinou","given":"K","non-dropping-particle":"","parse-names":false,"suffix":""},{"dropping-particle":"","family":"Main","given":"C","non-dropping-particle":"","parse-names":false,"suffix":""},{"dropping-particle":"","family":"Somerville","given":"S","non-dropping-particle":"","parse-names":false,"suffix":""},{"dropping-particle":"","family":"Sowden","given":"G","non-dropping-particle":"","parse-names":false,"suffix":""},{"dropping-particle":"","family":"Wathall","given":"S","non-dropping-particle":"","parse-names":false,"suffix":""},{"dropping-particle":"","family":"Young","given":"J","non-dropping-particle":"","parse-names":false,"suffix":""},{"dropping-particle":"","family":"Hay","given":"E M","non-dropping-particle":"","parse-names":false,"suffix":""},{"dropping-particle":"","family":"Team","given":"I MPaCT Back Study","non-dropping-particle":"","parse-names":false,"suffix":""}],"container-title":"Annals of family medicine","id":"ITEM-2","issue":"2","issued":{"date-parts":[["2014"]]},"note":"L373989778\n2014-11-21","page":"102-111","title":"Effect of stratified care for low back pain in family practice (IMPaCT Back): a prospective population-based sequential comparison","type":"article-journal","volume":"12"},"uris":["http://www.mendeley.com/documents/?uuid=a07e031d-c4dd-407c-9087-49b5e20e16d6"]}],"mendeley":{"formattedCitation":"(3,4)","manualFormatting":"(2)","plainTextFormattedCitation":"(3,4)","previouslyFormattedCitation":"(1,2)"},"properties":{"noteIndex":0},"schema":"https://github.com/citation-style-language/schema/raw/master/csl-citation.json"}</w:instrText>
            </w:r>
            <w:r w:rsidRPr="00DB31CE">
              <w:rPr>
                <w:rFonts w:ascii="Times New Roman" w:hAnsi="Times New Roman" w:cs="Times New Roman"/>
                <w:b/>
                <w:bCs/>
                <w:sz w:val="15"/>
                <w:szCs w:val="15"/>
                <w:lang w:val="en-GB"/>
              </w:rPr>
              <w:fldChar w:fldCharType="separate"/>
            </w:r>
            <w:r w:rsidRPr="00DB31CE">
              <w:rPr>
                <w:rFonts w:ascii="Times New Roman" w:hAnsi="Times New Roman" w:cs="Times New Roman"/>
                <w:bCs/>
                <w:noProof/>
                <w:sz w:val="15"/>
                <w:szCs w:val="15"/>
                <w:lang w:val="en-GB"/>
              </w:rPr>
              <w:t>(2)</w:t>
            </w:r>
            <w:r w:rsidRPr="00DB31CE">
              <w:rPr>
                <w:rFonts w:ascii="Times New Roman" w:hAnsi="Times New Roman" w:cs="Times New Roman"/>
                <w:b/>
                <w:bCs/>
                <w:sz w:val="15"/>
                <w:szCs w:val="15"/>
                <w:lang w:val="en-GB"/>
              </w:rPr>
              <w:fldChar w:fldCharType="end"/>
            </w:r>
          </w:p>
          <w:p w14:paraId="0B478D10" w14:textId="071E332E"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sz w:val="15"/>
                <w:szCs w:val="15"/>
                <w:lang w:val="en-GB"/>
              </w:rPr>
              <w:t>(U</w:t>
            </w:r>
            <w:r w:rsidR="00D02213" w:rsidRPr="00DB31CE">
              <w:rPr>
                <w:rFonts w:ascii="Times New Roman" w:hAnsi="Times New Roman" w:cs="Times New Roman"/>
                <w:sz w:val="15"/>
                <w:szCs w:val="15"/>
                <w:lang w:val="en-GB"/>
              </w:rPr>
              <w:t xml:space="preserve">K </w:t>
            </w:r>
            <w:r w:rsidRPr="00DB31CE">
              <w:rPr>
                <w:rFonts w:ascii="Times New Roman" w:hAnsi="Times New Roman" w:cs="Times New Roman"/>
                <w:sz w:val="15"/>
                <w:szCs w:val="15"/>
                <w:lang w:val="en-GB"/>
              </w:rPr>
              <w:t xml:space="preserve">– </w:t>
            </w:r>
            <w:r w:rsidR="00D02213" w:rsidRPr="00DB31CE">
              <w:rPr>
                <w:rFonts w:ascii="Times New Roman" w:hAnsi="Times New Roman" w:cs="Times New Roman"/>
                <w:sz w:val="15"/>
                <w:szCs w:val="15"/>
                <w:lang w:val="en-GB"/>
              </w:rPr>
              <w:t>IMPaCT</w:t>
            </w:r>
            <w:r w:rsidRPr="00DB31CE">
              <w:rPr>
                <w:rFonts w:ascii="Times New Roman" w:hAnsi="Times New Roman" w:cs="Times New Roman"/>
                <w:sz w:val="15"/>
                <w:szCs w:val="15"/>
                <w:lang w:val="en-GB"/>
              </w:rPr>
              <w:t xml:space="preserve"> Back trial)</w:t>
            </w:r>
          </w:p>
        </w:tc>
        <w:tc>
          <w:tcPr>
            <w:tcW w:w="1843" w:type="dxa"/>
            <w:tcBorders>
              <w:top w:val="single" w:sz="18" w:space="0" w:color="auto"/>
              <w:left w:val="single" w:sz="4" w:space="0" w:color="auto"/>
              <w:right w:val="single" w:sz="4" w:space="0" w:color="auto"/>
            </w:tcBorders>
            <w:vAlign w:val="center"/>
          </w:tcPr>
          <w:p w14:paraId="52FB550F" w14:textId="202467AF" w:rsidR="009E5626" w:rsidRPr="00DB31CE" w:rsidRDefault="009E5626" w:rsidP="00E4523C">
            <w:pPr>
              <w:jc w:val="center"/>
              <w:rPr>
                <w:rFonts w:ascii="Times New Roman" w:hAnsi="Times New Roman" w:cs="Times New Roman"/>
                <w:sz w:val="15"/>
                <w:szCs w:val="15"/>
                <w:lang w:val="en-GB"/>
              </w:rPr>
            </w:pPr>
            <w:r w:rsidRPr="00DB31CE">
              <w:rPr>
                <w:rFonts w:ascii="Times New Roman" w:hAnsi="Times New Roman" w:cs="Times New Roman"/>
                <w:sz w:val="15"/>
                <w:szCs w:val="15"/>
                <w:lang w:val="en-GB"/>
              </w:rPr>
              <w:t>NR</w:t>
            </w:r>
          </w:p>
        </w:tc>
        <w:tc>
          <w:tcPr>
            <w:tcW w:w="2835" w:type="dxa"/>
            <w:tcBorders>
              <w:top w:val="single" w:sz="18" w:space="0" w:color="auto"/>
              <w:left w:val="single" w:sz="4" w:space="0" w:color="auto"/>
              <w:right w:val="nil"/>
            </w:tcBorders>
          </w:tcPr>
          <w:p w14:paraId="36486DA7"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Train and educate stakeholders:</w:t>
            </w:r>
          </w:p>
          <w:p w14:paraId="13A36F9F"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ongoing training.</w:t>
            </w:r>
          </w:p>
          <w:p w14:paraId="7FFDD2F7"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educational meetings.</w:t>
            </w:r>
          </w:p>
          <w:p w14:paraId="47935460"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Develop educational materials.</w:t>
            </w:r>
          </w:p>
          <w:p w14:paraId="7A18D072"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Distribute educational materials.</w:t>
            </w:r>
          </w:p>
          <w:p w14:paraId="2501A2FF"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Create a learning collaborative.</w:t>
            </w:r>
          </w:p>
          <w:p w14:paraId="4AD6D499"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educational outreach visits.</w:t>
            </w:r>
          </w:p>
          <w:p w14:paraId="2EA6C1C2"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Provide ongoing consultation.</w:t>
            </w:r>
          </w:p>
          <w:p w14:paraId="3ECC4F58"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3F0CC0EE"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Support clinicians:</w:t>
            </w:r>
          </w:p>
          <w:p w14:paraId="67523BC2"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Develop and implement tools for quality monitoring.</w:t>
            </w:r>
          </w:p>
          <w:p w14:paraId="58CB5E63"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Remind clinicians.</w:t>
            </w:r>
          </w:p>
          <w:p w14:paraId="0CF0DECC" w14:textId="77777777" w:rsidR="009E5626" w:rsidRPr="00DB31CE" w:rsidRDefault="009E5626" w:rsidP="00E4523C">
            <w:pPr>
              <w:pStyle w:val="PargrafodaLista"/>
              <w:ind w:left="173"/>
              <w:rPr>
                <w:color w:val="000000"/>
                <w:sz w:val="15"/>
                <w:szCs w:val="15"/>
                <w:lang w:val="en-GB"/>
                <w14:ligatures w14:val="standardContextual"/>
              </w:rPr>
            </w:pPr>
          </w:p>
          <w:p w14:paraId="0FA001FE"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Use evaluative and iterative strategies:</w:t>
            </w:r>
          </w:p>
          <w:p w14:paraId="08792480"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Audit and provide feedback.</w:t>
            </w:r>
          </w:p>
          <w:p w14:paraId="2A79F0F5"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231DB229"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Develop stakeholder interrelationships:</w:t>
            </w:r>
          </w:p>
          <w:p w14:paraId="4548897D"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Organize clinician implementation team meetings.</w:t>
            </w:r>
          </w:p>
          <w:p w14:paraId="0ACF5BE7"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50055813"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Change infrastructure:</w:t>
            </w:r>
          </w:p>
          <w:p w14:paraId="7810C2B7"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Change record systems.</w:t>
            </w:r>
          </w:p>
          <w:p w14:paraId="360AE350"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5ABF3F10"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Utilize financial strategies:</w:t>
            </w:r>
          </w:p>
          <w:p w14:paraId="504C18EE" w14:textId="75E34232" w:rsidR="009E5626" w:rsidRPr="00DB31CE" w:rsidRDefault="009E5626" w:rsidP="00E4523C">
            <w:pPr>
              <w:pStyle w:val="PargrafodaLista"/>
              <w:numPr>
                <w:ilvl w:val="0"/>
                <w:numId w:val="25"/>
              </w:numPr>
              <w:ind w:left="175" w:hanging="141"/>
              <w:rPr>
                <w:color w:val="000000"/>
                <w:sz w:val="15"/>
                <w:szCs w:val="15"/>
                <w:lang w:val="en-GB"/>
                <w14:ligatures w14:val="standardContextual"/>
              </w:rPr>
            </w:pPr>
            <w:r w:rsidRPr="00DB31CE">
              <w:rPr>
                <w:color w:val="000000"/>
                <w:sz w:val="15"/>
                <w:szCs w:val="15"/>
                <w:lang w:val="en-GB"/>
                <w14:ligatures w14:val="standardContextual"/>
              </w:rPr>
              <w:t>Use capitated payments.</w:t>
            </w:r>
          </w:p>
        </w:tc>
        <w:tc>
          <w:tcPr>
            <w:tcW w:w="9073" w:type="dxa"/>
            <w:tcBorders>
              <w:top w:val="single" w:sz="18" w:space="0" w:color="auto"/>
              <w:left w:val="single" w:sz="4" w:space="0" w:color="auto"/>
              <w:right w:val="nil"/>
            </w:tcBorders>
            <w:vAlign w:val="center"/>
          </w:tcPr>
          <w:p w14:paraId="12653E8D" w14:textId="2A6F5BE5" w:rsidR="009E5626" w:rsidRPr="00DB31CE" w:rsidRDefault="009E5626" w:rsidP="00E4523C">
            <w:pPr>
              <w:jc w:val="center"/>
              <w:rPr>
                <w:rFonts w:ascii="Times New Roman" w:hAnsi="Times New Roman" w:cs="Times New Roman"/>
                <w:sz w:val="15"/>
                <w:szCs w:val="15"/>
                <w:lang w:val="en-GB"/>
              </w:rPr>
            </w:pPr>
            <w:r w:rsidRPr="00DB31CE">
              <w:rPr>
                <w:rFonts w:ascii="Times New Roman" w:hAnsi="Times New Roman" w:cs="Times New Roman"/>
                <w:sz w:val="15"/>
                <w:szCs w:val="15"/>
                <w:lang w:val="en-GB"/>
              </w:rPr>
              <w:t>NR</w:t>
            </w:r>
          </w:p>
        </w:tc>
      </w:tr>
      <w:tr w:rsidR="009E5626" w:rsidRPr="00DB31CE" w14:paraId="3FCC27FE" w14:textId="77777777" w:rsidTr="009E5626">
        <w:trPr>
          <w:cantSplit/>
          <w:trHeight w:val="855"/>
          <w:jc w:val="center"/>
        </w:trPr>
        <w:tc>
          <w:tcPr>
            <w:tcW w:w="851" w:type="dxa"/>
            <w:tcBorders>
              <w:top w:val="single" w:sz="18" w:space="0" w:color="auto"/>
              <w:left w:val="nil"/>
              <w:bottom w:val="single" w:sz="18" w:space="0" w:color="auto"/>
              <w:right w:val="single" w:sz="4" w:space="0" w:color="auto"/>
            </w:tcBorders>
            <w:textDirection w:val="btLr"/>
            <w:vAlign w:val="center"/>
          </w:tcPr>
          <w:p w14:paraId="1B70530A" w14:textId="4D7B0F11"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START BACK</w:t>
            </w:r>
            <w:r w:rsidRPr="00DB31CE">
              <w:rPr>
                <w:rFonts w:ascii="Times New Roman" w:hAnsi="Times New Roman" w:cs="Times New Roman"/>
                <w:b/>
                <w:bCs/>
                <w:sz w:val="15"/>
                <w:szCs w:val="15"/>
                <w:lang w:val="en-GB"/>
              </w:rPr>
              <w:fldChar w:fldCharType="begin" w:fldLock="1"/>
            </w:r>
            <w:r w:rsidR="00195078" w:rsidRPr="00DB31CE">
              <w:rPr>
                <w:rFonts w:ascii="Times New Roman" w:hAnsi="Times New Roman" w:cs="Times New Roman"/>
                <w:b/>
                <w:bCs/>
                <w:sz w:val="15"/>
                <w:szCs w:val="15"/>
                <w:lang w:val="en-GB"/>
              </w:rPr>
              <w:instrText>ADDIN CSL_CITATION {"citationItems":[{"id":"ITEM-1","itemData":{"DOI":"10.1097/BRS.0000000000001305","ISSN":"1528-1159 0362-2436","abstract":"Study Design. A nonrandomized controlled trial. Objective. This study aims to explore the effectiveness of group-based stratified care in primary care. Summary of Background Data. Stratified care based on psychosocial screening (STarT Back) has demonstrated greater clinical and cost-effectiveness in patients with low back pain. However, low back pain interventions are often delivered in groups and evaluating this system of care in a group setting is important. Methods. Patients were recruited from 60 general practices and linked physiotherapy services. A new group stratified intervention was compared with a historical nonstratified control group. Patients stratified as low, medium and high risk were offered risk-matched group care. Consenting participants completed self-report measures of functional disability (primary outcome measure), pain, psychological distress, and beliefs. The historical control received a generic group intervention. Analysis was by intention to treat. Results. In total, 251 patients in the new stratified intervention and 332 in the historical control were included in the primary analysis at 12 weeks. The mean age of patients was 43±10.98 years. Overall adjusted mean changes in the RMDQ scores were higher in the stratified intervention than in the control arm at 12-week follow-up (P=0.028). Exploring the risk groups, individually the high-risk stratified group, demonstrated better outcome over the controls (P=0.031). The medium-risk stratified intervention demonstrated equally good outcomes (P=0.125), and low-risk stratified patients, despite less intervention, did as well as the historical controls (P=0.993). Conclusion. Stratified care delivered in a group setting demonstrated superior outcomes in the high-risk patients, and equally good outcomes for the medium and low-risk groups. This model, embedded in primary care, provides an early and effective model of chronic disease management and adds another dimension to the utility of the STarT Back system of care. Level of Evidence: 2","author":[{"dropping-particle":"","family":"Murphy","given":"S E","non-dropping-particle":"","parse-names":false,"suffix":""},{"dropping-particle":"","family":"Blake","given":"C","non-dropping-particle":"","parse-names":false,"suffix":""},{"dropping-particle":"","family":"Power","given":"C K","non-dropping-particle":"","parse-names":false,"suffix":""},{"dropping-particle":"","family":"Fullen","given":"B M","non-dropping-particle":"","parse-names":false,"suffix":""}],"container-title":"Spine","id":"ITEM-1","issue":"8","issued":{"date-parts":[["2016"]]},"note":"L607151171\n2015-12-11\n2016-05-19","page":"645-652","title":"Comparison of a Stratified Group Intervention (STarT Back) with Usual Group Care in Patients with Low Back Pain: A Nonrandomized Controlled Trial","type":"article-journal","volume":"41"},"uris":["http://www.mendeley.com/documents/?uuid=b42bdb64-50ce-4383-8d08-c4b321e2adce"]}],"mendeley":{"formattedCitation":"(5)","plainTextFormattedCitation":"(5)","previouslyFormattedCitation":"(3)"},"properties":{"noteIndex":0},"schema":"https://github.com/citation-style-language/schema/raw/master/csl-citation.json"}</w:instrText>
            </w:r>
            <w:r w:rsidRPr="00DB31CE">
              <w:rPr>
                <w:rFonts w:ascii="Times New Roman" w:hAnsi="Times New Roman" w:cs="Times New Roman"/>
                <w:b/>
                <w:bCs/>
                <w:sz w:val="15"/>
                <w:szCs w:val="15"/>
                <w:lang w:val="en-GB"/>
              </w:rPr>
              <w:fldChar w:fldCharType="separate"/>
            </w:r>
            <w:r w:rsidR="00195078" w:rsidRPr="00DB31CE">
              <w:rPr>
                <w:rFonts w:ascii="Times New Roman" w:hAnsi="Times New Roman" w:cs="Times New Roman"/>
                <w:bCs/>
                <w:noProof/>
                <w:sz w:val="15"/>
                <w:szCs w:val="15"/>
                <w:lang w:val="en-GB"/>
              </w:rPr>
              <w:t>(5)</w:t>
            </w:r>
            <w:r w:rsidRPr="00DB31CE">
              <w:rPr>
                <w:rFonts w:ascii="Times New Roman" w:hAnsi="Times New Roman" w:cs="Times New Roman"/>
                <w:b/>
                <w:bCs/>
                <w:sz w:val="15"/>
                <w:szCs w:val="15"/>
                <w:lang w:val="en-GB"/>
              </w:rPr>
              <w:fldChar w:fldCharType="end"/>
            </w:r>
          </w:p>
          <w:p w14:paraId="2A660224" w14:textId="026B8C77" w:rsidR="009E5626" w:rsidRPr="00DB31CE" w:rsidRDefault="009E5626" w:rsidP="00E4523C">
            <w:pPr>
              <w:ind w:left="113" w:right="113"/>
              <w:jc w:val="center"/>
              <w:rPr>
                <w:rFonts w:ascii="Times New Roman" w:hAnsi="Times New Roman" w:cs="Times New Roman"/>
                <w:sz w:val="15"/>
                <w:szCs w:val="15"/>
                <w:lang w:val="en-GB"/>
              </w:rPr>
            </w:pPr>
            <w:r w:rsidRPr="00DB31CE">
              <w:rPr>
                <w:rFonts w:ascii="Times New Roman" w:hAnsi="Times New Roman" w:cs="Times New Roman"/>
                <w:sz w:val="15"/>
                <w:szCs w:val="15"/>
                <w:lang w:val="en-GB"/>
              </w:rPr>
              <w:t xml:space="preserve">(Ireland) </w:t>
            </w:r>
          </w:p>
        </w:tc>
        <w:tc>
          <w:tcPr>
            <w:tcW w:w="1843" w:type="dxa"/>
            <w:tcBorders>
              <w:top w:val="single" w:sz="18" w:space="0" w:color="auto"/>
              <w:left w:val="single" w:sz="4" w:space="0" w:color="auto"/>
              <w:bottom w:val="single" w:sz="18" w:space="0" w:color="auto"/>
              <w:right w:val="single" w:sz="4" w:space="0" w:color="auto"/>
            </w:tcBorders>
            <w:vAlign w:val="center"/>
          </w:tcPr>
          <w:p w14:paraId="266CFB3E" w14:textId="7FAFA7E0" w:rsidR="009E5626" w:rsidRPr="00DB31CE" w:rsidRDefault="009E5626" w:rsidP="00E4523C">
            <w:pPr>
              <w:jc w:val="center"/>
              <w:rPr>
                <w:rFonts w:ascii="Times New Roman" w:hAnsi="Times New Roman" w:cs="Times New Roman"/>
                <w:b/>
                <w:bCs/>
                <w:sz w:val="15"/>
                <w:szCs w:val="15"/>
                <w:lang w:val="en-GB"/>
              </w:rPr>
            </w:pPr>
            <w:r w:rsidRPr="00DB31CE">
              <w:rPr>
                <w:rFonts w:ascii="Times New Roman" w:hAnsi="Times New Roman" w:cs="Times New Roman"/>
                <w:sz w:val="15"/>
                <w:szCs w:val="15"/>
                <w:lang w:val="en-GB"/>
              </w:rPr>
              <w:t>NR</w:t>
            </w:r>
          </w:p>
        </w:tc>
        <w:tc>
          <w:tcPr>
            <w:tcW w:w="2835" w:type="dxa"/>
            <w:tcBorders>
              <w:top w:val="single" w:sz="18" w:space="0" w:color="auto"/>
              <w:left w:val="single" w:sz="4" w:space="0" w:color="auto"/>
              <w:bottom w:val="single" w:sz="18" w:space="0" w:color="auto"/>
              <w:right w:val="nil"/>
            </w:tcBorders>
            <w:vAlign w:val="center"/>
          </w:tcPr>
          <w:p w14:paraId="61E46520"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Train and educate stakeholders:</w:t>
            </w:r>
          </w:p>
          <w:p w14:paraId="1E054F00" w14:textId="7F69C9AE"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ongoing training.</w:t>
            </w:r>
          </w:p>
        </w:tc>
        <w:tc>
          <w:tcPr>
            <w:tcW w:w="9073" w:type="dxa"/>
            <w:tcBorders>
              <w:top w:val="single" w:sz="18" w:space="0" w:color="auto"/>
              <w:left w:val="single" w:sz="4" w:space="0" w:color="auto"/>
              <w:bottom w:val="single" w:sz="18" w:space="0" w:color="auto"/>
              <w:right w:val="nil"/>
            </w:tcBorders>
            <w:vAlign w:val="center"/>
          </w:tcPr>
          <w:p w14:paraId="4CB4667A" w14:textId="7C4DA68E" w:rsidR="009E5626" w:rsidRPr="00DB31CE" w:rsidRDefault="009E5626" w:rsidP="00E4523C">
            <w:pPr>
              <w:jc w:val="center"/>
              <w:rPr>
                <w:rFonts w:ascii="Times New Roman" w:hAnsi="Times New Roman" w:cs="Times New Roman"/>
                <w:b/>
                <w:bCs/>
                <w:sz w:val="15"/>
                <w:szCs w:val="15"/>
                <w:lang w:val="en-GB"/>
              </w:rPr>
            </w:pPr>
            <w:r w:rsidRPr="00DB31CE">
              <w:rPr>
                <w:rFonts w:ascii="Times New Roman" w:hAnsi="Times New Roman" w:cs="Times New Roman"/>
                <w:sz w:val="15"/>
                <w:szCs w:val="15"/>
                <w:lang w:val="en-GB"/>
              </w:rPr>
              <w:t>NR</w:t>
            </w:r>
          </w:p>
        </w:tc>
      </w:tr>
      <w:tr w:rsidR="009E5626" w:rsidRPr="00DB31CE" w14:paraId="2FC9119E" w14:textId="77777777" w:rsidTr="00262513">
        <w:trPr>
          <w:cantSplit/>
          <w:trHeight w:val="948"/>
          <w:jc w:val="center"/>
        </w:trPr>
        <w:tc>
          <w:tcPr>
            <w:tcW w:w="851" w:type="dxa"/>
            <w:tcBorders>
              <w:top w:val="single" w:sz="18" w:space="0" w:color="auto"/>
              <w:left w:val="nil"/>
              <w:bottom w:val="single" w:sz="18" w:space="0" w:color="auto"/>
              <w:right w:val="single" w:sz="4" w:space="0" w:color="auto"/>
            </w:tcBorders>
            <w:textDirection w:val="btLr"/>
            <w:vAlign w:val="center"/>
          </w:tcPr>
          <w:p w14:paraId="26903CB8" w14:textId="75949419"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START BACK</w:t>
            </w:r>
            <w:r w:rsidRPr="00DB31CE">
              <w:rPr>
                <w:rFonts w:ascii="Times New Roman" w:hAnsi="Times New Roman" w:cs="Times New Roman"/>
                <w:b/>
                <w:bCs/>
                <w:sz w:val="15"/>
                <w:szCs w:val="15"/>
                <w:lang w:val="en-GB"/>
              </w:rPr>
              <w:fldChar w:fldCharType="begin" w:fldLock="1"/>
            </w:r>
            <w:r w:rsidR="00195078" w:rsidRPr="00DB31CE">
              <w:rPr>
                <w:rFonts w:ascii="Times New Roman" w:hAnsi="Times New Roman" w:cs="Times New Roman"/>
                <w:b/>
                <w:bCs/>
                <w:sz w:val="15"/>
                <w:szCs w:val="15"/>
                <w:lang w:val="en-GB"/>
              </w:rPr>
              <w:instrText>ADDIN CSL_CITATION {"citationItems":[{"id":"ITEM-1","itemData":{"DOI":"10.1002/ejp.1818","ISSN":"1532-2149 1090-3801","abstract":"Background: A randomized controlled trial (RCT) of stratified care demonstrated superior clinical outcomes and cost-effectiveness for low back pain (LBP) patients in UK primary care. This is the first study in Europe, outside of the original UK study, to investigate the clinical efficacy and cost-effectiveness of stratified care compared with current practice for patients with non-specific LBP. Methods: The study was a two-armed RCT. Danish primary care patients with LBP were randomized to stratified care (n = 169) or current practice (n = 164). Primary outcomes at 3- and 12-months' follow-up were Roland Morris Disability Questionnaire (RDMQ), patient-reported global change and time off work. Secondary outcomes included pain intensity, patient satisfaction, healthcare resource utilization and quality-adjusted life years. Results: Intention-to-treat analyses found no between-group difference in RMDQ scores at 3 months (0.5, 95% CI −1.8 to 0.9) or 12 months (0.4, −2.1 to 1.3). No overall differences were found between the arms at 3 and 12 months with respect to time off work or secondary outcomes. Stratified care intervention resulted in significantly fewer treatment sessions (3.5 [SD 3.1] vs. 4.5 [3.5]) and significantly lower total healthcare costs (€) (13.4 [529] vs. 228 [830], p =.002). There was no difference in cost-effectiveness (0.09, 0.05 to 0.13 vs. 0.10, 0.07–0.14, p =.70). Conclusions: There was no significant difference in clinical outcomes between patients with non-specific LBP receiving stratified care and those receiving current practice. However, stratified care may reduce total healthcare costs if implemented in Danish primary care. Significance: Stratified care for low back pain based on risk profile is recommended by recent evidence based clinical guidelines. This study is the first broad replication of the STarT Back Trial in Europe. Therefore, the study adds to the body of knowledge evaluating the effectiveness of stratified care for low back pain in primary care, and provides insight into the effects of stratification on clinical practice.","author":[{"dropping-particle":"","family":"Morsø","given":"L","non-dropping-particle":"","parse-names":false,"suffix":""},{"dropping-particle":"","family":"Olsen Rose","given":"K","non-dropping-particle":"","parse-names":false,"suffix":""},{"dropping-particle":"","family":"Schiøttz-Christensen","given":"B","non-dropping-particle":"","parse-names":false,"suffix":""},{"dropping-particle":"","family":"Sowden","given":"G","non-dropping-particle":"","parse-names":false,"suffix":""},{"dropping-particle":"","family":"Søndergaard","given":"J","non-dropping-particle":"","parse-names":false,"suffix":""},{"dropping-particle":"","family":"Christiansen","given":"D H","non-dropping-particle":"","parse-names":false,"suffix":""}],"container-title":"European Journal of Pain (United Kingdom)","id":"ITEM-1","issue":"9","issued":{"date-parts":[["2021"]]},"note":"L2013020474\n2021-07-13\n2022-01-10","page":"2020-2038","title":"Effectiveness of stratified treatment for back pain in Danish primary care: A randomized controlled trial","type":"article-journal","volume":"25"},"uris":["http://www.mendeley.com/documents/?uuid=1def4c91-2c6e-48d2-9fb5-348ffb69077c"]}],"mendeley":{"formattedCitation":"(6)","plainTextFormattedCitation":"(6)","previouslyFormattedCitation":"(4)"},"properties":{"noteIndex":0},"schema":"https://github.com/citation-style-language/schema/raw/master/csl-citation.json"}</w:instrText>
            </w:r>
            <w:r w:rsidRPr="00DB31CE">
              <w:rPr>
                <w:rFonts w:ascii="Times New Roman" w:hAnsi="Times New Roman" w:cs="Times New Roman"/>
                <w:b/>
                <w:bCs/>
                <w:sz w:val="15"/>
                <w:szCs w:val="15"/>
                <w:lang w:val="en-GB"/>
              </w:rPr>
              <w:fldChar w:fldCharType="separate"/>
            </w:r>
            <w:r w:rsidR="00195078" w:rsidRPr="00DB31CE">
              <w:rPr>
                <w:rFonts w:ascii="Times New Roman" w:hAnsi="Times New Roman" w:cs="Times New Roman"/>
                <w:bCs/>
                <w:noProof/>
                <w:sz w:val="15"/>
                <w:szCs w:val="15"/>
                <w:lang w:val="en-GB"/>
              </w:rPr>
              <w:t>(6)</w:t>
            </w:r>
            <w:r w:rsidRPr="00DB31CE">
              <w:rPr>
                <w:rFonts w:ascii="Times New Roman" w:hAnsi="Times New Roman" w:cs="Times New Roman"/>
                <w:b/>
                <w:bCs/>
                <w:sz w:val="15"/>
                <w:szCs w:val="15"/>
                <w:lang w:val="en-GB"/>
              </w:rPr>
              <w:fldChar w:fldCharType="end"/>
            </w:r>
          </w:p>
          <w:p w14:paraId="05A2A54F" w14:textId="1C4692C2"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sz w:val="15"/>
                <w:szCs w:val="15"/>
                <w:lang w:val="en-GB"/>
              </w:rPr>
              <w:t>(Denmark)</w:t>
            </w:r>
            <w:r w:rsidRPr="00DB31CE">
              <w:rPr>
                <w:rFonts w:ascii="Times New Roman" w:hAnsi="Times New Roman" w:cs="Times New Roman"/>
                <w:b/>
                <w:bCs/>
                <w:sz w:val="15"/>
                <w:szCs w:val="15"/>
                <w:lang w:val="en-GB"/>
              </w:rPr>
              <w:t xml:space="preserve"> </w:t>
            </w:r>
          </w:p>
        </w:tc>
        <w:tc>
          <w:tcPr>
            <w:tcW w:w="1843" w:type="dxa"/>
            <w:tcBorders>
              <w:top w:val="single" w:sz="18" w:space="0" w:color="auto"/>
              <w:left w:val="single" w:sz="4" w:space="0" w:color="auto"/>
              <w:bottom w:val="single" w:sz="18" w:space="0" w:color="auto"/>
              <w:right w:val="single" w:sz="4" w:space="0" w:color="auto"/>
            </w:tcBorders>
            <w:vAlign w:val="center"/>
          </w:tcPr>
          <w:p w14:paraId="4BAC775A" w14:textId="67388DCA" w:rsidR="009E5626" w:rsidRPr="00DB31CE" w:rsidRDefault="009E5626" w:rsidP="00E4523C">
            <w:pPr>
              <w:jc w:val="center"/>
              <w:rPr>
                <w:rFonts w:ascii="Times New Roman" w:hAnsi="Times New Roman" w:cs="Times New Roman"/>
                <w:b/>
                <w:bCs/>
                <w:sz w:val="15"/>
                <w:szCs w:val="15"/>
                <w:lang w:val="en-GB"/>
              </w:rPr>
            </w:pPr>
            <w:r w:rsidRPr="00DB31CE">
              <w:rPr>
                <w:rFonts w:ascii="Times New Roman" w:hAnsi="Times New Roman" w:cs="Times New Roman"/>
                <w:sz w:val="15"/>
                <w:szCs w:val="15"/>
                <w:lang w:val="en-GB"/>
              </w:rPr>
              <w:t>NR</w:t>
            </w:r>
          </w:p>
        </w:tc>
        <w:tc>
          <w:tcPr>
            <w:tcW w:w="2835" w:type="dxa"/>
            <w:tcBorders>
              <w:top w:val="single" w:sz="18" w:space="0" w:color="auto"/>
              <w:left w:val="single" w:sz="4" w:space="0" w:color="auto"/>
              <w:bottom w:val="single" w:sz="18" w:space="0" w:color="auto"/>
              <w:right w:val="nil"/>
            </w:tcBorders>
            <w:vAlign w:val="center"/>
          </w:tcPr>
          <w:p w14:paraId="65D4CB4E" w14:textId="77777777" w:rsidR="009E5626" w:rsidRPr="00DB31CE" w:rsidRDefault="009E5626" w:rsidP="00C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Train and educate stakeholders:</w:t>
            </w:r>
          </w:p>
          <w:p w14:paraId="2F88680C" w14:textId="77777777" w:rsidR="009E5626" w:rsidRPr="00DB31CE" w:rsidRDefault="009E5626" w:rsidP="00C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ongoing training.</w:t>
            </w:r>
          </w:p>
          <w:p w14:paraId="3E2F8FAA" w14:textId="0585F858" w:rsidR="009E5626" w:rsidRPr="00DB31CE" w:rsidRDefault="009E5626" w:rsidP="00C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 xml:space="preserve">Provide clinical supervision. </w:t>
            </w:r>
          </w:p>
          <w:p w14:paraId="6B4FF0BA" w14:textId="77777777" w:rsidR="009E5626" w:rsidRPr="00DB31CE" w:rsidRDefault="009E5626" w:rsidP="00C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Provide ongoing consultation.</w:t>
            </w:r>
          </w:p>
          <w:p w14:paraId="66BD63C8" w14:textId="2E70C742" w:rsidR="009E5626" w:rsidRPr="00DB31CE" w:rsidRDefault="009E5626" w:rsidP="00C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Use train-the-trainer strategies</w:t>
            </w:r>
          </w:p>
        </w:tc>
        <w:tc>
          <w:tcPr>
            <w:tcW w:w="9073" w:type="dxa"/>
            <w:tcBorders>
              <w:top w:val="single" w:sz="18" w:space="0" w:color="auto"/>
              <w:left w:val="single" w:sz="4" w:space="0" w:color="auto"/>
              <w:bottom w:val="single" w:sz="18" w:space="0" w:color="auto"/>
              <w:right w:val="nil"/>
            </w:tcBorders>
            <w:vAlign w:val="center"/>
          </w:tcPr>
          <w:p w14:paraId="0AA9D124" w14:textId="630B613B" w:rsidR="009E5626" w:rsidRPr="00DB31CE" w:rsidRDefault="009E5626" w:rsidP="00E4523C">
            <w:pPr>
              <w:jc w:val="center"/>
              <w:rPr>
                <w:rFonts w:ascii="Times New Roman" w:hAnsi="Times New Roman" w:cs="Times New Roman"/>
                <w:b/>
                <w:bCs/>
                <w:sz w:val="15"/>
                <w:szCs w:val="15"/>
                <w:lang w:val="en-GB"/>
              </w:rPr>
            </w:pPr>
            <w:r w:rsidRPr="00DB31CE">
              <w:rPr>
                <w:rFonts w:ascii="Times New Roman" w:hAnsi="Times New Roman" w:cs="Times New Roman"/>
                <w:sz w:val="15"/>
                <w:szCs w:val="15"/>
                <w:lang w:val="en-GB"/>
              </w:rPr>
              <w:t>NR</w:t>
            </w:r>
          </w:p>
        </w:tc>
      </w:tr>
      <w:tr w:rsidR="009E5626" w:rsidRPr="00DB31CE" w14:paraId="3D96506F" w14:textId="77777777" w:rsidTr="009E5626">
        <w:trPr>
          <w:cantSplit/>
          <w:trHeight w:val="2073"/>
          <w:jc w:val="center"/>
        </w:trPr>
        <w:tc>
          <w:tcPr>
            <w:tcW w:w="851" w:type="dxa"/>
            <w:tcBorders>
              <w:top w:val="single" w:sz="18" w:space="0" w:color="auto"/>
              <w:left w:val="nil"/>
              <w:bottom w:val="single" w:sz="18" w:space="0" w:color="auto"/>
              <w:right w:val="single" w:sz="4" w:space="0" w:color="auto"/>
            </w:tcBorders>
            <w:textDirection w:val="btLr"/>
            <w:vAlign w:val="center"/>
          </w:tcPr>
          <w:p w14:paraId="289C75C1" w14:textId="338C8C82" w:rsidR="009E5626" w:rsidRPr="00DB31CE" w:rsidRDefault="009E5626" w:rsidP="00E4523C">
            <w:pPr>
              <w:ind w:left="113" w:right="113"/>
              <w:jc w:val="center"/>
              <w:rPr>
                <w:rFonts w:ascii="Times New Roman" w:hAnsi="Times New Roman" w:cs="Times New Roman"/>
                <w:sz w:val="15"/>
                <w:szCs w:val="15"/>
                <w:lang w:val="en-GB"/>
              </w:rPr>
            </w:pPr>
            <w:r w:rsidRPr="00DB31CE">
              <w:rPr>
                <w:rFonts w:ascii="Times New Roman" w:hAnsi="Times New Roman" w:cs="Times New Roman"/>
                <w:b/>
                <w:bCs/>
                <w:sz w:val="15"/>
                <w:szCs w:val="15"/>
                <w:lang w:val="en-GB"/>
              </w:rPr>
              <w:lastRenderedPageBreak/>
              <w:t>SCOPiC</w:t>
            </w:r>
            <w:r w:rsidRPr="00DB31CE">
              <w:rPr>
                <w:rFonts w:ascii="Times New Roman" w:hAnsi="Times New Roman" w:cs="Times New Roman"/>
                <w:b/>
                <w:bCs/>
                <w:sz w:val="15"/>
                <w:szCs w:val="15"/>
                <w:lang w:val="en-GB"/>
              </w:rPr>
              <w:fldChar w:fldCharType="begin" w:fldLock="1"/>
            </w:r>
            <w:r w:rsidR="00195078" w:rsidRPr="00DB31CE">
              <w:rPr>
                <w:rFonts w:ascii="Times New Roman" w:hAnsi="Times New Roman" w:cs="Times New Roman"/>
                <w:b/>
                <w:bCs/>
                <w:sz w:val="15"/>
                <w:szCs w:val="15"/>
                <w:lang w:val="en-GB"/>
              </w:rPr>
              <w:instrText>ADDIN CSL_CITATION {"citationItems":[{"id":"ITEM-1","itemData":{"DOI":"10.1186/s12891-020-03483-z","ISSN":"1471-2474","abstract":"Background: Sciatica is common and associated with significant impacts for the individual and society. The SCOPiC randomised controlled trial (RCT) (trial registration: ISRCTN75449581) tested stratified primary care for sciatica by subgrouping patients into one of three groups based on prognostic and clinical indicators. Patients in one group were 'fast-tracked' for a magnetic resonance imaging (MRI) scan and spinal specialist opinion. This paper reports qualitative research exploring patients' and clinicians' perspectives on the acceptability of this 'fast-track' pathway. Methods: Semi-structured interviews were conducted with 20 patients and 20 clinicians (general practitioners, spinal specialist physiotherapists, spinal surgeons). Data were analysed thematically and findings explored using Normalisation Process Theory (NPT) and 'boundary objects' concept. Results: Whilst the 'fast-track' pathway achieved a degree of 'coherence' (i.e. made sense) to both patients and clinicians, particularly in relation to providing early reassurance based on MRI scan findings, it was less 'meaningful' to some clinicians for managing patients with acute symptoms, reflecting a reluctance to move away from the usual 'stepped care' approach. Both groups felt a key limitation of the pathway was that it did not shorten patient waiting times between their spinal specialist consultation and further treatments. Conclusion: Findings contribute new knowledge about patients' and clinicians' perspectives on the role of imaging and spinal specialist opinion in the management of sciatica, and provide important insights for understanding the 'fast-track' pathway, as part of the stratified care model tested in the RCT. Future research into the early referral of patients with sciatica for investigation and specialist opinion should include strategies to support clinician behaviour change; as well as take into account the role of imaging in providing reassurance to patients with severe symptoms in cases where imaging reveals a clear explanation for the patient's pain, and where this is accompanied by a thorough explanation from a trusted clinical expert.","author":[{"dropping-particle":"","family":"Saunders","given":"B","non-dropping-particle":"","parse-names":false,"suffix":""},{"dropping-particle":"","family":"Konstantinou","given":"K","non-dropping-particle":"","parse-names":false,"suffix":""},{"dropping-particle":"","family":"Artus","given":"M","non-dropping-particle":"","parse-names":false,"suffix":""},{"dropping-particle":"","family":"Foster","given":"N E","non-dropping-particle":"","parse-names":false,"suffix":""},{"dropping-particle":"","family":"Bartlam","given":"B","non-dropping-particle":"","parse-names":false,"suffix":""}],"container-title":"BMC Musculoskeletal Disorders","id":"ITEM-1","issue":"1","issued":{"date-parts":[["2020"]]},"note":"L632351624\n2020-07-30\n2020-08-13","title":"Patients' and clinicians' perspectives on a 'fast-track' pathway for patients with sciatica in primary care: Qualitative findings from the SCOPiC stratified care trial","type":"article-journal","volume":"21"},"uris":["http://www.mendeley.com/documents/?uuid=a947272d-99d6-432a-9630-d704af725f8a"]},{"id":"ITEM-2","itemData":{"DOI":"10.3310/hta24490","ISSN":"2046-4924 1366-5278","PMID":"33043881","abstract":"Background: Sciatica has a substantial impact on patients and society. Current care is ‘stepped’, comprising an initial period of simple measures of advice and analgesia, for most patients, commonly followed by physiotherapy, and then by more intensive interventions if symptoms fail to resolve. No study has yet tested a model of stratified care in which patients are subgrouped and matched to different care pathways based on their prognosis and clinical characteristics. Objectives: The objectives were to investigate the clinical effectiveness and cost-effectiveness of a stratified care model compared with usual, non-stratified care. Design: This was a two-parallel group, multicentre, pragmatic, 1: 1 randomised controlled trial. Setting: Participants were recruited from primary care (42 general practices) in North Staffordshire, North Shropshire/Wales and Cheshire in the UK. Participants: Eligible patients were aged ≥ 18 years, had suspected sciatica, had access to a mobile phone/landline, were not pregnant, were not receiving treatment for the same problem and had not had previous spinal surgery. Interventions: In stratified care, a combination of prognostic and clinical criteria associated with referral to spinal specialist services was used to allocate patients to one of three groups for matched care pathways. Group 1 received advice and up to two sessions of physiotherapy, group 2 received up to six sessions of physiotherapy, and group 3 was fast-tracked to magnetic resonance imaging and spinal specialist opinion. Usual care was based on the stepped-care approach without the use of any stratification tools/algorithms. Patients were randomised using a remote web-based randomisation service. Main outcome measures: The primary outcome was time to first resolution of sciatica symptoms (six point ordinal scale, collected via text messages). Secondary outcomes (at 4 and 12 months) included pain, function, psychological health, days lost from work, work productivity, satisfaction with care and health-care use. A cost–utility analysis was undertaken over 12 months. A qualitative study explored patients’ and clinicians’ views of the fast-track care pathway to a spinal specialist. Results: A total of 476 patients were randomised (238 in each arm). For the primary outcome, the overall response rate was 89.3% (88.3% and 90.3% in the stratified and usual care arms, respectively). Relief from symptoms was slightly faster (2 weeks median difference) in the stratifie…","author":[{"dropping-particle":"","family":"Foster","given":"Nadine E.","non-dropping-particle":"","parse-names":false,"suffix":""},{"dropping-particle":"","family":"Konstantinou","given":"Kika","non-dropping-particle":"","parse-names":false,"suffix":""},{"dropping-particle":"","family":"Lewis","given":"Martyn","non-dropping-particle":"","parse-names":false,"suffix":""},{"dropping-particle":"","family":"Ogollah","given":"Reuben","non-dropping-particle":"","parse-names":false,"suffix":""},{"dropping-particle":"","family":"Saunders","given":"Benjamin","non-dropping-particle":"","parse-names":false,"suffix":""},{"dropping-particle":"","family":"Kigozi","given":"Jesse","non-dropping-particle":"","parse-names":false,"suffix":""},{"dropping-particle":"","family":"Jowett","given":"Sue","non-dropping-particle":"","parse-names":false,"suffix":""},{"dropping-particle":"","family":"Bartlam","given":"Bernadette","non-dropping-particle":"","parse-names":false,"suffix":""},{"dropping-particle":"","family":"Artus","given":"Majid","non-dropping-particle":"","parse-names":false,"suffix":""},{"dropping-particle":"","family":"Hill","given":"Jonathan C.","non-dropping-particle":"","parse-names":false,"suffix":""},{"dropping-particle":"","family":"Hughes","given":"Gemma","non-dropping-particle":"","parse-names":false,"suffix":""},{"dropping-particle":"","family":"Mallen","given":"Christian D.","non-dropping-particle":"","parse-names":false,"suffix":""},{"dropping-particle":"","family":"Hay","given":"Elaine M.","non-dropping-particle":"","parse-names":false,"suffix":""},{"dropping-particle":"","family":"Windt","given":"Danielle A.","non-dropping-particle":"van der","parse-names":false,"suffix":""},{"dropping-particle":"","family":"Robinson","given":"Michelle","non-dropping-particle":"","parse-names":false,"suffix":""},{"dropping-particle":"","family":"Dunn","given":"Kate M.","non-dropping-particle":"","parse-names":false,"suffix":""}],"container-title":"Health Technology Assessment","id":"ITEM-2","issue":"49","issued":{"date-parts":[["2020","10"]]},"page":"1-160","publisher":"NIHR Journals Library","title":"Stratified versus usual care for the management of primary care patients with sciatica: The scopic RCT","type":"article-journal","volume":"24"},"uris":["http://www.mendeley.com/documents/?uuid=d9f46fb0-b159-46c1-8c49-6f1c450172c3"]}],"mendeley":{"formattedCitation":"(7,8)","plainTextFormattedCitation":"(7,8)","previouslyFormattedCitation":"(5,6)"},"properties":{"noteIndex":0},"schema":"https://github.com/citation-style-language/schema/raw/master/csl-citation.json"}</w:instrText>
            </w:r>
            <w:r w:rsidRPr="00DB31CE">
              <w:rPr>
                <w:rFonts w:ascii="Times New Roman" w:hAnsi="Times New Roman" w:cs="Times New Roman"/>
                <w:b/>
                <w:bCs/>
                <w:sz w:val="15"/>
                <w:szCs w:val="15"/>
                <w:lang w:val="en-GB"/>
              </w:rPr>
              <w:fldChar w:fldCharType="separate"/>
            </w:r>
            <w:r w:rsidR="00195078" w:rsidRPr="00DB31CE">
              <w:rPr>
                <w:rFonts w:ascii="Times New Roman" w:hAnsi="Times New Roman" w:cs="Times New Roman"/>
                <w:bCs/>
                <w:noProof/>
                <w:sz w:val="15"/>
                <w:szCs w:val="15"/>
                <w:lang w:val="en-GB"/>
              </w:rPr>
              <w:t>(7,8)</w:t>
            </w:r>
            <w:r w:rsidRPr="00DB31CE">
              <w:rPr>
                <w:rFonts w:ascii="Times New Roman" w:hAnsi="Times New Roman" w:cs="Times New Roman"/>
                <w:b/>
                <w:bCs/>
                <w:sz w:val="15"/>
                <w:szCs w:val="15"/>
                <w:lang w:val="en-GB"/>
              </w:rPr>
              <w:fldChar w:fldCharType="end"/>
            </w:r>
          </w:p>
        </w:tc>
        <w:tc>
          <w:tcPr>
            <w:tcW w:w="1843" w:type="dxa"/>
            <w:tcBorders>
              <w:top w:val="single" w:sz="18" w:space="0" w:color="auto"/>
              <w:left w:val="single" w:sz="4" w:space="0" w:color="auto"/>
              <w:bottom w:val="single" w:sz="18" w:space="0" w:color="auto"/>
              <w:right w:val="single" w:sz="4" w:space="0" w:color="auto"/>
            </w:tcBorders>
            <w:vAlign w:val="center"/>
          </w:tcPr>
          <w:p w14:paraId="3DDC896E" w14:textId="4EC67976" w:rsidR="009E5626" w:rsidRPr="00DB31CE" w:rsidRDefault="009E5626" w:rsidP="00E4523C">
            <w:pPr>
              <w:rPr>
                <w:rFonts w:ascii="Times New Roman" w:hAnsi="Times New Roman" w:cs="Times New Roman"/>
                <w:sz w:val="15"/>
                <w:szCs w:val="15"/>
                <w:lang w:val="en-GB"/>
              </w:rPr>
            </w:pPr>
            <w:r w:rsidRPr="00DB31CE">
              <w:rPr>
                <w:rFonts w:ascii="Times New Roman" w:hAnsi="Times New Roman" w:cs="Times New Roman"/>
                <w:sz w:val="15"/>
                <w:szCs w:val="15"/>
                <w:lang w:val="en-GB"/>
              </w:rPr>
              <w:t>Implementation theories:</w:t>
            </w:r>
          </w:p>
          <w:p w14:paraId="5AC9A7D9" w14:textId="4F16EF06" w:rsidR="009E5626" w:rsidRPr="00DB31CE" w:rsidRDefault="009E5626" w:rsidP="00E4523C">
            <w:pPr>
              <w:pStyle w:val="PargrafodaLista"/>
              <w:numPr>
                <w:ilvl w:val="0"/>
                <w:numId w:val="5"/>
              </w:numPr>
              <w:ind w:left="176" w:hanging="176"/>
              <w:rPr>
                <w:sz w:val="15"/>
                <w:szCs w:val="15"/>
                <w:lang w:val="en-GB"/>
              </w:rPr>
            </w:pPr>
            <w:r w:rsidRPr="00DB31CE">
              <w:rPr>
                <w:sz w:val="15"/>
                <w:szCs w:val="15"/>
                <w:lang w:val="en-GB"/>
              </w:rPr>
              <w:t>Normalisation Process Theory</w:t>
            </w:r>
          </w:p>
          <w:p w14:paraId="05391E5B" w14:textId="6F4B7D1D" w:rsidR="009E5626" w:rsidRPr="00DB31CE" w:rsidRDefault="009E5626" w:rsidP="00E4523C">
            <w:pPr>
              <w:pStyle w:val="PargrafodaLista"/>
              <w:numPr>
                <w:ilvl w:val="0"/>
                <w:numId w:val="5"/>
              </w:numPr>
              <w:ind w:left="176" w:hanging="176"/>
              <w:rPr>
                <w:sz w:val="15"/>
                <w:szCs w:val="15"/>
                <w:lang w:val="en-GB"/>
              </w:rPr>
            </w:pPr>
            <w:r w:rsidRPr="00DB31CE">
              <w:rPr>
                <w:sz w:val="15"/>
                <w:szCs w:val="15"/>
                <w:lang w:val="en-GB"/>
              </w:rPr>
              <w:t>Allen’s conceptualisation of care pathways</w:t>
            </w:r>
          </w:p>
        </w:tc>
        <w:tc>
          <w:tcPr>
            <w:tcW w:w="2835" w:type="dxa"/>
            <w:tcBorders>
              <w:top w:val="single" w:sz="18" w:space="0" w:color="auto"/>
              <w:left w:val="single" w:sz="4" w:space="0" w:color="auto"/>
              <w:bottom w:val="single" w:sz="18" w:space="0" w:color="auto"/>
              <w:right w:val="nil"/>
            </w:tcBorders>
            <w:vAlign w:val="center"/>
          </w:tcPr>
          <w:p w14:paraId="02FF4ABF" w14:textId="0F523570" w:rsidR="009E5626" w:rsidRPr="00DB31CE" w:rsidRDefault="009E5626" w:rsidP="00E4523C">
            <w:pPr>
              <w:rPr>
                <w:rFonts w:ascii="Times New Roman" w:hAnsi="Times New Roman" w:cs="Times New Roman"/>
                <w:sz w:val="15"/>
                <w:szCs w:val="15"/>
                <w:lang w:val="en-GB"/>
              </w:rPr>
            </w:pPr>
            <w:r w:rsidRPr="00DB31CE">
              <w:rPr>
                <w:rFonts w:ascii="Times New Roman" w:hAnsi="Times New Roman" w:cs="Times New Roman"/>
                <w:sz w:val="15"/>
                <w:szCs w:val="15"/>
                <w:lang w:val="en-GB"/>
              </w:rPr>
              <w:t>Train and educate stakeholders:</w:t>
            </w:r>
          </w:p>
          <w:p w14:paraId="5A47D372" w14:textId="5FD8B6CB" w:rsidR="009E5626" w:rsidRPr="00DB31CE" w:rsidRDefault="009E5626" w:rsidP="00E4523C">
            <w:pPr>
              <w:pStyle w:val="PargrafodaLista"/>
              <w:numPr>
                <w:ilvl w:val="0"/>
                <w:numId w:val="6"/>
              </w:numPr>
              <w:ind w:left="173" w:hanging="141"/>
              <w:rPr>
                <w:sz w:val="15"/>
                <w:szCs w:val="15"/>
                <w:lang w:val="en-GB"/>
              </w:rPr>
            </w:pPr>
            <w:r w:rsidRPr="00DB31CE">
              <w:rPr>
                <w:color w:val="000000"/>
                <w:sz w:val="15"/>
                <w:szCs w:val="15"/>
                <w:lang w:val="en-GB"/>
                <w14:ligatures w14:val="standardContextual"/>
              </w:rPr>
              <w:t>Conduct ongoing training.</w:t>
            </w:r>
          </w:p>
          <w:p w14:paraId="05D04220" w14:textId="17E970ED" w:rsidR="009E5626" w:rsidRPr="00DB31CE" w:rsidRDefault="009E5626" w:rsidP="00E4523C">
            <w:pPr>
              <w:pStyle w:val="PargrafodaLista"/>
              <w:numPr>
                <w:ilvl w:val="0"/>
                <w:numId w:val="6"/>
              </w:numPr>
              <w:ind w:left="173" w:hanging="141"/>
              <w:rPr>
                <w:sz w:val="15"/>
                <w:szCs w:val="15"/>
                <w:lang w:val="en-GB"/>
              </w:rPr>
            </w:pPr>
            <w:r w:rsidRPr="00DB31CE">
              <w:rPr>
                <w:color w:val="000000"/>
                <w:sz w:val="15"/>
                <w:szCs w:val="15"/>
                <w:lang w:val="en-GB"/>
                <w14:ligatures w14:val="standardContextual"/>
              </w:rPr>
              <w:t>Provide ongoing consultation.</w:t>
            </w:r>
          </w:p>
          <w:p w14:paraId="16E34400" w14:textId="719DEC24" w:rsidR="009E5626" w:rsidRPr="00DB31CE" w:rsidRDefault="009E5626" w:rsidP="00E4523C">
            <w:pPr>
              <w:pStyle w:val="PargrafodaLista"/>
              <w:numPr>
                <w:ilvl w:val="0"/>
                <w:numId w:val="6"/>
              </w:numPr>
              <w:ind w:left="173" w:hanging="141"/>
              <w:rPr>
                <w:sz w:val="15"/>
                <w:szCs w:val="15"/>
                <w:lang w:val="en-GB"/>
              </w:rPr>
            </w:pPr>
            <w:r w:rsidRPr="00DB31CE">
              <w:rPr>
                <w:color w:val="000000"/>
                <w:sz w:val="15"/>
                <w:szCs w:val="15"/>
                <w:lang w:val="en-GB"/>
                <w14:ligatures w14:val="standardContextual"/>
              </w:rPr>
              <w:t>Develop educational materials.</w:t>
            </w:r>
          </w:p>
          <w:p w14:paraId="08F12AF5" w14:textId="3553EA2C" w:rsidR="009E5626" w:rsidRPr="00DB31CE" w:rsidRDefault="009E5626" w:rsidP="00E4523C">
            <w:pPr>
              <w:pStyle w:val="PargrafodaLista"/>
              <w:numPr>
                <w:ilvl w:val="0"/>
                <w:numId w:val="6"/>
              </w:numPr>
              <w:ind w:left="173" w:hanging="141"/>
              <w:rPr>
                <w:sz w:val="15"/>
                <w:szCs w:val="15"/>
                <w:lang w:val="en-GB"/>
              </w:rPr>
            </w:pPr>
            <w:r w:rsidRPr="00DB31CE">
              <w:rPr>
                <w:color w:val="000000"/>
                <w:sz w:val="15"/>
                <w:szCs w:val="15"/>
                <w:lang w:val="en-GB"/>
                <w14:ligatures w14:val="standardContextual"/>
              </w:rPr>
              <w:t>Distribute educational materials.</w:t>
            </w:r>
          </w:p>
        </w:tc>
        <w:tc>
          <w:tcPr>
            <w:tcW w:w="9073" w:type="dxa"/>
            <w:tcBorders>
              <w:top w:val="single" w:sz="18" w:space="0" w:color="auto"/>
              <w:left w:val="single" w:sz="4" w:space="0" w:color="auto"/>
              <w:bottom w:val="single" w:sz="18" w:space="0" w:color="auto"/>
              <w:right w:val="nil"/>
            </w:tcBorders>
          </w:tcPr>
          <w:p w14:paraId="0573A99E" w14:textId="78786FDE" w:rsidR="009E5626" w:rsidRPr="00DB31CE" w:rsidRDefault="009E5626" w:rsidP="00E4523C">
            <w:pPr>
              <w:jc w:val="both"/>
              <w:rPr>
                <w:rFonts w:ascii="Times New Roman" w:hAnsi="Times New Roman" w:cs="Times New Roman"/>
                <w:i/>
                <w:iCs/>
                <w:sz w:val="15"/>
                <w:szCs w:val="15"/>
                <w:lang w:val="en-GB"/>
              </w:rPr>
            </w:pPr>
            <w:r w:rsidRPr="00DB31CE">
              <w:rPr>
                <w:rFonts w:ascii="Times New Roman" w:hAnsi="Times New Roman" w:cs="Times New Roman"/>
                <w:i/>
                <w:iCs/>
                <w:sz w:val="15"/>
                <w:szCs w:val="15"/>
                <w:lang w:val="en-GB"/>
              </w:rPr>
              <w:t xml:space="preserve">4 months after the follow up of the RCT and at the end of RCT recruitment – patients, PTs, surgeons and GPs </w:t>
            </w:r>
            <w:proofErr w:type="gramStart"/>
            <w:r w:rsidRPr="00DB31CE">
              <w:rPr>
                <w:rFonts w:ascii="Times New Roman" w:hAnsi="Times New Roman" w:cs="Times New Roman"/>
                <w:i/>
                <w:iCs/>
                <w:sz w:val="15"/>
                <w:szCs w:val="15"/>
                <w:lang w:val="en-GB"/>
              </w:rPr>
              <w:t>interviews</w:t>
            </w:r>
            <w:proofErr w:type="gramEnd"/>
          </w:p>
          <w:p w14:paraId="21C0E276" w14:textId="77777777" w:rsidR="009E5626" w:rsidRPr="00DB31CE" w:rsidRDefault="009E5626" w:rsidP="00E4523C">
            <w:pPr>
              <w:jc w:val="both"/>
              <w:rPr>
                <w:rFonts w:ascii="Times New Roman" w:hAnsi="Times New Roman" w:cs="Times New Roman"/>
                <w:b/>
                <w:bCs/>
                <w:sz w:val="15"/>
                <w:szCs w:val="15"/>
                <w:lang w:val="en-GB"/>
              </w:rPr>
            </w:pPr>
          </w:p>
          <w:p w14:paraId="2709A763" w14:textId="376B3B55" w:rsidR="009E5626" w:rsidRPr="00DB31CE" w:rsidRDefault="009E5626" w:rsidP="00E4523C">
            <w:pPr>
              <w:jc w:val="both"/>
              <w:rPr>
                <w:rFonts w:ascii="Times New Roman" w:hAnsi="Times New Roman" w:cs="Times New Roman"/>
                <w:i/>
                <w:iCs/>
                <w:sz w:val="15"/>
                <w:szCs w:val="15"/>
                <w:lang w:val="en-GB"/>
              </w:rPr>
            </w:pPr>
            <w:r w:rsidRPr="00DB31CE">
              <w:rPr>
                <w:rFonts w:ascii="Times New Roman" w:hAnsi="Times New Roman" w:cs="Times New Roman"/>
                <w:b/>
                <w:bCs/>
                <w:sz w:val="15"/>
                <w:szCs w:val="15"/>
                <w:lang w:val="en-GB"/>
              </w:rPr>
              <w:t>Acceptability of the ‘fast-track’ pathway:</w:t>
            </w:r>
          </w:p>
          <w:p w14:paraId="38674526" w14:textId="722BC943" w:rsidR="009E5626" w:rsidRPr="00DB31CE" w:rsidRDefault="009E5626" w:rsidP="00E4523C">
            <w:pPr>
              <w:pStyle w:val="PargrafodaLista"/>
              <w:numPr>
                <w:ilvl w:val="0"/>
                <w:numId w:val="3"/>
              </w:numPr>
              <w:ind w:left="181" w:hanging="181"/>
              <w:jc w:val="both"/>
              <w:rPr>
                <w:sz w:val="15"/>
                <w:szCs w:val="15"/>
                <w:lang w:val="en-GB"/>
              </w:rPr>
            </w:pPr>
            <w:r w:rsidRPr="00DB31CE">
              <w:rPr>
                <w:sz w:val="15"/>
                <w:szCs w:val="15"/>
                <w:lang w:val="en-GB"/>
              </w:rPr>
              <w:t>Patients and clinicians found acceptable it for patients needing spinal specialist assessment and consideration for more invasive treatments to be seen by those specialists sooner.</w:t>
            </w:r>
          </w:p>
          <w:p w14:paraId="6CD4A7E1" w14:textId="728F8C19" w:rsidR="009E5626" w:rsidRPr="00DB31CE" w:rsidRDefault="009E5626" w:rsidP="00E4523C">
            <w:pPr>
              <w:pStyle w:val="PargrafodaLista"/>
              <w:numPr>
                <w:ilvl w:val="0"/>
                <w:numId w:val="3"/>
              </w:numPr>
              <w:ind w:left="181" w:hanging="181"/>
              <w:jc w:val="both"/>
              <w:rPr>
                <w:b/>
                <w:bCs/>
                <w:sz w:val="15"/>
                <w:szCs w:val="15"/>
                <w:lang w:val="en-GB"/>
              </w:rPr>
            </w:pPr>
            <w:r w:rsidRPr="00DB31CE">
              <w:rPr>
                <w:sz w:val="15"/>
                <w:szCs w:val="15"/>
                <w:lang w:val="en-GB"/>
              </w:rPr>
              <w:t>Patients were pleased with the speed of their ‘fast-track’ referral and highlighted the significant difference between the short timeframe for the initial ‘fast-track’ to MRI scan and spinal specialist opinion and the usual NHS waiting times.</w:t>
            </w:r>
          </w:p>
          <w:p w14:paraId="35396437" w14:textId="77777777" w:rsidR="009E5626" w:rsidRPr="00DB31CE" w:rsidRDefault="009E5626" w:rsidP="00E4523C">
            <w:pPr>
              <w:pStyle w:val="PargrafodaLista"/>
              <w:numPr>
                <w:ilvl w:val="0"/>
                <w:numId w:val="3"/>
              </w:numPr>
              <w:ind w:left="181" w:hanging="181"/>
              <w:jc w:val="both"/>
              <w:rPr>
                <w:sz w:val="15"/>
                <w:szCs w:val="15"/>
                <w:lang w:val="en-GB"/>
              </w:rPr>
            </w:pPr>
            <w:r w:rsidRPr="00DB31CE">
              <w:rPr>
                <w:sz w:val="15"/>
                <w:szCs w:val="15"/>
                <w:lang w:val="en-GB"/>
              </w:rPr>
              <w:t>Patients were uncertain about how long they would be waiting to receive further treatments, resulting in dissatisfaction.</w:t>
            </w:r>
          </w:p>
          <w:p w14:paraId="464CC5C1" w14:textId="77777777" w:rsidR="009E5626" w:rsidRPr="00DB31CE" w:rsidRDefault="009E5626" w:rsidP="00E4523C">
            <w:pPr>
              <w:rPr>
                <w:rFonts w:ascii="Times New Roman" w:hAnsi="Times New Roman" w:cs="Times New Roman"/>
                <w:b/>
                <w:bCs/>
                <w:sz w:val="15"/>
                <w:szCs w:val="15"/>
                <w:lang w:val="en-GB"/>
              </w:rPr>
            </w:pPr>
          </w:p>
          <w:p w14:paraId="0A4B59BA" w14:textId="4B275E97" w:rsidR="009E5626" w:rsidRPr="00DB31CE" w:rsidRDefault="009E5626" w:rsidP="00E4523C">
            <w:pPr>
              <w:jc w:val="both"/>
              <w:rPr>
                <w:rFonts w:ascii="Times New Roman" w:hAnsi="Times New Roman" w:cs="Times New Roman"/>
                <w:i/>
                <w:iCs/>
                <w:sz w:val="15"/>
                <w:szCs w:val="15"/>
                <w:lang w:val="en-GB"/>
              </w:rPr>
            </w:pPr>
            <w:r w:rsidRPr="00DB31CE">
              <w:rPr>
                <w:rFonts w:ascii="Times New Roman" w:hAnsi="Times New Roman" w:cs="Times New Roman"/>
                <w:b/>
                <w:bCs/>
                <w:sz w:val="15"/>
                <w:szCs w:val="15"/>
                <w:lang w:val="en-GB"/>
              </w:rPr>
              <w:t>Appropriateness of the ‘fast-track’ pathway:</w:t>
            </w:r>
          </w:p>
          <w:p w14:paraId="6A7B088D" w14:textId="0D0401DC" w:rsidR="009E5626" w:rsidRPr="00DB31CE" w:rsidRDefault="009E5626" w:rsidP="00E4523C">
            <w:pPr>
              <w:pStyle w:val="PargrafodaLista"/>
              <w:numPr>
                <w:ilvl w:val="0"/>
                <w:numId w:val="3"/>
              </w:numPr>
              <w:ind w:left="181" w:hanging="181"/>
              <w:jc w:val="both"/>
              <w:rPr>
                <w:sz w:val="15"/>
                <w:szCs w:val="15"/>
                <w:lang w:val="en-GB"/>
              </w:rPr>
            </w:pPr>
            <w:r w:rsidRPr="00DB31CE">
              <w:rPr>
                <w:sz w:val="15"/>
                <w:szCs w:val="15"/>
                <w:lang w:val="en-GB"/>
              </w:rPr>
              <w:t>Some clinicians expressed concern that patients with short symptom duration may be ‘fast-tracked’ too soon.</w:t>
            </w:r>
          </w:p>
          <w:p w14:paraId="1E674469" w14:textId="1FED379B" w:rsidR="009E5626" w:rsidRPr="00DB31CE" w:rsidRDefault="009E5626" w:rsidP="00E4523C">
            <w:pPr>
              <w:pStyle w:val="PargrafodaLista"/>
              <w:numPr>
                <w:ilvl w:val="0"/>
                <w:numId w:val="3"/>
              </w:numPr>
              <w:ind w:left="181" w:hanging="181"/>
              <w:jc w:val="both"/>
              <w:rPr>
                <w:sz w:val="15"/>
                <w:szCs w:val="15"/>
                <w:lang w:val="en-GB"/>
              </w:rPr>
            </w:pPr>
            <w:r w:rsidRPr="00DB31CE">
              <w:rPr>
                <w:sz w:val="15"/>
                <w:szCs w:val="15"/>
                <w:lang w:val="en-GB"/>
              </w:rPr>
              <w:t>All clinicians expressed reluctance to consider invasive treatment options too early for these ‘acute’ patients.</w:t>
            </w:r>
          </w:p>
          <w:p w14:paraId="4BD7A571" w14:textId="77777777" w:rsidR="009E5626" w:rsidRPr="00DB31CE" w:rsidRDefault="009E5626" w:rsidP="00E4523C">
            <w:pPr>
              <w:pStyle w:val="PargrafodaLista"/>
              <w:numPr>
                <w:ilvl w:val="0"/>
                <w:numId w:val="3"/>
              </w:numPr>
              <w:ind w:left="181" w:hanging="181"/>
              <w:jc w:val="both"/>
              <w:rPr>
                <w:sz w:val="15"/>
                <w:szCs w:val="15"/>
                <w:lang w:val="en-GB"/>
              </w:rPr>
            </w:pPr>
            <w:r w:rsidRPr="00DB31CE">
              <w:rPr>
                <w:sz w:val="15"/>
                <w:szCs w:val="15"/>
                <w:lang w:val="en-GB"/>
              </w:rPr>
              <w:t>Clinician views were mixed about the potential longer-term clinical benefits of the ‘fast-track’ care pathway.</w:t>
            </w:r>
          </w:p>
          <w:p w14:paraId="0591988F" w14:textId="5F15E36A" w:rsidR="009E5626" w:rsidRPr="00DB31CE" w:rsidRDefault="009E5626" w:rsidP="00E4523C">
            <w:pPr>
              <w:pStyle w:val="PargrafodaLista"/>
              <w:numPr>
                <w:ilvl w:val="0"/>
                <w:numId w:val="3"/>
              </w:numPr>
              <w:ind w:left="181" w:hanging="181"/>
              <w:jc w:val="both"/>
              <w:rPr>
                <w:sz w:val="15"/>
                <w:szCs w:val="15"/>
                <w:lang w:val="en-GB"/>
              </w:rPr>
            </w:pPr>
            <w:r w:rsidRPr="00DB31CE">
              <w:rPr>
                <w:sz w:val="15"/>
                <w:szCs w:val="15"/>
                <w:lang w:val="en-GB"/>
              </w:rPr>
              <w:t>Clinicians felt that not being able to influence the timing of the receipt of further treatments once patients joined the waiting lists was a limitation.</w:t>
            </w:r>
          </w:p>
        </w:tc>
      </w:tr>
      <w:tr w:rsidR="009E5626" w:rsidRPr="00DB31CE" w14:paraId="3BF39971" w14:textId="77777777" w:rsidTr="009E5626">
        <w:trPr>
          <w:cantSplit/>
          <w:trHeight w:val="3333"/>
          <w:jc w:val="center"/>
        </w:trPr>
        <w:tc>
          <w:tcPr>
            <w:tcW w:w="851" w:type="dxa"/>
            <w:tcBorders>
              <w:top w:val="single" w:sz="18" w:space="0" w:color="auto"/>
              <w:left w:val="nil"/>
              <w:bottom w:val="single" w:sz="18" w:space="0" w:color="auto"/>
              <w:right w:val="single" w:sz="4" w:space="0" w:color="auto"/>
            </w:tcBorders>
            <w:textDirection w:val="btLr"/>
            <w:vAlign w:val="center"/>
          </w:tcPr>
          <w:p w14:paraId="4A988BCA" w14:textId="509F34DE"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MATCH</w:t>
            </w:r>
            <w:r w:rsidRPr="00DB31CE">
              <w:rPr>
                <w:rFonts w:ascii="Times New Roman" w:hAnsi="Times New Roman" w:cs="Times New Roman"/>
                <w:b/>
                <w:bCs/>
                <w:sz w:val="15"/>
                <w:szCs w:val="15"/>
                <w:lang w:val="en-GB"/>
              </w:rPr>
              <w:fldChar w:fldCharType="begin" w:fldLock="1"/>
            </w:r>
            <w:r w:rsidR="00195078" w:rsidRPr="00DB31CE">
              <w:rPr>
                <w:rFonts w:ascii="Times New Roman" w:hAnsi="Times New Roman" w:cs="Times New Roman"/>
                <w:b/>
                <w:bCs/>
                <w:sz w:val="15"/>
                <w:szCs w:val="15"/>
                <w:lang w:val="en-GB"/>
              </w:rPr>
              <w:instrText>ADDIN CSL_CITATION {"citationItems":[{"id":"ITEM-1","itemData":{"DOI":"10.1007/s11606-018-4468-9","ISSN":"1525-1497 0884-8734","abstract":"Background: The STarT Back strategy for categorizing and treating patients with low back pain (LBP) improved patients’ function while reducing costs in England. Objective: This trial evaluated the effect of implementing an adaptation of this approach in a US setting. Design: The Matching Appropriate Treatments to Consumer Healthcare needs (MATCH) trial was a pragmatic cluster randomized trial with a pre-intervention baseline period. Six primary care clinics were pair randomized, three to training in the STarT Back strategy and three to serve as controls. Participants: Adults receiving primary care for non-specific LBP were invited to provide data 2 weeks after their primary care visit and follow-up data 2 and 6 months (primary endpoint) later. Interventions: The STarT Back risk-stratification strategy matches treatments for LBP to physical and psychosocial obstacles to recovery using patient-reported data (the STarT Back Tool) to categorize patients’ risk of persistent disabling pain. Primary care clinicians in the intervention clinics attended six didactic sessions to improve their understanding LBP management and received in-person training in the use of the tool that had been incorporated into the electronic health record (EHR). Physical therapists received 5 days of intensive training. Control clinics received no training. Main measures: Primary outcomes were back-related physical function and pain severity. Intervention effects were estimated by comparing mean changes in patient outcomes after 2 and 6 months between intervention and control clinics. Differences in change scores by trial arm and time period were estimated using linear mixed effect models. Secondary outcomes included healthcare utilization. Key Results: Although clinicians used the tool for about half of their patients, they did not change the treatments they recommended. The intervention had no significant effect on patient outcomes or healthcare use. Conclusions: A resource-intensive intervention to support stratified care for LBP in a US healthcare setting had no effect on patient outcomes or healthcare use. Trial Registration: National Clinical Trial Number NCT02286141.","author":[{"dropping-particle":"","family":"Cherkin","given":"D","non-dropping-particle":"","parse-names":false,"suffix":""},{"dropping-particle":"","family":"Balderson","given":"B","non-dropping-particle":"","parse-names":false,"suffix":""},{"dropping-particle":"","family":"Wellman","given":"R","non-dropping-particle":"","parse-names":false,"suffix":""},{"dropping-particle":"","family":"Hsu","given":"C","non-dropping-particle":"","parse-names":false,"suffix":""},{"dropping-particle":"","family":"Sherman","given":"K J","non-dropping-particle":"","parse-names":false,"suffix":""},{"dropping-particle":"","family":"Evers","given":"S C","non-dropping-particle":"","parse-names":false,"suffix":""},{"dropping-particle":"","family":"Hawkes","given":"R","non-dropping-particle":"","parse-names":false,"suffix":""},{"dropping-particle":"","family":"Cook","given":"A","non-dropping-particle":"","parse-names":false,"suffix":""},{"dropping-particle":"","family":"Levine","given":"M D","non-dropping-particle":"","parse-names":false,"suffix":""},{"dropping-particle":"","family":"Piekara","given":"D","non-dropping-particle":"","parse-names":false,"suffix":""},{"dropping-particle":"","family":"Rock","given":"P","non-dropping-particle":"","parse-names":false,"suffix":""},{"dropping-particle":"","family":"Estlin","given":"K T","non-dropping-particle":"","parse-names":false,"suffix":""},{"dropping-particle":"","family":"Brewer","given":"G","non-dropping-particle":"","parse-names":false,"suffix":""},{"dropping-particle":"","family":"Jensen","given":"M","non-dropping-particle":"","parse-names":false,"suffix":""},{"dropping-particle":"","family":"LaPorte","given":"A M","non-dropping-particle":"","parse-names":false,"suffix":""},{"dropping-particle":"","family":"Yeoman","given":"J","non-dropping-particle":"","parse-names":false,"suffix":""},{"dropping-particle":"","family":"Sowden","given":"G","non-dropping-particle":"","parse-names":false,"suffix":""},{"dropping-particle":"","family":"Hill","given":"J C","non-dropping-particle":"","parse-names":false,"suffix":""},{"dropping-particle":"","family":"Foster","given":"N E","non-dropping-particle":"","parse-names":false,"suffix":""}],"container-title":"Journal of General Internal Medicine","id":"ITEM-1","issue":"8","issued":{"date-parts":[["2018"]]},"note":"L623310201\n2018-08-09\n2018-08-10","page":"1324-1336","title":"Effect of Low Back Pain Risk-Stratification Strategy on Patient Outcomes and Care Processes: the MATCH Randomized Trial in Primary Care","type":"article-journal","volume":"33"},"uris":["http://www.mendeley.com/documents/?uuid=5062862f-96d7-4ac8-ac1f-382199e4d1dd"]},{"id":"ITEM-2","itemData":{"DOI":"10.1093/pm/pny170","ISSN":"1526-4637 1526-2375","PMID":"30272177","abstract":"Objective. To support implementation of effective treatments for back pain that can be delivered to a range of people, we summarize learnings from our process evaluation of the MATCH trial’s implementation of an adaptation of the STarT Back risk-stratified care model. Design. Our logic model–driven evaluation focused primarily on qualitative data sources. Setting. This study took place in a US-based health care delivery system that had adapted and implemented the STarT Back stratified care approach. This was the first formal test of the strategy in a US setting. Methods. Data collection included observation of implementation activities, staff/provider interviews, and post-training evaluation questionnaires. Data were analyzed using thematic analysis of qualitative data and descriptive statistics for questionnaire data. Results. We found that both primary care teams and physical therapists at intervention clinics gave the training high scores on evaluation questionnaires and reported in the interviews that they found the training engaging and useful. However, there was significant variation in the extent to which the risk stratification strategy was incorporated into care. Some primary care providers reported that the intervention changed their conversations with patients and increased their confidence in working with patients with back pain. Providers using the STarT Back tool did not change referral rates for recommended matched treatments. Conclusions. These insights provide guidance for future efforts to adapt and implement the STarT Back strategy and other complex practice change interventions. They emphasize the need for primary care–based interventions to minimize complexity and the need for ongoing monitoring and feedback.","author":[{"dropping-particle":"","family":"Hsu","given":"Clarissa","non-dropping-particle":"","parse-names":false,"suffix":""},{"dropping-particle":"","family":"Evers","given":"Sarah","non-dropping-particle":"","parse-names":false,"suffix":""},{"dropping-particle":"","family":"Balderson","given":"Benjamin H.","non-dropping-particle":"","parse-names":false,"suffix":""},{"dropping-particle":"","family":"Sherman","given":"Karen J.","non-dropping-particle":"","parse-names":false,"suffix":""},{"dropping-particle":"","family":"Foster","given":"Nadine E.","non-dropping-particle":"","parse-names":false,"suffix":""},{"dropping-particle":"","family":"Estlin","given":"Katherin","non-dropping-particle":"","parse-names":false,"suffix":""},{"dropping-particle":"","family":"Levine","given":"Martin","non-dropping-particle":"","parse-names":false,"suffix":""},{"dropping-particle":"","family":"Cherkin","given":"Dan","non-dropping-particle":"","parse-names":false,"suffix":""}],"container-title":"Pain Medicine (United States)","id":"ITEM-2","issue":"6","issued":{"date-parts":[["2019","6","1"]]},"note":"From Duplicate 1 (Adaptation and implementation of the start back risk stratification strategy in a US health care organization: A process evaluation - Hsu, C; Evers, S; Balderson, B H; Sherman, K J; Foster, N E; Estlin, K; Levine, M; Cherkin, D)\n\nL629335225\n2019-09-24\n2019-10-01\n2021-07-14","page":"1105-1119","publisher":"Oxford University Press","title":"Adaptation and implementation of the start back risk stratification strategy in a US health care organization: A process evaluation","type":"article-journal","volume":"20"},"uris":["http://www.mendeley.com/documents/?uuid=79d33c62-b474-432c-afab-d87f64c590dd"]}],"mendeley":{"formattedCitation":"(9,10)","plainTextFormattedCitation":"(9,10)","previouslyFormattedCitation":"(7,8)"},"properties":{"noteIndex":0},"schema":"https://github.com/citation-style-language/schema/raw/master/csl-citation.json"}</w:instrText>
            </w:r>
            <w:r w:rsidRPr="00DB31CE">
              <w:rPr>
                <w:rFonts w:ascii="Times New Roman" w:hAnsi="Times New Roman" w:cs="Times New Roman"/>
                <w:b/>
                <w:bCs/>
                <w:sz w:val="15"/>
                <w:szCs w:val="15"/>
                <w:lang w:val="en-GB"/>
              </w:rPr>
              <w:fldChar w:fldCharType="separate"/>
            </w:r>
            <w:r w:rsidR="00195078" w:rsidRPr="00DB31CE">
              <w:rPr>
                <w:rFonts w:ascii="Times New Roman" w:hAnsi="Times New Roman" w:cs="Times New Roman"/>
                <w:bCs/>
                <w:noProof/>
                <w:sz w:val="15"/>
                <w:szCs w:val="15"/>
                <w:lang w:val="en-GB"/>
              </w:rPr>
              <w:t>(9,10)</w:t>
            </w:r>
            <w:r w:rsidRPr="00DB31CE">
              <w:rPr>
                <w:rFonts w:ascii="Times New Roman" w:hAnsi="Times New Roman" w:cs="Times New Roman"/>
                <w:b/>
                <w:bCs/>
                <w:sz w:val="15"/>
                <w:szCs w:val="15"/>
                <w:lang w:val="en-GB"/>
              </w:rPr>
              <w:fldChar w:fldCharType="end"/>
            </w:r>
          </w:p>
        </w:tc>
        <w:tc>
          <w:tcPr>
            <w:tcW w:w="1843" w:type="dxa"/>
            <w:tcBorders>
              <w:top w:val="single" w:sz="18" w:space="0" w:color="auto"/>
              <w:left w:val="single" w:sz="4" w:space="0" w:color="auto"/>
              <w:bottom w:val="single" w:sz="18" w:space="0" w:color="auto"/>
              <w:right w:val="single" w:sz="4" w:space="0" w:color="auto"/>
            </w:tcBorders>
            <w:vAlign w:val="center"/>
          </w:tcPr>
          <w:p w14:paraId="77527EB4" w14:textId="3B1F1BAF" w:rsidR="009E5626" w:rsidRPr="00DB31CE" w:rsidRDefault="009E5626" w:rsidP="00E4523C">
            <w:pPr>
              <w:rPr>
                <w:rFonts w:ascii="Times New Roman" w:hAnsi="Times New Roman" w:cs="Times New Roman"/>
                <w:sz w:val="15"/>
                <w:szCs w:val="15"/>
                <w:lang w:val="en-GB"/>
              </w:rPr>
            </w:pPr>
            <w:r w:rsidRPr="00DB31CE">
              <w:rPr>
                <w:rFonts w:ascii="Times New Roman" w:hAnsi="Times New Roman" w:cs="Times New Roman"/>
                <w:sz w:val="15"/>
                <w:szCs w:val="15"/>
                <w:lang w:val="en-GB"/>
              </w:rPr>
              <w:t>Implementation framework:</w:t>
            </w:r>
          </w:p>
          <w:p w14:paraId="59379993" w14:textId="18B85EC4" w:rsidR="009E5626" w:rsidRPr="00DB31CE" w:rsidRDefault="009E5626" w:rsidP="00E4523C">
            <w:pPr>
              <w:pStyle w:val="PargrafodaLista"/>
              <w:numPr>
                <w:ilvl w:val="0"/>
                <w:numId w:val="5"/>
              </w:numPr>
              <w:ind w:left="176" w:hanging="176"/>
              <w:rPr>
                <w:sz w:val="15"/>
                <w:szCs w:val="15"/>
                <w:lang w:val="en-GB"/>
              </w:rPr>
            </w:pPr>
            <w:r w:rsidRPr="00DB31CE">
              <w:rPr>
                <w:sz w:val="15"/>
                <w:szCs w:val="15"/>
                <w:lang w:val="en-GB"/>
              </w:rPr>
              <w:t>Expert Recommendations for Implementing Change (ERIC).</w:t>
            </w:r>
          </w:p>
        </w:tc>
        <w:tc>
          <w:tcPr>
            <w:tcW w:w="2835" w:type="dxa"/>
            <w:tcBorders>
              <w:top w:val="single" w:sz="18" w:space="0" w:color="auto"/>
              <w:left w:val="single" w:sz="4" w:space="0" w:color="auto"/>
              <w:bottom w:val="single" w:sz="18" w:space="0" w:color="auto"/>
              <w:right w:val="nil"/>
            </w:tcBorders>
          </w:tcPr>
          <w:p w14:paraId="1277C35C"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Train and educate stakeholders:</w:t>
            </w:r>
          </w:p>
          <w:p w14:paraId="178E4CB5"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ongoing training.</w:t>
            </w:r>
          </w:p>
          <w:p w14:paraId="49217CA4"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educational meetings.</w:t>
            </w:r>
          </w:p>
          <w:p w14:paraId="24B784F5"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Develop educational materials.</w:t>
            </w:r>
          </w:p>
          <w:p w14:paraId="2F747BA1"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Distribute educational materials.</w:t>
            </w:r>
          </w:p>
          <w:p w14:paraId="77B771EA"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educational outreach visits.</w:t>
            </w:r>
          </w:p>
          <w:p w14:paraId="57360B2D" w14:textId="77777777" w:rsidR="009E5626" w:rsidRPr="00DB31CE" w:rsidRDefault="009E5626" w:rsidP="00E4523C">
            <w:pPr>
              <w:jc w:val="both"/>
              <w:rPr>
                <w:rFonts w:ascii="Times New Roman" w:hAnsi="Times New Roman" w:cs="Times New Roman"/>
                <w:color w:val="000000"/>
                <w:sz w:val="15"/>
                <w:szCs w:val="15"/>
                <w:lang w:val="en-GB"/>
                <w14:ligatures w14:val="standardContextual"/>
              </w:rPr>
            </w:pPr>
          </w:p>
          <w:p w14:paraId="28EE69AC"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Support clinicians:</w:t>
            </w:r>
          </w:p>
          <w:p w14:paraId="5D58C087"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Remind clinicians.</w:t>
            </w:r>
          </w:p>
          <w:p w14:paraId="70884909"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261223BC" w14:textId="30DEDB1A"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Develop stakeholder interrelationships:</w:t>
            </w:r>
          </w:p>
          <w:p w14:paraId="20F1A922" w14:textId="0919E75A"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Use advisory boards and workgroups.</w:t>
            </w:r>
          </w:p>
          <w:p w14:paraId="76D9FEA9" w14:textId="1CAC5C0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 xml:space="preserve">Involve patients/consumers and family members. </w:t>
            </w:r>
          </w:p>
          <w:p w14:paraId="6202FF85"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129E2B52" w14:textId="3EBFD2C4"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Change infrastructure:</w:t>
            </w:r>
          </w:p>
          <w:p w14:paraId="149D6591"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Change record systems.</w:t>
            </w:r>
          </w:p>
          <w:p w14:paraId="4D75E430" w14:textId="2F65E49E"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Mandate change.</w:t>
            </w:r>
          </w:p>
          <w:p w14:paraId="6D334AE9" w14:textId="77777777" w:rsidR="009E5626" w:rsidRPr="00DB31CE" w:rsidRDefault="009E5626" w:rsidP="00E4523C">
            <w:pPr>
              <w:jc w:val="both"/>
              <w:rPr>
                <w:rFonts w:ascii="Times New Roman" w:hAnsi="Times New Roman" w:cs="Times New Roman"/>
                <w:color w:val="000000"/>
                <w:sz w:val="15"/>
                <w:szCs w:val="15"/>
                <w:lang w:val="en-GB"/>
                <w14:ligatures w14:val="standardContextual"/>
              </w:rPr>
            </w:pPr>
          </w:p>
          <w:p w14:paraId="7B8DA1E4" w14:textId="50E89C2D"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Provide interactive assistance:</w:t>
            </w:r>
          </w:p>
          <w:p w14:paraId="66619BE6"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Centralize technical assistance.</w:t>
            </w:r>
          </w:p>
          <w:p w14:paraId="4734BC05" w14:textId="77777777" w:rsidR="009E5626" w:rsidRPr="00DB31CE" w:rsidRDefault="009E5626" w:rsidP="00E4523C">
            <w:pPr>
              <w:jc w:val="both"/>
              <w:rPr>
                <w:rFonts w:ascii="Times New Roman" w:hAnsi="Times New Roman" w:cs="Times New Roman"/>
                <w:color w:val="000000"/>
                <w:sz w:val="15"/>
                <w:szCs w:val="15"/>
                <w:lang w:val="en-GB"/>
                <w14:ligatures w14:val="standardContextual"/>
              </w:rPr>
            </w:pPr>
          </w:p>
          <w:p w14:paraId="226BB957" w14:textId="29A5582F" w:rsidR="009E5626" w:rsidRPr="00DB31CE" w:rsidRDefault="009E5626" w:rsidP="00E4523C">
            <w:pPr>
              <w:jc w:val="both"/>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Adapt and tailor to context:</w:t>
            </w:r>
          </w:p>
          <w:p w14:paraId="19B1FD2C"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Promote adaptability.</w:t>
            </w:r>
          </w:p>
          <w:p w14:paraId="057B98D4" w14:textId="6FEE1584"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Tailor strategies.</w:t>
            </w:r>
          </w:p>
        </w:tc>
        <w:tc>
          <w:tcPr>
            <w:tcW w:w="9073" w:type="dxa"/>
            <w:tcBorders>
              <w:top w:val="single" w:sz="18" w:space="0" w:color="auto"/>
              <w:left w:val="single" w:sz="4" w:space="0" w:color="auto"/>
              <w:bottom w:val="single" w:sz="18" w:space="0" w:color="auto"/>
              <w:right w:val="nil"/>
            </w:tcBorders>
          </w:tcPr>
          <w:p w14:paraId="20B7E0FE" w14:textId="4071E102" w:rsidR="009E5626" w:rsidRPr="00DB31CE" w:rsidRDefault="009E5626" w:rsidP="00E4523C">
            <w:pPr>
              <w:jc w:val="both"/>
              <w:rPr>
                <w:rFonts w:ascii="Times New Roman" w:hAnsi="Times New Roman" w:cs="Times New Roman"/>
                <w:b/>
                <w:bCs/>
                <w:sz w:val="15"/>
                <w:szCs w:val="15"/>
                <w:lang w:val="en-GB"/>
              </w:rPr>
            </w:pPr>
            <w:r w:rsidRPr="00DB31CE">
              <w:rPr>
                <w:rFonts w:ascii="Times New Roman" w:hAnsi="Times New Roman" w:cs="Times New Roman"/>
                <w:i/>
                <w:iCs/>
                <w:sz w:val="15"/>
                <w:szCs w:val="15"/>
                <w:lang w:val="en-GB"/>
              </w:rPr>
              <w:t xml:space="preserve">PCPs and PTs perspectives and experiences regarding implementation after training – Ethnography, interviews and evaluation questionnaire </w:t>
            </w:r>
          </w:p>
          <w:p w14:paraId="181FD958" w14:textId="77777777" w:rsidR="009E5626" w:rsidRPr="00DB31CE" w:rsidRDefault="009E5626" w:rsidP="00E4523C">
            <w:pPr>
              <w:jc w:val="both"/>
              <w:rPr>
                <w:rFonts w:ascii="Times New Roman" w:hAnsi="Times New Roman" w:cs="Times New Roman"/>
                <w:b/>
                <w:bCs/>
                <w:sz w:val="15"/>
                <w:szCs w:val="15"/>
                <w:lang w:val="en-GB"/>
              </w:rPr>
            </w:pPr>
          </w:p>
          <w:p w14:paraId="71A2B49C" w14:textId="48D29344" w:rsidR="009E5626" w:rsidRPr="00DB31CE" w:rsidRDefault="009E5626" w:rsidP="00E4523C">
            <w:pPr>
              <w:jc w:val="both"/>
              <w:rPr>
                <w:rFonts w:ascii="Times New Roman" w:hAnsi="Times New Roman" w:cs="Times New Roman"/>
                <w:sz w:val="15"/>
                <w:szCs w:val="15"/>
                <w:lang w:val="en-GB"/>
              </w:rPr>
            </w:pPr>
            <w:r w:rsidRPr="00DB31CE">
              <w:rPr>
                <w:rFonts w:ascii="Times New Roman" w:hAnsi="Times New Roman" w:cs="Times New Roman"/>
                <w:b/>
                <w:bCs/>
                <w:sz w:val="15"/>
                <w:szCs w:val="15"/>
                <w:lang w:val="en-GB"/>
              </w:rPr>
              <w:t>Acceptability</w:t>
            </w:r>
            <w:r w:rsidRPr="00DB31CE">
              <w:rPr>
                <w:rFonts w:ascii="Times New Roman" w:hAnsi="Times New Roman" w:cs="Times New Roman"/>
                <w:sz w:val="15"/>
                <w:szCs w:val="15"/>
                <w:lang w:val="en-GB"/>
              </w:rPr>
              <w:t xml:space="preserve"> </w:t>
            </w:r>
          </w:p>
          <w:p w14:paraId="07614967" w14:textId="1DA0CDB0" w:rsidR="009E5626" w:rsidRPr="00DB31CE" w:rsidRDefault="009E5626" w:rsidP="00E4523C">
            <w:pPr>
              <w:pStyle w:val="PargrafodaLista"/>
              <w:numPr>
                <w:ilvl w:val="0"/>
                <w:numId w:val="8"/>
              </w:numPr>
              <w:ind w:left="181" w:hanging="181"/>
              <w:jc w:val="both"/>
              <w:rPr>
                <w:sz w:val="15"/>
                <w:szCs w:val="15"/>
                <w:lang w:val="en-GB"/>
              </w:rPr>
            </w:pPr>
            <w:r w:rsidRPr="00DB31CE">
              <w:rPr>
                <w:sz w:val="15"/>
                <w:szCs w:val="15"/>
                <w:lang w:val="en-GB"/>
              </w:rPr>
              <w:t>General positive feedback about the stratified MoC and the training.</w:t>
            </w:r>
          </w:p>
          <w:p w14:paraId="1D462E88" w14:textId="050A55A8" w:rsidR="009E5626" w:rsidRPr="00DB31CE" w:rsidRDefault="009E5626" w:rsidP="00E4523C">
            <w:pPr>
              <w:pStyle w:val="PargrafodaLista"/>
              <w:numPr>
                <w:ilvl w:val="0"/>
                <w:numId w:val="8"/>
              </w:numPr>
              <w:ind w:left="181" w:hanging="181"/>
              <w:jc w:val="both"/>
              <w:rPr>
                <w:sz w:val="15"/>
                <w:szCs w:val="15"/>
                <w:lang w:val="en-GB"/>
              </w:rPr>
            </w:pPr>
            <w:r w:rsidRPr="00DB31CE">
              <w:rPr>
                <w:sz w:val="15"/>
                <w:szCs w:val="15"/>
                <w:lang w:val="en-GB"/>
              </w:rPr>
              <w:t>A few PTs actively resisted the matched recommendations, whereas others interpreted matching as acknowledging patients’ biopsychosocial issues in their interactions with patients.</w:t>
            </w:r>
          </w:p>
          <w:p w14:paraId="44138F05" w14:textId="26E32330" w:rsidR="009E5626" w:rsidRPr="00DB31CE" w:rsidRDefault="009E5626" w:rsidP="00E4523C">
            <w:pPr>
              <w:pStyle w:val="PargrafodaLista"/>
              <w:numPr>
                <w:ilvl w:val="0"/>
                <w:numId w:val="8"/>
              </w:numPr>
              <w:ind w:left="181" w:hanging="181"/>
              <w:jc w:val="both"/>
              <w:rPr>
                <w:sz w:val="15"/>
                <w:szCs w:val="15"/>
                <w:lang w:val="en-GB"/>
              </w:rPr>
            </w:pPr>
            <w:r w:rsidRPr="00DB31CE">
              <w:rPr>
                <w:sz w:val="15"/>
                <w:szCs w:val="15"/>
                <w:lang w:val="en-GB"/>
              </w:rPr>
              <w:t>PTs reported that the stratified MoC changed their overall thinking and approach to back pain.</w:t>
            </w:r>
          </w:p>
          <w:p w14:paraId="54BDC6C0" w14:textId="77777777" w:rsidR="009E5626" w:rsidRPr="00DB31CE" w:rsidRDefault="009E5626" w:rsidP="00E4523C">
            <w:pPr>
              <w:rPr>
                <w:rFonts w:ascii="Times New Roman" w:hAnsi="Times New Roman" w:cs="Times New Roman"/>
                <w:b/>
                <w:bCs/>
                <w:sz w:val="15"/>
                <w:szCs w:val="15"/>
                <w:lang w:val="en-GB"/>
              </w:rPr>
            </w:pPr>
          </w:p>
          <w:p w14:paraId="0F7E9F80" w14:textId="33BBEBC7" w:rsidR="009E5626" w:rsidRPr="00DB31CE" w:rsidRDefault="009E5626" w:rsidP="00E4523C">
            <w:pP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 xml:space="preserve">Feasibility </w:t>
            </w:r>
          </w:p>
          <w:p w14:paraId="6E636DF9" w14:textId="32AD4F9D" w:rsidR="009E5626" w:rsidRPr="00DB31CE" w:rsidRDefault="009E5626" w:rsidP="00E4523C">
            <w:pPr>
              <w:pStyle w:val="PargrafodaLista"/>
              <w:numPr>
                <w:ilvl w:val="0"/>
                <w:numId w:val="8"/>
              </w:numPr>
              <w:ind w:left="181" w:hanging="181"/>
              <w:jc w:val="both"/>
              <w:rPr>
                <w:sz w:val="15"/>
                <w:szCs w:val="15"/>
                <w:lang w:val="en-GB"/>
              </w:rPr>
            </w:pPr>
            <w:r w:rsidRPr="00DB31CE">
              <w:rPr>
                <w:sz w:val="15"/>
                <w:szCs w:val="15"/>
                <w:lang w:val="en-GB"/>
              </w:rPr>
              <w:t>Excellent receptivity to the intervention format, content and mandated changes to clinic workflow to accommodate the use of the SBST.</w:t>
            </w:r>
          </w:p>
          <w:p w14:paraId="1DAA0D88" w14:textId="53909B8B" w:rsidR="009E5626" w:rsidRPr="00DB31CE" w:rsidRDefault="009E5626" w:rsidP="00E4523C">
            <w:pPr>
              <w:pStyle w:val="PargrafodaLista"/>
              <w:numPr>
                <w:ilvl w:val="0"/>
                <w:numId w:val="8"/>
              </w:numPr>
              <w:ind w:left="181" w:hanging="181"/>
              <w:jc w:val="both"/>
              <w:rPr>
                <w:sz w:val="15"/>
                <w:szCs w:val="15"/>
                <w:lang w:val="en-GB"/>
              </w:rPr>
            </w:pPr>
            <w:r w:rsidRPr="00DB31CE">
              <w:rPr>
                <w:sz w:val="15"/>
                <w:szCs w:val="15"/>
                <w:lang w:val="en-GB"/>
              </w:rPr>
              <w:t>Some PCPs were concerned about the complexity of the intervention and the extra time and work required.</w:t>
            </w:r>
          </w:p>
          <w:p w14:paraId="4F2E3B4C" w14:textId="3DDC15BF" w:rsidR="009E5626" w:rsidRPr="00DB31CE" w:rsidRDefault="009E5626" w:rsidP="00E4523C">
            <w:pPr>
              <w:pStyle w:val="PargrafodaLista"/>
              <w:numPr>
                <w:ilvl w:val="0"/>
                <w:numId w:val="8"/>
              </w:numPr>
              <w:ind w:left="181" w:hanging="181"/>
              <w:jc w:val="both"/>
              <w:rPr>
                <w:b/>
                <w:bCs/>
                <w:sz w:val="15"/>
                <w:szCs w:val="15"/>
                <w:lang w:val="en-GB"/>
              </w:rPr>
            </w:pPr>
            <w:r w:rsidRPr="00DB31CE">
              <w:rPr>
                <w:sz w:val="15"/>
                <w:szCs w:val="15"/>
                <w:lang w:val="en-GB"/>
              </w:rPr>
              <w:t xml:space="preserve">PCPs found new workflows adequate (e.g., medical assistants giving </w:t>
            </w:r>
            <w:r w:rsidRPr="00DB31CE">
              <w:rPr>
                <w:rFonts w:ascii="Calibri" w:hAnsi="Calibri" w:cs="Calibri"/>
                <w:sz w:val="15"/>
                <w:szCs w:val="15"/>
                <w:lang w:val="en-GB"/>
              </w:rPr>
              <w:t>﻿</w:t>
            </w:r>
            <w:r w:rsidRPr="00DB31CE">
              <w:rPr>
                <w:sz w:val="15"/>
                <w:szCs w:val="15"/>
                <w:lang w:val="en-GB"/>
              </w:rPr>
              <w:t>SBST in exam rooms before the PCP consultation).</w:t>
            </w:r>
          </w:p>
          <w:p w14:paraId="79200F4C" w14:textId="77777777" w:rsidR="009E5626" w:rsidRPr="00DB31CE" w:rsidRDefault="009E5626" w:rsidP="00E4523C">
            <w:pPr>
              <w:rPr>
                <w:rFonts w:ascii="Times New Roman" w:hAnsi="Times New Roman" w:cs="Times New Roman"/>
                <w:b/>
                <w:bCs/>
                <w:sz w:val="15"/>
                <w:szCs w:val="15"/>
                <w:lang w:val="en-GB"/>
              </w:rPr>
            </w:pPr>
          </w:p>
          <w:p w14:paraId="5DF7D802" w14:textId="77777777" w:rsidR="009E5626" w:rsidRPr="00DB31CE" w:rsidRDefault="009E5626" w:rsidP="00E4523C">
            <w:pP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Adoption</w:t>
            </w:r>
          </w:p>
          <w:p w14:paraId="189ACB5F" w14:textId="5DC33102" w:rsidR="009E5626" w:rsidRPr="00DB31CE" w:rsidRDefault="009E5626" w:rsidP="00E4523C">
            <w:pPr>
              <w:pStyle w:val="PargrafodaLista"/>
              <w:numPr>
                <w:ilvl w:val="0"/>
                <w:numId w:val="8"/>
              </w:numPr>
              <w:ind w:left="181" w:hanging="181"/>
              <w:jc w:val="both"/>
              <w:rPr>
                <w:sz w:val="15"/>
                <w:szCs w:val="15"/>
                <w:lang w:val="en-GB"/>
              </w:rPr>
            </w:pPr>
            <w:r w:rsidRPr="00DB31CE">
              <w:rPr>
                <w:sz w:val="15"/>
                <w:szCs w:val="15"/>
                <w:lang w:val="en-GB"/>
              </w:rPr>
              <w:t>PCPs referred positive changes in conversations with patient, their confidence working with patients with back pain, and team communication.</w:t>
            </w:r>
          </w:p>
          <w:p w14:paraId="0826B93E" w14:textId="4E5E7427" w:rsidR="009E5626" w:rsidRPr="00DB31CE" w:rsidRDefault="009E5626" w:rsidP="00E4523C">
            <w:pPr>
              <w:pStyle w:val="PargrafodaLista"/>
              <w:numPr>
                <w:ilvl w:val="0"/>
                <w:numId w:val="8"/>
              </w:numPr>
              <w:ind w:left="181" w:hanging="181"/>
              <w:jc w:val="both"/>
              <w:rPr>
                <w:sz w:val="15"/>
                <w:szCs w:val="15"/>
                <w:lang w:val="en-GB"/>
              </w:rPr>
            </w:pPr>
            <w:r w:rsidRPr="00DB31CE">
              <w:rPr>
                <w:sz w:val="15"/>
                <w:szCs w:val="15"/>
                <w:lang w:val="en-GB"/>
              </w:rPr>
              <w:t xml:space="preserve">SBST use was sustained for about 40% of all appropriate patients after the 6-month training period. </w:t>
            </w:r>
          </w:p>
          <w:p w14:paraId="509D444F" w14:textId="03E51908" w:rsidR="009E5626" w:rsidRPr="00DB31CE" w:rsidRDefault="009E5626" w:rsidP="00E4523C">
            <w:pPr>
              <w:pStyle w:val="PargrafodaLista"/>
              <w:numPr>
                <w:ilvl w:val="0"/>
                <w:numId w:val="8"/>
              </w:numPr>
              <w:ind w:left="181" w:hanging="181"/>
              <w:jc w:val="both"/>
              <w:rPr>
                <w:sz w:val="15"/>
                <w:szCs w:val="15"/>
                <w:lang w:val="en-GB"/>
              </w:rPr>
            </w:pPr>
            <w:r w:rsidRPr="00DB31CE">
              <w:rPr>
                <w:sz w:val="15"/>
                <w:szCs w:val="15"/>
                <w:lang w:val="en-GB"/>
              </w:rPr>
              <w:t>Significant variation in the extent to which the risk stratification strategy was incorporated into care (e.g., challenges remembering to administer the SBST, time constraints, complex patients).</w:t>
            </w:r>
          </w:p>
          <w:p w14:paraId="1F20793C" w14:textId="06FE0C78" w:rsidR="009E5626" w:rsidRPr="00DB31CE" w:rsidRDefault="009E5626" w:rsidP="00E4523C">
            <w:pPr>
              <w:pStyle w:val="PargrafodaLista"/>
              <w:numPr>
                <w:ilvl w:val="0"/>
                <w:numId w:val="8"/>
              </w:numPr>
              <w:ind w:left="181" w:hanging="181"/>
              <w:jc w:val="both"/>
              <w:rPr>
                <w:sz w:val="15"/>
                <w:szCs w:val="15"/>
                <w:lang w:val="en-GB"/>
              </w:rPr>
            </w:pPr>
            <w:r w:rsidRPr="00DB31CE">
              <w:rPr>
                <w:sz w:val="15"/>
                <w:szCs w:val="15"/>
                <w:lang w:val="en-GB"/>
              </w:rPr>
              <w:t>Use of the SBST and matched treatment appeared to rely more on PTs remembering and/or deciding to use the tool with a patient rather than a more standardized change to PT workflow.</w:t>
            </w:r>
          </w:p>
          <w:p w14:paraId="3BD7A466" w14:textId="77777777" w:rsidR="009E5626" w:rsidRPr="00DB31CE" w:rsidRDefault="009E5626" w:rsidP="00E4523C">
            <w:pPr>
              <w:pStyle w:val="PargrafodaLista"/>
              <w:numPr>
                <w:ilvl w:val="0"/>
                <w:numId w:val="8"/>
              </w:numPr>
              <w:ind w:left="181" w:hanging="181"/>
              <w:jc w:val="both"/>
              <w:rPr>
                <w:sz w:val="15"/>
                <w:szCs w:val="15"/>
                <w:lang w:val="en-GB"/>
              </w:rPr>
            </w:pPr>
            <w:r w:rsidRPr="00DB31CE">
              <w:rPr>
                <w:rFonts w:ascii="Calibri" w:hAnsi="Calibri" w:cs="Calibri"/>
                <w:sz w:val="15"/>
                <w:szCs w:val="15"/>
                <w:lang w:val="en-GB"/>
              </w:rPr>
              <w:t>﻿</w:t>
            </w:r>
            <w:r w:rsidRPr="00DB31CE">
              <w:rPr>
                <w:sz w:val="15"/>
                <w:szCs w:val="15"/>
                <w:lang w:val="en-GB"/>
              </w:rPr>
              <w:t>PTs adapted how they used the SBST. Many used the concept but not the actual tool or were selective about the questions they used.</w:t>
            </w:r>
          </w:p>
          <w:p w14:paraId="0A3EA653" w14:textId="6C043E72" w:rsidR="009E5626" w:rsidRPr="00DB31CE" w:rsidRDefault="009E5626" w:rsidP="00E4523C">
            <w:pPr>
              <w:pStyle w:val="PargrafodaLista"/>
              <w:numPr>
                <w:ilvl w:val="0"/>
                <w:numId w:val="8"/>
              </w:numPr>
              <w:ind w:left="181" w:hanging="181"/>
              <w:jc w:val="both"/>
              <w:rPr>
                <w:sz w:val="15"/>
                <w:szCs w:val="15"/>
                <w:lang w:val="en-GB"/>
              </w:rPr>
            </w:pPr>
            <w:r w:rsidRPr="00DB31CE">
              <w:rPr>
                <w:sz w:val="15"/>
                <w:szCs w:val="15"/>
                <w:lang w:val="en-GB"/>
              </w:rPr>
              <w:t>Providers using the SBST did not change referral rates for recommended matched treatments.</w:t>
            </w:r>
          </w:p>
          <w:p w14:paraId="3E72249E" w14:textId="531F26EC" w:rsidR="009E5626" w:rsidRPr="00DB31CE" w:rsidRDefault="009E5626" w:rsidP="00E4523C">
            <w:pPr>
              <w:pStyle w:val="PargrafodaLista"/>
              <w:numPr>
                <w:ilvl w:val="0"/>
                <w:numId w:val="8"/>
              </w:numPr>
              <w:ind w:left="181" w:hanging="181"/>
              <w:jc w:val="both"/>
              <w:rPr>
                <w:sz w:val="15"/>
                <w:szCs w:val="15"/>
                <w:lang w:val="en-GB"/>
              </w:rPr>
            </w:pPr>
            <w:r w:rsidRPr="00DB31CE">
              <w:rPr>
                <w:sz w:val="15"/>
                <w:szCs w:val="15"/>
                <w:lang w:val="en-GB"/>
              </w:rPr>
              <w:t>Implementation strategies used (trainings, tools, etc.) did not change the tests and treatments that PCPs offered patients.</w:t>
            </w:r>
          </w:p>
        </w:tc>
      </w:tr>
      <w:tr w:rsidR="009E5626" w:rsidRPr="00DB31CE" w14:paraId="079BBAEE" w14:textId="77777777" w:rsidTr="009E5626">
        <w:trPr>
          <w:cantSplit/>
          <w:trHeight w:val="1231"/>
          <w:jc w:val="center"/>
        </w:trPr>
        <w:tc>
          <w:tcPr>
            <w:tcW w:w="851" w:type="dxa"/>
            <w:tcBorders>
              <w:top w:val="single" w:sz="18" w:space="0" w:color="auto"/>
              <w:left w:val="nil"/>
              <w:bottom w:val="single" w:sz="18" w:space="0" w:color="auto"/>
              <w:right w:val="single" w:sz="4" w:space="0" w:color="auto"/>
            </w:tcBorders>
            <w:textDirection w:val="btLr"/>
            <w:vAlign w:val="center"/>
          </w:tcPr>
          <w:p w14:paraId="07455809" w14:textId="3ABFC578"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lastRenderedPageBreak/>
              <w:t>TARGET</w:t>
            </w:r>
            <w:r w:rsidRPr="00DB31CE">
              <w:rPr>
                <w:rFonts w:ascii="Times New Roman" w:hAnsi="Times New Roman" w:cs="Times New Roman"/>
                <w:b/>
                <w:bCs/>
                <w:sz w:val="15"/>
                <w:szCs w:val="15"/>
                <w:lang w:val="en-GB"/>
              </w:rPr>
              <w:fldChar w:fldCharType="begin" w:fldLock="1"/>
            </w:r>
            <w:r w:rsidR="00195078" w:rsidRPr="00DB31CE">
              <w:rPr>
                <w:rFonts w:ascii="Times New Roman" w:hAnsi="Times New Roman" w:cs="Times New Roman"/>
                <w:b/>
                <w:bCs/>
                <w:sz w:val="15"/>
                <w:szCs w:val="15"/>
                <w:lang w:val="en-GB"/>
              </w:rPr>
              <w:instrText>ADDIN CSL_CITATION {"citationItems":[{"id":"ITEM-1","itemData":{"DOI":"10.1186/s12891-020-03800-6","ISSN":"1471-2474","PMID":"33238964","abstract":"Background: Although risk-stratifying patients with acute lower back pain is a promising approach for improving long-term outcomes, efforts to implement stratified care in the US healthcare system have had limited success. The objectives of this process evaluation were to 1) examine variation in two essential processes, risk stratification of patients with low back pain and referral of high-risk patients to psychologically informed physical therapy and 2) identify barriers and facilitators related to the risk stratification and referral processes. Methods: We used a sequential mixed methods study design to evaluate implementation of stratified care at 33 primary care clinics (17 intervention, 16 control) participating in a larger pragmatic trial. We used electronic health record data to calculate: 1) clinic-level risk stratification rates (proportion of patients with back pain seen in the clinic over the study period who completed risk stratification questionnaires), 2) rates of risk stratification across different points in the clinical workflow (front desk, rooming, and time with clinician), and 3) rates of referral of high-risk patients to psychologically informed physical therapy among intervention clinics. We purposively sampled 13 clinics for onsite observations, which occurred in month 24 of the 26-month study. Results: The overall risk stratification rate across the 33 clinics was 37.8% (range: 14.7–64.7%). Rates were highest when patients were identified as having back pain by front desk staff (overall: 91.9%, range: 80.6–100%). Rates decreased as the patient moved further into the visit (rooming, 29.3% [range: 0–83.3%]; and time with clinician, 11.3% [range: 0–49.3%]. The overall rate of referrals of high-risk patients to psychologically informed physical therapy across the 17 intervention clinics was 42.1% (range: 8.3–70.8%). Barriers included staffs’ knowledge and beliefs about the intervention, patients’ needs, technology issues, lack of physician engagement, and lack of time. Adaptability of the processes was a facilitator. Conclusions: Adherence to key stratified care processes varied across primary care clinics and across points in the workflow. The observed variation suggests room for improvement. Future research is needed to build on this work and more rigorously test strategies for implementing stratified care for patients with low back pain in the US healthcare system. Trial registration: Trial registration: ClinicalTrials.gov (NCT02…","author":[{"dropping-particle":"","family":"Middleton","given":"Addie","non-dropping-particle":"","parse-names":false,"suffix":""},{"dropping-particle":"","family":"Fitzgerald","given":"G. Kelley","non-dropping-particle":"","parse-names":false,"suffix":""},{"dropping-particle":"","family":"Delitto","given":"Anthony","non-dropping-particle":"","parse-names":false,"suffix":""},{"dropping-particle":"","family":"Saper","given":"Robert B.","non-dropping-particle":"","parse-names":false,"suffix":""},{"dropping-particle":"","family":"Gergen Barnett","given":"Katherine","non-dropping-particle":"","parse-names":false,"suffix":""},{"dropping-particle":"","family":"Stevans","given":"Joel","non-dropping-particle":"","parse-names":false,"suffix":""}],"container-title":"BMC Musculoskeletal Disorders","id":"ITEM-1","issue":"1","issued":{"date-parts":[["2020","12","1"]]},"note":"From Duplicate 2 (Implementing stratified care for acute low back pain in primary care using the STarT Back instrument: a process evaluation within the context of a large pragmatic cluster randomized trial - Middleton, A; Fitzgerald, G K; Delitto, A; Saper, R B; Gergen Barnett, K; Stevans, J)\n\nL2007381533\n2020-12-01\n2020-12-11","publisher":"BioMed Central Ltd","title":"Implementing stratified care for acute low back pain in primary care using the STarT Back instrument: a process evaluation within the context of a large pragmatic cluster randomized trial","type":"article-journal","volume":"21"},"uris":["http://www.mendeley.com/documents/?uuid=0a506239-2cf8-4ec9-9b7b-07a8080479c0"]}],"mendeley":{"formattedCitation":"(11)","plainTextFormattedCitation":"(11)","previouslyFormattedCitation":"(9)"},"properties":{"noteIndex":0},"schema":"https://github.com/citation-style-language/schema/raw/master/csl-citation.json"}</w:instrText>
            </w:r>
            <w:r w:rsidRPr="00DB31CE">
              <w:rPr>
                <w:rFonts w:ascii="Times New Roman" w:hAnsi="Times New Roman" w:cs="Times New Roman"/>
                <w:b/>
                <w:bCs/>
                <w:sz w:val="15"/>
                <w:szCs w:val="15"/>
                <w:lang w:val="en-GB"/>
              </w:rPr>
              <w:fldChar w:fldCharType="separate"/>
            </w:r>
            <w:r w:rsidR="00195078" w:rsidRPr="00DB31CE">
              <w:rPr>
                <w:rFonts w:ascii="Times New Roman" w:hAnsi="Times New Roman" w:cs="Times New Roman"/>
                <w:bCs/>
                <w:noProof/>
                <w:sz w:val="15"/>
                <w:szCs w:val="15"/>
                <w:lang w:val="en-GB"/>
              </w:rPr>
              <w:t>(11)</w:t>
            </w:r>
            <w:r w:rsidRPr="00DB31CE">
              <w:rPr>
                <w:rFonts w:ascii="Times New Roman" w:hAnsi="Times New Roman" w:cs="Times New Roman"/>
                <w:b/>
                <w:bCs/>
                <w:sz w:val="15"/>
                <w:szCs w:val="15"/>
                <w:lang w:val="en-GB"/>
              </w:rPr>
              <w:fldChar w:fldCharType="end"/>
            </w:r>
          </w:p>
        </w:tc>
        <w:tc>
          <w:tcPr>
            <w:tcW w:w="1843" w:type="dxa"/>
            <w:tcBorders>
              <w:top w:val="single" w:sz="18" w:space="0" w:color="auto"/>
              <w:left w:val="single" w:sz="4" w:space="0" w:color="auto"/>
              <w:bottom w:val="single" w:sz="18" w:space="0" w:color="auto"/>
              <w:right w:val="single" w:sz="4" w:space="0" w:color="auto"/>
            </w:tcBorders>
            <w:vAlign w:val="center"/>
          </w:tcPr>
          <w:p w14:paraId="6F9BCE05" w14:textId="496B117C" w:rsidR="009E5626" w:rsidRPr="00DB31CE" w:rsidRDefault="009E5626" w:rsidP="00E4523C">
            <w:pPr>
              <w:rPr>
                <w:rFonts w:ascii="Times New Roman" w:hAnsi="Times New Roman" w:cs="Times New Roman"/>
                <w:sz w:val="15"/>
                <w:szCs w:val="15"/>
                <w:lang w:val="en-GB"/>
              </w:rPr>
            </w:pPr>
            <w:r w:rsidRPr="00DB31CE">
              <w:rPr>
                <w:rFonts w:ascii="Times New Roman" w:hAnsi="Times New Roman" w:cs="Times New Roman"/>
                <w:sz w:val="15"/>
                <w:szCs w:val="15"/>
                <w:lang w:val="en-GB"/>
              </w:rPr>
              <w:t>Implementation framework:</w:t>
            </w:r>
          </w:p>
          <w:p w14:paraId="0A4F0CEB" w14:textId="2CB0E11A" w:rsidR="009E5626" w:rsidRPr="00DB31CE" w:rsidRDefault="009E5626" w:rsidP="00E4523C">
            <w:pPr>
              <w:pStyle w:val="PargrafodaLista"/>
              <w:numPr>
                <w:ilvl w:val="0"/>
                <w:numId w:val="5"/>
              </w:numPr>
              <w:ind w:left="176" w:hanging="176"/>
              <w:rPr>
                <w:sz w:val="15"/>
                <w:szCs w:val="15"/>
                <w:lang w:val="en-GB"/>
              </w:rPr>
            </w:pPr>
            <w:r w:rsidRPr="00DB31CE">
              <w:rPr>
                <w:sz w:val="15"/>
                <w:szCs w:val="15"/>
                <w:lang w:val="en-GB"/>
              </w:rPr>
              <w:t>Consolidated Framework for Implementation Research (CFIR).</w:t>
            </w:r>
          </w:p>
        </w:tc>
        <w:tc>
          <w:tcPr>
            <w:tcW w:w="2835" w:type="dxa"/>
            <w:tcBorders>
              <w:top w:val="single" w:sz="18" w:space="0" w:color="auto"/>
              <w:left w:val="single" w:sz="4" w:space="0" w:color="auto"/>
              <w:bottom w:val="single" w:sz="18" w:space="0" w:color="auto"/>
              <w:right w:val="nil"/>
            </w:tcBorders>
            <w:vAlign w:val="center"/>
          </w:tcPr>
          <w:p w14:paraId="7D55302B"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Train and educate stakeholders:</w:t>
            </w:r>
          </w:p>
          <w:p w14:paraId="4825EE30"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ongoing training.</w:t>
            </w:r>
          </w:p>
          <w:p w14:paraId="722F77FC"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educational meetings.</w:t>
            </w:r>
          </w:p>
          <w:p w14:paraId="221AE281"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Develop educational materials.</w:t>
            </w:r>
          </w:p>
          <w:p w14:paraId="7C702E2D"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Distribute educational materials.</w:t>
            </w:r>
          </w:p>
          <w:p w14:paraId="03C629D3"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Create a learning collaborative.</w:t>
            </w:r>
          </w:p>
          <w:p w14:paraId="643F44B0"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educational outreach visits.</w:t>
            </w:r>
          </w:p>
          <w:p w14:paraId="6A3B0740"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Provide ongoing consultation.</w:t>
            </w:r>
          </w:p>
          <w:p w14:paraId="43E20082"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7D04CE92"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Support clinicians:</w:t>
            </w:r>
          </w:p>
          <w:p w14:paraId="3C75AB7A"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Remind clinicians.</w:t>
            </w:r>
          </w:p>
          <w:p w14:paraId="029D41B9"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5E02F524"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Use evaluative and iterative strategies:</w:t>
            </w:r>
          </w:p>
          <w:p w14:paraId="328346D0"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Audit and provide feedback.</w:t>
            </w:r>
          </w:p>
          <w:p w14:paraId="4DB54953"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16572638"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Develop stakeholder interrelationships:</w:t>
            </w:r>
          </w:p>
          <w:p w14:paraId="2861E1C6"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Organize clinician implementation team meetings.</w:t>
            </w:r>
          </w:p>
          <w:p w14:paraId="7581CFEF"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1924D136" w14:textId="61CFA1DF"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Change infrastructure:</w:t>
            </w:r>
          </w:p>
          <w:p w14:paraId="41091F9F" w14:textId="347AB5EC"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Change record systems.</w:t>
            </w:r>
          </w:p>
          <w:p w14:paraId="377C6CDE"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53900A3B"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Utilize financial strategies:</w:t>
            </w:r>
          </w:p>
          <w:p w14:paraId="57E56435"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Use capitated payments.</w:t>
            </w:r>
          </w:p>
          <w:p w14:paraId="2A0F3542"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2DF38ABB" w14:textId="79FAEAD0"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Provide interactive assistance:</w:t>
            </w:r>
          </w:p>
          <w:p w14:paraId="7DDC5FEB" w14:textId="0F1B9A54"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 xml:space="preserve">Facilitation. </w:t>
            </w:r>
          </w:p>
        </w:tc>
        <w:tc>
          <w:tcPr>
            <w:tcW w:w="9073" w:type="dxa"/>
            <w:tcBorders>
              <w:top w:val="single" w:sz="18" w:space="0" w:color="auto"/>
              <w:left w:val="single" w:sz="4" w:space="0" w:color="auto"/>
              <w:bottom w:val="single" w:sz="18" w:space="0" w:color="auto"/>
              <w:right w:val="nil"/>
            </w:tcBorders>
            <w:vAlign w:val="center"/>
          </w:tcPr>
          <w:p w14:paraId="0A58B170" w14:textId="32B0ED4A" w:rsidR="009E5626" w:rsidRPr="00DB31CE" w:rsidRDefault="009E5626" w:rsidP="00E4523C">
            <w:pPr>
              <w:jc w:val="center"/>
              <w:rPr>
                <w:rFonts w:ascii="Times New Roman" w:hAnsi="Times New Roman" w:cs="Times New Roman"/>
                <w:i/>
                <w:iCs/>
                <w:sz w:val="15"/>
                <w:szCs w:val="15"/>
                <w:lang w:val="en-GB"/>
              </w:rPr>
            </w:pPr>
            <w:r w:rsidRPr="00DB31CE">
              <w:rPr>
                <w:rFonts w:ascii="Times New Roman" w:hAnsi="Times New Roman" w:cs="Times New Roman"/>
                <w:sz w:val="15"/>
                <w:szCs w:val="15"/>
                <w:lang w:val="en-GB"/>
              </w:rPr>
              <w:t>NR</w:t>
            </w:r>
          </w:p>
        </w:tc>
      </w:tr>
      <w:tr w:rsidR="009E5626" w:rsidRPr="00DB31CE" w14:paraId="2B506307" w14:textId="77777777" w:rsidTr="009E5626">
        <w:trPr>
          <w:cantSplit/>
          <w:trHeight w:val="1231"/>
          <w:jc w:val="center"/>
        </w:trPr>
        <w:tc>
          <w:tcPr>
            <w:tcW w:w="851" w:type="dxa"/>
            <w:tcBorders>
              <w:top w:val="single" w:sz="18" w:space="0" w:color="auto"/>
              <w:left w:val="nil"/>
              <w:bottom w:val="single" w:sz="18" w:space="0" w:color="auto"/>
              <w:right w:val="single" w:sz="4" w:space="0" w:color="auto"/>
            </w:tcBorders>
            <w:textDirection w:val="btLr"/>
            <w:vAlign w:val="center"/>
          </w:tcPr>
          <w:p w14:paraId="5951B685" w14:textId="1370A3F7" w:rsidR="009E5626" w:rsidRPr="00DB31CE" w:rsidRDefault="009E5626" w:rsidP="00E4523C">
            <w:pPr>
              <w:ind w:left="113" w:right="113"/>
              <w:jc w:val="center"/>
              <w:rPr>
                <w:rFonts w:ascii="Times New Roman" w:hAnsi="Times New Roman" w:cs="Times New Roman"/>
                <w:b/>
                <w:bCs/>
                <w:sz w:val="15"/>
                <w:szCs w:val="15"/>
                <w:lang w:val="en-US"/>
              </w:rPr>
            </w:pPr>
            <w:r w:rsidRPr="00DB31CE">
              <w:rPr>
                <w:rFonts w:ascii="Times New Roman" w:hAnsi="Times New Roman" w:cs="Times New Roman"/>
                <w:b/>
                <w:bCs/>
                <w:sz w:val="15"/>
                <w:szCs w:val="15"/>
                <w:lang w:val="en-GB"/>
              </w:rPr>
              <w:lastRenderedPageBreak/>
              <w:t>BETTERBACK</w:t>
            </w:r>
            <w:r w:rsidRPr="00DB31CE">
              <w:rPr>
                <w:rFonts w:ascii="Times New Roman" w:hAnsi="Times New Roman" w:cs="Times New Roman"/>
                <w:b/>
                <w:bCs/>
                <w:sz w:val="15"/>
                <w:szCs w:val="15"/>
                <w:lang w:val="en-GB"/>
              </w:rPr>
              <w:sym w:font="Wingdings" w:char="F04A"/>
            </w:r>
            <w:r w:rsidRPr="00DB31CE">
              <w:rPr>
                <w:rFonts w:ascii="Times New Roman" w:hAnsi="Times New Roman" w:cs="Times New Roman"/>
                <w:b/>
                <w:bCs/>
                <w:sz w:val="15"/>
                <w:szCs w:val="15"/>
                <w:lang w:val="en-GB"/>
              </w:rPr>
              <w:fldChar w:fldCharType="begin" w:fldLock="1"/>
            </w:r>
            <w:r w:rsidR="00195078" w:rsidRPr="00DB31CE">
              <w:rPr>
                <w:rFonts w:ascii="Times New Roman" w:hAnsi="Times New Roman" w:cs="Times New Roman"/>
                <w:b/>
                <w:bCs/>
                <w:sz w:val="15"/>
                <w:szCs w:val="15"/>
                <w:lang w:val="en-GB"/>
              </w:rPr>
              <w:instrText>ADDIN CSL_CITATION {"citationItems":[{"id":"ITEM-1","itemData":{"DOI":"10.1186/s12913-020-05197-3","ISSN":"14726963","PMID":"32430047","abstract":"Background Implementing clinical guidelines is challenging. To facilitate uptake, we developed a model of care (BetterBack Model of Care) and an implementation strategy to support management of low back pain in primary care. The aim of this study was to evaluate physiotherapists ' confidence, attitudes and beliefs in managing patients with low back pain before and after a multifaceted implementation of the BetterBack Model of Care. A further aim was to evaluate determinants of implementation behaviours among physiotherapists. Methods This clinical trial was an experimental before and after study within a hybrid type 2 effectiveness-implementation trial. The primary outcome was Practitioner Self-Confidence Scale (PCS), secondary outcomes were the Pain Attitude and Beliefs Scale for Physiotherapists (PABS-PT) and Determinants of Implementation Behaviour Questionnaire (DIBQ). Data was analysed using repeated measures ANOVA and pairwise comparisons. Results One hundred sixteen physiotherapists answered a questionnaire before, directly after, as well as 3 and 12 months after implementation of the Model of Care. PCS improved over time with a large effect size post implementation (eta(2)(p) = 0.197, p &lt; 0.001). Changes in PABS-PT were only significant after 12 months with higher biopsychosocial orientation, (eta(2)(p) = 0.071, p &lt; 0.01) and lower biomedical orientation, (eta(2)(p) = 0.136, p &lt; 0.001). Directly after the workshop, after 3 and 12 months, physiotherapists had high ratings on all DIBQ domains, (scores &gt; 50) implying that all were potential facilitators of the implementation. However, after 3 months, all domains had significantly decreased except for organisation, social influence and patient expectation domains. However, after 12 months, organisation and social influence domains had significantly decreased while domains such as knowledge, skills and beliefs about capabilities returned to initial levels. Conclusions Physiotherapists ' confidence and biopsychosocial orientation increased after implementation and may have the potential to improve management of low back pain in primary care. The implementation behaviour showed mostly facilitating patterns but changed over time, pinpointing a need to repeatedly monitor these changes. This can inform the need for changes of implementation efforts in different phases and support sustainability strategies.","author":[{"dropping-particle":"","family":"Schröder","given":"Karin","non-dropping-particle":"","parse-names":false,"suffix":""},{"dropping-particle":"","family":"Öberg","given":"Birgitta","non-dropping-particle":"","parse-names":false,"suffix":""},{"dropping-particle":"","family":"Enthoven","given":"Paul","non-dropping-particle":"","parse-names":false,"suffix":""},{"dropping-particle":"","family":"Kongsted","given":"Alice","non-dropping-particle":"","parse-names":false,"suffix":""},{"dropping-particle":"","family":"Abbott","given":"Allan","non-dropping-particle":"","parse-names":false,"suffix":""},{"dropping-particle":"","family":"Schroder","given":"K","non-dropping-particle":"","parse-names":false,"suffix":""},{"dropping-particle":"","family":"Oberg","given":"B","non-dropping-particle":"","parse-names":false,"suffix":""},{"dropping-particle":"","family":"Enthoven","given":"Paul","non-dropping-particle":"","parse-names":false,"suffix":""},{"dropping-particle":"","family":"Kongsted","given":"Alice","non-dropping-particle":"","parse-names":false,"suffix":""},{"dropping-particle":"","family":"Abbott","given":"Allan","non-dropping-particle":"","parse-names":false,"suffix":""},{"dropping-particle":"","family":"Schröder","given":"Karin","non-dropping-particle":"","parse-names":false,"suffix":""},{"dropping-particle":"","family":"Öberg","given":"Birgitta","non-dropping-particle":"","parse-names":false,"suffix":""},{"dropping-particle":"","family":"Enthoven","given":"Paul","non-dropping-particle":"","parse-names":false,"suffix":""},{"dropping-particle":"","family":"Kongsted","given":"Alice","non-dropping-particle":"","parse-names":false,"suffix":""},{"dropping-particle":"","family":"Abbott","given":"Allan","non-dropping-particle":"","parse-names":false,"suffix":""}],"container-title":"Bmc Health Services Research","id":"ITEM-1","issue":"1","issued":{"date-parts":[["2020","5","19"]]},"note":"From Duplicate 2 (Confidence, attitudes, beliefs and determinants of implementation behaviours among physiotherapists towards clinical management of low back pain before and after implementation of the BetterBack model of care - Schroder, K; Oberg, B; Enthoven, P; Kongsted, A; Abbott, A)\n\nSchroder, Karin Oberg, Birgitta Enthoven, Paul Kongsted, Alice Abbott, Allan\nKongsted, Alice/H-2811-2019\nKongsted, Alice/0000-0001-5537-6038\n1472-6963","publisher":"BioMed Central Ltd.","title":"Confidence, attitudes, beliefs and determinants of implementation behaviours among physiotherapists towards clinical management of low back pain before and after implementation of the BetterBack model of care","type":"article-journal","volume":"20"},"uris":["http://www.mendeley.com/documents/?uuid=0f298faa-3768-4ab5-a300-8120592d8b60"]},{"id":"ITEM-2","itemData":{"DOI":"10.1080/17482631.2020.1861719","ISSN":"1748-2623","abstract":"Purpose: The aim of this study was to describe patient experiences of received primary care for low back pain (LBP) according to the BetterBack Model of Care (MoC) with a focus on illness beliefs and self-management enablement. Methods: Individual interviews were conducted with 15 adults 4-14 months after receiving treatment according to the BetterBack MoC for LBP in primary care in Sweden. Data were analysed using content analysis. Results: When analysing the data, the following theme emerged; \"Participant understanding of their treatment for low back pain and self-management strategies-a matter of support systems\", comprising the following categories: \"Knowledge translation\", \"Interaction and dialogue\", \"The health care professional support\" and \"Form organization\". Participants experienced that they had better knowledge about their LBP and received tools to better manage their health condition. The participants expressed good communication with the treating physiotherapist and provided suggestions to further improve the treatment of LBP. Conclusions: Participants experienced that they had gained new knowledge about their health problems and after the treatment they had the tools to handle their back problems. This suggests that the BetterBack MoC may be used as a basis for a support system to provide valuable tools for self-management for patients with low back pain.","author":[{"dropping-particle":"","family":"Enthoven","given":"P","non-dropping-particle":"","parse-names":false,"suffix":""},{"dropping-particle":"","family":"Eddeborn","given":"F","non-dropping-particle":"","parse-names":false,"suffix":""},{"dropping-particle":"","family":"Abbott","given":"A","non-dropping-particle":"","parse-names":false,"suffix":""},{"dropping-particle":"","family":"Schroder","given":"K","non-dropping-particle":"","parse-names":false,"suffix":""},{"dropping-particle":"","family":"Fors","given":"M","non-dropping-particle":"","parse-names":false,"suffix":""},{"dropping-particle":"","family":"Oberg","given":"B","non-dropping-particle":"","parse-names":false,"suffix":""}],"container-title":"International Journal of Qualitative Studies on Health and Well-Being","id":"ITEM-2","issue":"1","issued":{"date-parts":[["2021"]]},"note":"Enthoven, Paul Eddeborn, Fredrik Abbott, Allan Schroder, Karin Fors, Maria Oberg, Birgitta\nEnthoven, Paul/0000-0003-3707-5869; Fors, Maria/0000-0002-0141-5553; Abbott, Allan/0000-0002-4318-9216\n1748-2631","title":"Patients' experiences of the BetterBack model of care for low back pain in primary care - a qualitative interview study","type":"article-journal","volume":"16"},"uris":["http://www.mendeley.com/documents/?uuid=d7e7083b-f4f1-4f73-bcf2-c7e05545772b"]},{"id":"ITEM-3","itemData":{"DOI":"10.1080/09593985.2022.2040669","ISSN":"1532-5040","PMID":"35230212","abstract":"BACKGROUND The BetterBack model of care (MoC) for low back pain (LBP) was recently developed in Swedish physiotherapy (PT) primary care. OBJECTIVE To evaluate if PTs' adherence to LBP clinical practice guidelines (CPGs) improves after implementation of the BetterBack MoC (intervention). METHODS This was a stepped, single-blinded cluster randomized controlled trial. Patients nested in the three clusters were allocated to routine care (n = 222) or intervention (n = 278). The primary outcome was referral to specialist consultation. This was among five best practice recommendations divided into an assessment quality index (no referral to specialist consultation and no medical imaging) and a treatment quality index (use of educational interventions; use of exercise interventions; no use of non-evidence-based physiotherapy). For overall adherence, patients had to be treated with all five recommendations fulfilled. Logistic regression was used for between-group comparisons. RESULTS The proportion of patients receiving referral to specialist consultation during the PT treatment period was low in both groups with no between-group differences. However, patients in the intervention group showed significantly higher assessment quality index, treatment quality index and overall adherence compared to routine care. Adherence to the separate recommendations showed improved stratified number of visits, use of exercise was maintained high, patient educational intervention increased and use of non-evidence-based physiotherapy decreased. A reduction of medical imaging during the physiotherapy treatment period was also observed. CONCLUSIONS The adoption of CPGs could be substantially improved by introducing a MoC through PT training and supportive materials.","author":[{"dropping-particle":"","family":"Schröder","given":"Karin","non-dropping-particle":"","parse-names":false,"suffix":""},{"dropping-particle":"","family":"Öberg","given":"Birgitta","non-dropping-particle":"","parse-names":false,"suffix":""},{"dropping-particle":"","family":"Enthoven","given":"Paul","non-dropping-particle":"","parse-names":false,"suffix":""},{"dropping-particle":"","family":"Hedevik","given":"Henrik","non-dropping-particle":"","parse-names":false,"suffix":""},{"dropping-particle":"","family":"Abbott","given":"Allan","non-dropping-particle":"","parse-names":false,"suffix":""}],"container-title":"Physiotherapy theory and practice","id":"ITEM-3","issued":{"date-parts":[["2022","3","1"]]},"page":"1-15","title":"Improved adherence to clinical guidelines for low back pain after implementation of the BetterBack model of care: A stepped cluster randomized controlled trial within a hybrid type 2 trial.","type":"article-journal"},"uris":["http://www.mendeley.com/documents/?uuid=05382098-2c79-3027-b07f-ac537c33a6c8"]},{"id":"ITEM-4","itemData":{"DOI":"10.3390/jcm10061230.","author":[{"dropping-particle":"","family":"Schröder","given":"Karin","non-dropping-particle":"","parse-names":false,"suffix":""},{"dropping-particle":"","family":"Öberg","given":"Birgitta","non-dropping-particle":"","parse-names":false,"suffix":""},{"dropping-particle":"","family":"Enthoven","given":"Paul","non-dropping-particle":"","parse-names":false,"suffix":""},{"dropping-particle":"","family":"Hedevik","given":"Henrik","non-dropping-particle":"","parse-names":false,"suffix":""},{"dropping-particle":"","family":"Fors","given":"Maria","non-dropping-particle":"","parse-names":false,"suffix":""},{"dropping-particle":"","family":"Abbott","given":"Allan","non-dropping-particle":"","parse-names":false,"suffix":""}],"container-title":"Journal of Clinical Medicine","id":"ITEM-4","issue":"6","issued":{"date-parts":[["2021"]]},"page":"1-17","title":"Effectiveness and Quality of Implementing a Best Practice Model of Care for Low Back Pain (BetterBack) Compared with Routine Care in Physiotherapy: A Hybrid Type 2 Trial","type":"article-journal","volume":"10"},"uris":["http://www.mendeley.com/documents/?uuid=7efd36ba-e8a1-4cbd-9b6e-30c2a3703e89"]}],"mendeley":{"formattedCitation":"(12–15)","plainTextFormattedCitation":"(12–15)","previouslyFormattedCitation":"(10–13)"},"properties":{"noteIndex":0},"schema":"https://github.com/citation-style-language/schema/raw/master/csl-citation.json"}</w:instrText>
            </w:r>
            <w:r w:rsidRPr="00DB31CE">
              <w:rPr>
                <w:rFonts w:ascii="Times New Roman" w:hAnsi="Times New Roman" w:cs="Times New Roman"/>
                <w:b/>
                <w:bCs/>
                <w:sz w:val="15"/>
                <w:szCs w:val="15"/>
                <w:lang w:val="en-GB"/>
              </w:rPr>
              <w:fldChar w:fldCharType="separate"/>
            </w:r>
            <w:r w:rsidR="00195078" w:rsidRPr="00DB31CE">
              <w:rPr>
                <w:rFonts w:ascii="Times New Roman" w:hAnsi="Times New Roman" w:cs="Times New Roman"/>
                <w:bCs/>
                <w:noProof/>
                <w:sz w:val="15"/>
                <w:szCs w:val="15"/>
                <w:lang w:val="en-GB"/>
              </w:rPr>
              <w:t>(12–15)</w:t>
            </w:r>
            <w:r w:rsidRPr="00DB31CE">
              <w:rPr>
                <w:rFonts w:ascii="Times New Roman" w:hAnsi="Times New Roman" w:cs="Times New Roman"/>
                <w:b/>
                <w:bCs/>
                <w:sz w:val="15"/>
                <w:szCs w:val="15"/>
                <w:lang w:val="en-GB"/>
              </w:rPr>
              <w:fldChar w:fldCharType="end"/>
            </w:r>
            <w:r w:rsidRPr="00DB31CE">
              <w:rPr>
                <w:rFonts w:ascii="Times New Roman" w:hAnsi="Times New Roman" w:cs="Times New Roman"/>
                <w:b/>
                <w:bCs/>
                <w:sz w:val="15"/>
                <w:szCs w:val="15"/>
                <w:lang w:val="en-US"/>
              </w:rPr>
              <w:t xml:space="preserve"> </w:t>
            </w:r>
          </w:p>
        </w:tc>
        <w:tc>
          <w:tcPr>
            <w:tcW w:w="1843" w:type="dxa"/>
            <w:tcBorders>
              <w:top w:val="single" w:sz="18" w:space="0" w:color="auto"/>
              <w:left w:val="single" w:sz="4" w:space="0" w:color="auto"/>
              <w:bottom w:val="single" w:sz="18" w:space="0" w:color="auto"/>
              <w:right w:val="single" w:sz="4" w:space="0" w:color="auto"/>
            </w:tcBorders>
            <w:vAlign w:val="center"/>
          </w:tcPr>
          <w:p w14:paraId="40295338" w14:textId="1BF850D0" w:rsidR="009E5626" w:rsidRPr="00DB31CE" w:rsidRDefault="009E5626" w:rsidP="00E4523C">
            <w:pPr>
              <w:rPr>
                <w:rFonts w:ascii="Times New Roman" w:hAnsi="Times New Roman" w:cs="Times New Roman"/>
                <w:sz w:val="15"/>
                <w:szCs w:val="15"/>
                <w:lang w:val="en-GB"/>
              </w:rPr>
            </w:pPr>
            <w:r w:rsidRPr="00DB31CE">
              <w:rPr>
                <w:rFonts w:ascii="Times New Roman" w:hAnsi="Times New Roman" w:cs="Times New Roman"/>
                <w:sz w:val="15"/>
                <w:szCs w:val="15"/>
                <w:lang w:val="en-GB"/>
              </w:rPr>
              <w:t xml:space="preserve">Process model, implementation and evaluation framework: </w:t>
            </w:r>
          </w:p>
          <w:p w14:paraId="020BA9C3" w14:textId="71719011" w:rsidR="009E5626" w:rsidRPr="00DB31CE" w:rsidRDefault="009E5626" w:rsidP="00E4523C">
            <w:pPr>
              <w:pStyle w:val="PargrafodaLista"/>
              <w:numPr>
                <w:ilvl w:val="0"/>
                <w:numId w:val="5"/>
              </w:numPr>
              <w:ind w:left="176" w:hanging="176"/>
              <w:rPr>
                <w:sz w:val="15"/>
                <w:szCs w:val="15"/>
                <w:lang w:val="en-GB"/>
              </w:rPr>
            </w:pPr>
            <w:r w:rsidRPr="00DB31CE">
              <w:rPr>
                <w:sz w:val="15"/>
                <w:szCs w:val="15"/>
                <w:lang w:val="en-GB"/>
              </w:rPr>
              <w:t>A framework to evaluate musculoskeletal models of care.</w:t>
            </w:r>
          </w:p>
          <w:p w14:paraId="3E523899" w14:textId="77777777" w:rsidR="009E5626" w:rsidRPr="00DB31CE" w:rsidRDefault="009E5626" w:rsidP="00E4523C">
            <w:pPr>
              <w:rPr>
                <w:rFonts w:ascii="Times New Roman" w:hAnsi="Times New Roman" w:cs="Times New Roman"/>
                <w:sz w:val="15"/>
                <w:szCs w:val="15"/>
                <w:highlight w:val="yellow"/>
                <w:lang w:val="en-GB"/>
              </w:rPr>
            </w:pPr>
          </w:p>
          <w:p w14:paraId="51855B13" w14:textId="0159F052" w:rsidR="009E5626" w:rsidRPr="00DB31CE" w:rsidRDefault="009E5626" w:rsidP="00E4523C">
            <w:pPr>
              <w:rPr>
                <w:rFonts w:ascii="Times New Roman" w:hAnsi="Times New Roman" w:cs="Times New Roman"/>
                <w:sz w:val="15"/>
                <w:szCs w:val="15"/>
                <w:lang w:val="en-GB"/>
              </w:rPr>
            </w:pPr>
            <w:r w:rsidRPr="00DB31CE">
              <w:rPr>
                <w:rFonts w:ascii="Times New Roman" w:hAnsi="Times New Roman" w:cs="Times New Roman"/>
                <w:sz w:val="15"/>
                <w:szCs w:val="15"/>
                <w:lang w:val="en-GB"/>
              </w:rPr>
              <w:t>Implementation framework:</w:t>
            </w:r>
          </w:p>
          <w:p w14:paraId="2CCAD289" w14:textId="222957FC" w:rsidR="009E5626" w:rsidRPr="00DB31CE" w:rsidRDefault="009E5626" w:rsidP="00E4523C">
            <w:pPr>
              <w:pStyle w:val="PargrafodaLista"/>
              <w:numPr>
                <w:ilvl w:val="0"/>
                <w:numId w:val="5"/>
              </w:numPr>
              <w:ind w:left="176" w:hanging="176"/>
              <w:rPr>
                <w:sz w:val="15"/>
                <w:szCs w:val="15"/>
                <w:lang w:val="en-GB"/>
              </w:rPr>
            </w:pPr>
            <w:r w:rsidRPr="00DB31CE">
              <w:rPr>
                <w:sz w:val="15"/>
                <w:szCs w:val="15"/>
                <w:lang w:val="en-GB"/>
              </w:rPr>
              <w:t>Behaviour Change Wheel (BCW)</w:t>
            </w:r>
          </w:p>
          <w:p w14:paraId="7771F77D" w14:textId="77777777" w:rsidR="009E5626" w:rsidRPr="00DB31CE" w:rsidRDefault="009E5626" w:rsidP="00E4523C">
            <w:pPr>
              <w:rPr>
                <w:rFonts w:ascii="Times New Roman" w:hAnsi="Times New Roman" w:cs="Times New Roman"/>
                <w:sz w:val="15"/>
                <w:szCs w:val="15"/>
                <w:lang w:val="en-GB"/>
              </w:rPr>
            </w:pPr>
          </w:p>
          <w:p w14:paraId="258FD0BA" w14:textId="52BADEAB" w:rsidR="009E5626" w:rsidRPr="00DB31CE" w:rsidRDefault="009E5626" w:rsidP="00E4523C">
            <w:pPr>
              <w:rPr>
                <w:rFonts w:ascii="Times New Roman" w:hAnsi="Times New Roman" w:cs="Times New Roman"/>
                <w:sz w:val="15"/>
                <w:szCs w:val="15"/>
                <w:lang w:val="en-GB"/>
              </w:rPr>
            </w:pPr>
            <w:r w:rsidRPr="00DB31CE">
              <w:rPr>
                <w:rFonts w:ascii="Times New Roman" w:hAnsi="Times New Roman" w:cs="Times New Roman"/>
                <w:sz w:val="15"/>
                <w:szCs w:val="15"/>
                <w:lang w:val="en-GB"/>
              </w:rPr>
              <w:t>Determinant framework:</w:t>
            </w:r>
          </w:p>
          <w:p w14:paraId="3973DEFA" w14:textId="5BFB84C4" w:rsidR="009E5626" w:rsidRPr="00DB31CE" w:rsidRDefault="009E5626" w:rsidP="00E4523C">
            <w:pPr>
              <w:pStyle w:val="PargrafodaLista"/>
              <w:numPr>
                <w:ilvl w:val="0"/>
                <w:numId w:val="5"/>
              </w:numPr>
              <w:ind w:left="176" w:hanging="176"/>
              <w:rPr>
                <w:sz w:val="15"/>
                <w:szCs w:val="15"/>
                <w:lang w:val="en-GB"/>
              </w:rPr>
            </w:pPr>
            <w:r w:rsidRPr="00DB31CE">
              <w:rPr>
                <w:sz w:val="15"/>
                <w:szCs w:val="15"/>
                <w:lang w:val="en-GB"/>
              </w:rPr>
              <w:t>Theoretical Domains Framework (TDF)</w:t>
            </w:r>
          </w:p>
          <w:p w14:paraId="2ED40015" w14:textId="622B7D54" w:rsidR="009E5626" w:rsidRPr="00DB31CE" w:rsidRDefault="009E5626" w:rsidP="00E4523C">
            <w:pPr>
              <w:pStyle w:val="PargrafodaLista"/>
              <w:numPr>
                <w:ilvl w:val="0"/>
                <w:numId w:val="5"/>
              </w:numPr>
              <w:ind w:left="176" w:hanging="176"/>
              <w:rPr>
                <w:sz w:val="15"/>
                <w:szCs w:val="15"/>
                <w:lang w:val="en-GB"/>
              </w:rPr>
            </w:pPr>
            <w:r w:rsidRPr="00DB31CE">
              <w:rPr>
                <w:sz w:val="15"/>
                <w:szCs w:val="15"/>
                <w:lang w:val="en-GB"/>
              </w:rPr>
              <w:t>Common-Sense Model of Self-Regulation</w:t>
            </w:r>
          </w:p>
        </w:tc>
        <w:tc>
          <w:tcPr>
            <w:tcW w:w="2835" w:type="dxa"/>
            <w:tcBorders>
              <w:top w:val="single" w:sz="18" w:space="0" w:color="auto"/>
              <w:left w:val="single" w:sz="4" w:space="0" w:color="auto"/>
              <w:bottom w:val="single" w:sz="18" w:space="0" w:color="auto"/>
              <w:right w:val="nil"/>
            </w:tcBorders>
            <w:vAlign w:val="center"/>
          </w:tcPr>
          <w:p w14:paraId="5C513296"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Train and educate stakeholders:</w:t>
            </w:r>
          </w:p>
          <w:p w14:paraId="320E8BD2"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ongoing training.</w:t>
            </w:r>
          </w:p>
          <w:p w14:paraId="4A67F2EE"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Develop educational materials.</w:t>
            </w:r>
          </w:p>
          <w:p w14:paraId="10DF7FD6"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Distribute educational materials.</w:t>
            </w:r>
          </w:p>
          <w:p w14:paraId="6937F361"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Create a learning collaborative.</w:t>
            </w:r>
          </w:p>
          <w:p w14:paraId="2280CAC0"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educational outreach visits.</w:t>
            </w:r>
          </w:p>
          <w:p w14:paraId="41EEDA8D"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Provide ongoing consultation.</w:t>
            </w:r>
          </w:p>
          <w:p w14:paraId="79C17845"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Use train-the-trainer strategies.</w:t>
            </w:r>
          </w:p>
          <w:p w14:paraId="1DE87447"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2F450271"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Support clinicians:</w:t>
            </w:r>
          </w:p>
          <w:p w14:paraId="057B6406"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Develop and implement tools for quality monitoring.</w:t>
            </w:r>
          </w:p>
          <w:p w14:paraId="763A3AEF"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768EE4EE" w14:textId="2BB0489A"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Use evaluative and iterative strategies:</w:t>
            </w:r>
          </w:p>
          <w:p w14:paraId="66435D6F" w14:textId="14D2D054"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Audit and provide feedback.</w:t>
            </w:r>
          </w:p>
          <w:p w14:paraId="761C1B84" w14:textId="06B55E7F"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Develop a formal implementation blueprint.</w:t>
            </w:r>
          </w:p>
          <w:p w14:paraId="6557773C"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6A485A6C"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Develop stakeholder interrelationships:</w:t>
            </w:r>
          </w:p>
          <w:p w14:paraId="74C1DE10" w14:textId="1DD607AA"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Identify and prepare champions.</w:t>
            </w:r>
          </w:p>
          <w:p w14:paraId="4C70FD2E"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Use advisory boards and workgroups.</w:t>
            </w:r>
          </w:p>
          <w:p w14:paraId="25ADA0CF"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 xml:space="preserve">Involve executive boards. </w:t>
            </w:r>
          </w:p>
          <w:p w14:paraId="10FEE989"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Organize clinician implementation team meetings.</w:t>
            </w:r>
          </w:p>
          <w:p w14:paraId="49DA771B"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28349AE8"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Change infrastructure:</w:t>
            </w:r>
          </w:p>
          <w:p w14:paraId="05278A5B"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Change record systems.</w:t>
            </w:r>
          </w:p>
          <w:p w14:paraId="4030FD3F"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163DCF95"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1622E874" w14:textId="58F37C64" w:rsidR="009E5626" w:rsidRPr="00DB31CE" w:rsidRDefault="009E5626" w:rsidP="00E4523C">
            <w:pPr>
              <w:rPr>
                <w:rFonts w:ascii="Times New Roman" w:hAnsi="Times New Roman" w:cs="Times New Roman"/>
                <w:color w:val="000000"/>
                <w:sz w:val="15"/>
                <w:szCs w:val="15"/>
                <w:lang w:val="en-GB"/>
                <w14:ligatures w14:val="standardContextual"/>
              </w:rPr>
            </w:pPr>
          </w:p>
        </w:tc>
        <w:tc>
          <w:tcPr>
            <w:tcW w:w="9073" w:type="dxa"/>
            <w:tcBorders>
              <w:top w:val="single" w:sz="18" w:space="0" w:color="auto"/>
              <w:left w:val="single" w:sz="4" w:space="0" w:color="auto"/>
              <w:bottom w:val="single" w:sz="18" w:space="0" w:color="auto"/>
              <w:right w:val="nil"/>
            </w:tcBorders>
          </w:tcPr>
          <w:p w14:paraId="7EC8D41F" w14:textId="275110B2" w:rsidR="009E5626" w:rsidRPr="00DB31CE" w:rsidRDefault="009E5626" w:rsidP="00E4523C">
            <w:pPr>
              <w:jc w:val="both"/>
              <w:rPr>
                <w:rFonts w:ascii="Times New Roman" w:hAnsi="Times New Roman" w:cs="Times New Roman"/>
                <w:i/>
                <w:iCs/>
                <w:sz w:val="15"/>
                <w:szCs w:val="15"/>
                <w:lang w:val="en-GB"/>
              </w:rPr>
            </w:pPr>
            <w:r w:rsidRPr="00DB31CE">
              <w:rPr>
                <w:rFonts w:ascii="Times New Roman" w:hAnsi="Times New Roman" w:cs="Times New Roman"/>
                <w:i/>
                <w:iCs/>
                <w:sz w:val="15"/>
                <w:szCs w:val="15"/>
                <w:lang w:val="en-GB"/>
              </w:rPr>
              <w:t>Patients’ experiences of receiving care according to the MoC – interviews between 4 and 14 months</w:t>
            </w:r>
          </w:p>
          <w:p w14:paraId="0C577F0C" w14:textId="77777777" w:rsidR="009E5626" w:rsidRPr="00DB31CE" w:rsidRDefault="009E5626" w:rsidP="00E4523C">
            <w:pPr>
              <w:jc w:val="both"/>
              <w:rPr>
                <w:rFonts w:ascii="Times New Roman" w:hAnsi="Times New Roman" w:cs="Times New Roman"/>
                <w:b/>
                <w:bCs/>
                <w:sz w:val="15"/>
                <w:szCs w:val="15"/>
                <w:lang w:val="en-GB"/>
              </w:rPr>
            </w:pPr>
          </w:p>
          <w:p w14:paraId="1E67A0AB" w14:textId="00A7729D" w:rsidR="009E5626" w:rsidRPr="00DB31CE" w:rsidRDefault="009E5626" w:rsidP="00E4523C">
            <w:pPr>
              <w:jc w:val="both"/>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 xml:space="preserve">Acceptability </w:t>
            </w:r>
          </w:p>
          <w:p w14:paraId="6551D9B6" w14:textId="686F0826" w:rsidR="009E5626" w:rsidRPr="00DB31CE" w:rsidRDefault="009E5626" w:rsidP="00EC1B58">
            <w:pPr>
              <w:pStyle w:val="PargrafodaLista"/>
              <w:numPr>
                <w:ilvl w:val="0"/>
                <w:numId w:val="27"/>
              </w:numPr>
              <w:ind w:left="180" w:hanging="180"/>
              <w:jc w:val="both"/>
              <w:rPr>
                <w:sz w:val="15"/>
                <w:szCs w:val="15"/>
                <w:lang w:val="en-US"/>
              </w:rPr>
            </w:pPr>
            <w:r w:rsidRPr="00DB31CE">
              <w:rPr>
                <w:sz w:val="15"/>
                <w:szCs w:val="15"/>
                <w:lang w:val="en-US"/>
              </w:rPr>
              <w:t>Most participants were pleased with the information and explanations about LBP. They resulted in more knowledge and a better understanding of their back pain, the treatment plan and on how they could self-manage the condition.</w:t>
            </w:r>
          </w:p>
          <w:p w14:paraId="7E1E3A54" w14:textId="2462328B" w:rsidR="009E5626" w:rsidRPr="00DB31CE" w:rsidRDefault="009E5626" w:rsidP="00EC1B58">
            <w:pPr>
              <w:pStyle w:val="PargrafodaLista"/>
              <w:numPr>
                <w:ilvl w:val="0"/>
                <w:numId w:val="27"/>
              </w:numPr>
              <w:ind w:left="180" w:hanging="180"/>
              <w:jc w:val="both"/>
              <w:rPr>
                <w:sz w:val="15"/>
                <w:szCs w:val="15"/>
                <w:lang w:val="en-US"/>
              </w:rPr>
            </w:pPr>
            <w:r w:rsidRPr="00DB31CE">
              <w:rPr>
                <w:sz w:val="15"/>
                <w:szCs w:val="15"/>
                <w:lang w:val="en-US"/>
              </w:rPr>
              <w:t>Most patients who received group exercise and group education found it to be among the best parts of the treatment programme.</w:t>
            </w:r>
          </w:p>
          <w:p w14:paraId="16E1A2F8" w14:textId="63F5F345" w:rsidR="009E5626" w:rsidRPr="00DB31CE" w:rsidRDefault="009E5626" w:rsidP="00EC1B58">
            <w:pPr>
              <w:pStyle w:val="PargrafodaLista"/>
              <w:numPr>
                <w:ilvl w:val="0"/>
                <w:numId w:val="27"/>
              </w:numPr>
              <w:ind w:left="180" w:hanging="180"/>
              <w:jc w:val="both"/>
              <w:rPr>
                <w:sz w:val="15"/>
                <w:szCs w:val="15"/>
                <w:lang w:val="en-US"/>
              </w:rPr>
            </w:pPr>
            <w:r w:rsidRPr="00DB31CE">
              <w:rPr>
                <w:sz w:val="15"/>
                <w:szCs w:val="15"/>
                <w:lang w:val="en-US"/>
              </w:rPr>
              <w:t>Patients experienced good contact and interaction with PT and appreciated continuity in the support from the PT during the performance of the programme.</w:t>
            </w:r>
          </w:p>
          <w:p w14:paraId="18D1F0FA" w14:textId="6D8283AB" w:rsidR="009E5626" w:rsidRPr="00DB31CE" w:rsidRDefault="009E5626" w:rsidP="00EC1B58">
            <w:pPr>
              <w:pStyle w:val="PargrafodaLista"/>
              <w:numPr>
                <w:ilvl w:val="0"/>
                <w:numId w:val="27"/>
              </w:numPr>
              <w:ind w:left="180" w:hanging="180"/>
              <w:jc w:val="both"/>
              <w:rPr>
                <w:sz w:val="15"/>
                <w:szCs w:val="15"/>
                <w:lang w:val="en-US"/>
              </w:rPr>
            </w:pPr>
            <w:r w:rsidRPr="00DB31CE">
              <w:rPr>
                <w:sz w:val="15"/>
                <w:szCs w:val="15"/>
                <w:lang w:val="en-US"/>
              </w:rPr>
              <w:t xml:space="preserve">Participants experienced a great advantage in doing their exercise programme at home because it suited their other activities. </w:t>
            </w:r>
          </w:p>
          <w:p w14:paraId="04D01A24" w14:textId="23D8B486" w:rsidR="009E5626" w:rsidRPr="00DB31CE" w:rsidRDefault="009E5626" w:rsidP="00EC1B58">
            <w:pPr>
              <w:pStyle w:val="PargrafodaLista"/>
              <w:numPr>
                <w:ilvl w:val="0"/>
                <w:numId w:val="27"/>
              </w:numPr>
              <w:ind w:left="180" w:hanging="180"/>
              <w:jc w:val="both"/>
              <w:rPr>
                <w:sz w:val="15"/>
                <w:szCs w:val="15"/>
                <w:lang w:val="en-US"/>
              </w:rPr>
            </w:pPr>
            <w:r w:rsidRPr="00DB31CE">
              <w:rPr>
                <w:sz w:val="15"/>
                <w:szCs w:val="15"/>
                <w:lang w:val="en-US"/>
              </w:rPr>
              <w:t>The interaction with different HCPs could make patients unsure about who was responsible for what and perceived as an obstacle for how to decide upon diagnosis and treatment.</w:t>
            </w:r>
          </w:p>
          <w:p w14:paraId="0D62F0E3" w14:textId="7B06C4DD" w:rsidR="009E5626" w:rsidRPr="00DB31CE" w:rsidRDefault="009E5626" w:rsidP="00E4523C">
            <w:pP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Appropriateness</w:t>
            </w:r>
          </w:p>
          <w:p w14:paraId="46AA6F0B" w14:textId="1A7E4D4A" w:rsidR="009E5626" w:rsidRPr="00DB31CE" w:rsidRDefault="009E5626" w:rsidP="00EC1B58">
            <w:pPr>
              <w:pStyle w:val="PargrafodaLista"/>
              <w:numPr>
                <w:ilvl w:val="0"/>
                <w:numId w:val="28"/>
              </w:numPr>
              <w:ind w:left="180" w:hanging="180"/>
              <w:jc w:val="both"/>
              <w:rPr>
                <w:sz w:val="15"/>
                <w:szCs w:val="15"/>
                <w:lang w:val="en-US"/>
              </w:rPr>
            </w:pPr>
            <w:r w:rsidRPr="00DB31CE">
              <w:rPr>
                <w:sz w:val="15"/>
                <w:szCs w:val="15"/>
                <w:lang w:val="en-US"/>
              </w:rPr>
              <w:t>Patients felt they had been given tools to better self-manage their LBP after the treatment.</w:t>
            </w:r>
          </w:p>
          <w:p w14:paraId="523B4C77" w14:textId="68E213DB" w:rsidR="009E5626" w:rsidRPr="00DB31CE" w:rsidRDefault="009E5626" w:rsidP="00EC1B58">
            <w:pPr>
              <w:pStyle w:val="PargrafodaLista"/>
              <w:numPr>
                <w:ilvl w:val="0"/>
                <w:numId w:val="28"/>
              </w:numPr>
              <w:ind w:left="180" w:hanging="180"/>
              <w:jc w:val="both"/>
              <w:rPr>
                <w:sz w:val="15"/>
                <w:szCs w:val="15"/>
                <w:lang w:val="en-US"/>
              </w:rPr>
            </w:pPr>
            <w:r w:rsidRPr="00DB31CE">
              <w:rPr>
                <w:sz w:val="15"/>
                <w:szCs w:val="15"/>
                <w:lang w:val="en-US"/>
              </w:rPr>
              <w:t>Some participants found the group education too basic and therefore not adjusted to their personal needs.</w:t>
            </w:r>
          </w:p>
          <w:p w14:paraId="7B6CBEBB" w14:textId="77777777" w:rsidR="009E5626" w:rsidRPr="00DB31CE" w:rsidRDefault="009E5626" w:rsidP="00E4523C">
            <w:pPr>
              <w:jc w:val="both"/>
              <w:rPr>
                <w:rFonts w:ascii="Times New Roman" w:hAnsi="Times New Roman" w:cs="Times New Roman"/>
                <w:sz w:val="15"/>
                <w:szCs w:val="15"/>
                <w:lang w:val="en-US"/>
              </w:rPr>
            </w:pPr>
          </w:p>
          <w:p w14:paraId="7D0B8C12" w14:textId="3B76FF4D" w:rsidR="009E5626" w:rsidRPr="00DB31CE" w:rsidRDefault="009E5626" w:rsidP="00E4523C">
            <w:pPr>
              <w:jc w:val="both"/>
              <w:rPr>
                <w:rFonts w:ascii="Times New Roman" w:hAnsi="Times New Roman" w:cs="Times New Roman"/>
                <w:i/>
                <w:iCs/>
                <w:sz w:val="15"/>
                <w:szCs w:val="15"/>
                <w:lang w:val="en-GB"/>
              </w:rPr>
            </w:pPr>
            <w:r w:rsidRPr="00DB31CE">
              <w:rPr>
                <w:rFonts w:ascii="Times New Roman" w:hAnsi="Times New Roman" w:cs="Times New Roman"/>
                <w:i/>
                <w:iCs/>
                <w:sz w:val="15"/>
                <w:szCs w:val="15"/>
                <w:lang w:val="en-GB"/>
              </w:rPr>
              <w:t>Process of Care through a Clinical Practice Quality Index – Adherence to clinical practice guidelines recommendations [(Clinical Reasoning and Process Evaluation tool - CRPE)], number of PT treatments [((Public Healthcare Regional Registry - PHRR)], referral to specialist consultation (PHRR) and medical imaging (PHRR)</w:t>
            </w:r>
          </w:p>
          <w:p w14:paraId="25B50F4A" w14:textId="77777777" w:rsidR="006764D9" w:rsidRPr="00DB31CE" w:rsidRDefault="006764D9" w:rsidP="00E4523C">
            <w:pPr>
              <w:jc w:val="both"/>
              <w:rPr>
                <w:rFonts w:ascii="Times New Roman" w:hAnsi="Times New Roman" w:cs="Times New Roman"/>
                <w:i/>
                <w:iCs/>
                <w:sz w:val="15"/>
                <w:szCs w:val="15"/>
                <w:lang w:val="en-GB"/>
              </w:rPr>
            </w:pPr>
          </w:p>
          <w:p w14:paraId="75A2FC50" w14:textId="461697AE" w:rsidR="006764D9" w:rsidRPr="00DB31CE" w:rsidRDefault="006764D9" w:rsidP="00E4523C">
            <w:pPr>
              <w:jc w:val="both"/>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Adoption</w:t>
            </w:r>
          </w:p>
          <w:p w14:paraId="4A446F27" w14:textId="4F53273E" w:rsidR="00257776" w:rsidRPr="00DB31CE" w:rsidRDefault="00BC0B55" w:rsidP="00EC1B58">
            <w:pPr>
              <w:pStyle w:val="PargrafodaLista"/>
              <w:numPr>
                <w:ilvl w:val="0"/>
                <w:numId w:val="31"/>
              </w:numPr>
              <w:ind w:left="180" w:hanging="180"/>
              <w:jc w:val="both"/>
              <w:rPr>
                <w:sz w:val="15"/>
                <w:szCs w:val="15"/>
                <w:lang w:val="en-US"/>
              </w:rPr>
            </w:pPr>
            <w:r w:rsidRPr="00DB31CE">
              <w:rPr>
                <w:sz w:val="15"/>
                <w:szCs w:val="15"/>
                <w:lang w:val="en-US"/>
              </w:rPr>
              <w:t>A</w:t>
            </w:r>
            <w:r w:rsidR="00257776" w:rsidRPr="00DB31CE">
              <w:rPr>
                <w:sz w:val="15"/>
                <w:szCs w:val="15"/>
                <w:lang w:val="en-US"/>
              </w:rPr>
              <w:t xml:space="preserve"> more frequent delivery of guideline-adherent care was seen after implementation (n = 278) compared to routine care (n = 222). </w:t>
            </w:r>
          </w:p>
          <w:p w14:paraId="5EBB2658" w14:textId="44154878" w:rsidR="00257776" w:rsidRPr="00DB31CE" w:rsidRDefault="00257776" w:rsidP="00EC1B58">
            <w:pPr>
              <w:pStyle w:val="PargrafodaLista"/>
              <w:numPr>
                <w:ilvl w:val="0"/>
                <w:numId w:val="31"/>
              </w:numPr>
              <w:ind w:left="180" w:hanging="180"/>
              <w:jc w:val="both"/>
              <w:rPr>
                <w:sz w:val="15"/>
                <w:szCs w:val="15"/>
                <w:lang w:val="en-US"/>
              </w:rPr>
            </w:pPr>
            <w:r w:rsidRPr="00DB31CE">
              <w:rPr>
                <w:sz w:val="15"/>
                <w:szCs w:val="15"/>
                <w:lang w:val="en-US"/>
              </w:rPr>
              <w:t>The overall CPQI was fulfilled in 59% of all patients in intervention versus 26% in routine care group.</w:t>
            </w:r>
          </w:p>
          <w:p w14:paraId="5EB45335" w14:textId="56B22E5C" w:rsidR="00257776" w:rsidRPr="00DB31CE" w:rsidRDefault="00257776" w:rsidP="00EC1B58">
            <w:pPr>
              <w:pStyle w:val="PargrafodaLista"/>
              <w:numPr>
                <w:ilvl w:val="0"/>
                <w:numId w:val="31"/>
              </w:numPr>
              <w:ind w:left="180" w:hanging="180"/>
              <w:jc w:val="both"/>
              <w:rPr>
                <w:sz w:val="15"/>
                <w:szCs w:val="15"/>
                <w:lang w:val="en-US"/>
              </w:rPr>
            </w:pPr>
            <w:r w:rsidRPr="00DB31CE">
              <w:rPr>
                <w:sz w:val="15"/>
                <w:szCs w:val="15"/>
                <w:lang w:val="en-US"/>
              </w:rPr>
              <w:t>Analysis of adherence to specific recommendations showed a significantly improved use of stratification of number of PT visits and patient educational interventions, frequent use of exercise was maintained, and use of non-evidence-based treatment and medical imaging decreased after implementation</w:t>
            </w:r>
            <w:r w:rsidR="00BC0B55" w:rsidRPr="00DB31CE">
              <w:rPr>
                <w:sz w:val="15"/>
                <w:szCs w:val="15"/>
                <w:lang w:val="en-US"/>
              </w:rPr>
              <w:t>.</w:t>
            </w:r>
          </w:p>
          <w:p w14:paraId="5DE9A75C" w14:textId="01DE8BEA" w:rsidR="009E5626" w:rsidRPr="00DB31CE" w:rsidRDefault="009E5626" w:rsidP="00E4523C">
            <w:pPr>
              <w:jc w:val="both"/>
              <w:rPr>
                <w:rFonts w:ascii="Times New Roman" w:hAnsi="Times New Roman" w:cs="Times New Roman"/>
                <w:sz w:val="15"/>
                <w:szCs w:val="15"/>
                <w:lang w:val="en-US"/>
              </w:rPr>
            </w:pPr>
            <w:r w:rsidRPr="00DB31CE">
              <w:rPr>
                <w:rFonts w:ascii="Times New Roman" w:hAnsi="Times New Roman" w:cs="Times New Roman"/>
                <w:b/>
                <w:bCs/>
                <w:sz w:val="15"/>
                <w:szCs w:val="15"/>
                <w:lang w:val="en-US"/>
              </w:rPr>
              <w:t>Fidelity</w:t>
            </w:r>
          </w:p>
          <w:p w14:paraId="163836D0" w14:textId="59356C8F" w:rsidR="009E5626" w:rsidRPr="00DB31CE" w:rsidRDefault="009E5626" w:rsidP="00EC1B58">
            <w:pPr>
              <w:pStyle w:val="PargrafodaLista"/>
              <w:numPr>
                <w:ilvl w:val="0"/>
                <w:numId w:val="29"/>
              </w:numPr>
              <w:ind w:left="180" w:hanging="180"/>
              <w:jc w:val="both"/>
              <w:rPr>
                <w:sz w:val="15"/>
                <w:szCs w:val="15"/>
                <w:lang w:val="en-US"/>
              </w:rPr>
            </w:pPr>
            <w:r w:rsidRPr="00DB31CE">
              <w:rPr>
                <w:sz w:val="15"/>
                <w:szCs w:val="15"/>
                <w:lang w:val="en-GB"/>
              </w:rPr>
              <w:t>PTs’ care that adhered to all clinical practice quality indices resulted in an improvement of most patient reported outcomes (clinically meaningful greater improved LBP illness perception at 3 months and quality of life at 3 and 6 months; significantly greater improvement in LBP illness perception, pain and satisfaction at 3 and 6 months; and significantly better enablement at all time points as well as better global improvement outcomes at 3 months compared with non-adherent care)</w:t>
            </w:r>
          </w:p>
          <w:p w14:paraId="741425EE" w14:textId="4FCB9AEB" w:rsidR="009E5626" w:rsidRPr="00DB31CE" w:rsidRDefault="009E5626" w:rsidP="00EC1B58">
            <w:pPr>
              <w:pStyle w:val="PargrafodaLista"/>
              <w:numPr>
                <w:ilvl w:val="0"/>
                <w:numId w:val="29"/>
              </w:numPr>
              <w:ind w:left="180" w:hanging="180"/>
              <w:jc w:val="both"/>
              <w:rPr>
                <w:sz w:val="15"/>
                <w:szCs w:val="15"/>
                <w:lang w:val="en-GB"/>
              </w:rPr>
            </w:pPr>
            <w:r w:rsidRPr="00DB31CE">
              <w:rPr>
                <w:sz w:val="15"/>
                <w:szCs w:val="15"/>
                <w:lang w:val="en-GB"/>
              </w:rPr>
              <w:t>Patients in the intervention group showed significantly higher quality index and overall adherence compared to routine care.</w:t>
            </w:r>
          </w:p>
          <w:p w14:paraId="4400245B" w14:textId="79ECF3D0" w:rsidR="009E5626" w:rsidRPr="00DB31CE" w:rsidRDefault="009E5626" w:rsidP="00EC1B58">
            <w:pPr>
              <w:pStyle w:val="PargrafodaLista"/>
              <w:numPr>
                <w:ilvl w:val="0"/>
                <w:numId w:val="29"/>
              </w:numPr>
              <w:ind w:left="180" w:hanging="180"/>
              <w:jc w:val="both"/>
              <w:rPr>
                <w:sz w:val="15"/>
                <w:szCs w:val="15"/>
                <w:lang w:val="en-GB"/>
              </w:rPr>
            </w:pPr>
            <w:r w:rsidRPr="00DB31CE">
              <w:rPr>
                <w:sz w:val="15"/>
                <w:szCs w:val="15"/>
                <w:lang w:val="en-GB"/>
              </w:rPr>
              <w:t>Adherence to the recommendations showed improved stratified number of visits, use of exercise was maintained high, patient educational intervention increased and use of non-evidence-based PT decreased.</w:t>
            </w:r>
          </w:p>
          <w:p w14:paraId="1A04D7F5" w14:textId="12527AC9" w:rsidR="009E5626" w:rsidRPr="00DB31CE" w:rsidRDefault="009E5626" w:rsidP="00EC1B58">
            <w:pPr>
              <w:pStyle w:val="PargrafodaLista"/>
              <w:numPr>
                <w:ilvl w:val="0"/>
                <w:numId w:val="29"/>
              </w:numPr>
              <w:ind w:left="180" w:hanging="180"/>
              <w:jc w:val="both"/>
              <w:rPr>
                <w:sz w:val="15"/>
                <w:szCs w:val="15"/>
                <w:lang w:val="en-US"/>
              </w:rPr>
            </w:pPr>
            <w:r w:rsidRPr="00DB31CE">
              <w:rPr>
                <w:sz w:val="15"/>
                <w:szCs w:val="15"/>
                <w:lang w:val="en-GB"/>
              </w:rPr>
              <w:t>A reduction of medical imaging during the PT treatment period was also observed.</w:t>
            </w:r>
          </w:p>
          <w:p w14:paraId="0790758E" w14:textId="0F569DBF" w:rsidR="009E5626" w:rsidRPr="00DB31CE" w:rsidRDefault="009E5626" w:rsidP="00EC1B58">
            <w:pPr>
              <w:pStyle w:val="PargrafodaLista"/>
              <w:numPr>
                <w:ilvl w:val="0"/>
                <w:numId w:val="29"/>
              </w:numPr>
              <w:ind w:left="180" w:hanging="180"/>
              <w:jc w:val="both"/>
              <w:rPr>
                <w:sz w:val="15"/>
                <w:szCs w:val="15"/>
                <w:lang w:val="en-US"/>
              </w:rPr>
            </w:pPr>
            <w:r w:rsidRPr="00DB31CE">
              <w:rPr>
                <w:sz w:val="15"/>
                <w:szCs w:val="15"/>
                <w:lang w:val="en-GB"/>
              </w:rPr>
              <w:t>No statistical differences in the primary outcome referral to specialist consultation.</w:t>
            </w:r>
          </w:p>
          <w:p w14:paraId="218AECB3" w14:textId="77777777" w:rsidR="009E5626" w:rsidRPr="00DB31CE" w:rsidRDefault="009E5626" w:rsidP="00E4523C">
            <w:pPr>
              <w:jc w:val="both"/>
              <w:rPr>
                <w:rFonts w:ascii="Times New Roman" w:hAnsi="Times New Roman" w:cs="Times New Roman"/>
                <w:i/>
                <w:iCs/>
                <w:sz w:val="15"/>
                <w:szCs w:val="15"/>
                <w:lang w:val="en-US"/>
              </w:rPr>
            </w:pPr>
          </w:p>
          <w:p w14:paraId="154160B0" w14:textId="7E737461" w:rsidR="009E5626" w:rsidRPr="00DB31CE" w:rsidRDefault="009E5626" w:rsidP="00E4523C">
            <w:pPr>
              <w:jc w:val="both"/>
              <w:rPr>
                <w:rFonts w:ascii="Times New Roman" w:hAnsi="Times New Roman" w:cs="Times New Roman"/>
                <w:i/>
                <w:iCs/>
                <w:sz w:val="15"/>
                <w:szCs w:val="15"/>
                <w:lang w:val="en-US"/>
              </w:rPr>
            </w:pPr>
            <w:r w:rsidRPr="00DB31CE">
              <w:rPr>
                <w:rFonts w:ascii="Times New Roman" w:hAnsi="Times New Roman" w:cs="Times New Roman"/>
                <w:i/>
                <w:iCs/>
                <w:sz w:val="15"/>
                <w:szCs w:val="15"/>
                <w:lang w:val="en-GB"/>
              </w:rPr>
              <w:t>Determinants of PT’s behaviour (Determinants of Implementation Behaviour Questionnaire) after, 3 and 12 months</w:t>
            </w:r>
          </w:p>
          <w:p w14:paraId="5AF2E88E" w14:textId="77777777" w:rsidR="009E5626" w:rsidRPr="00DB31CE" w:rsidRDefault="009E5626" w:rsidP="00E4523C">
            <w:pPr>
              <w:jc w:val="both"/>
              <w:rPr>
                <w:rFonts w:ascii="Times New Roman" w:hAnsi="Times New Roman" w:cs="Times New Roman"/>
                <w:sz w:val="15"/>
                <w:szCs w:val="15"/>
                <w:highlight w:val="yellow"/>
                <w:lang w:val="en-US"/>
              </w:rPr>
            </w:pPr>
          </w:p>
          <w:p w14:paraId="233F0D53" w14:textId="272DC79E" w:rsidR="009E5626" w:rsidRPr="00DB31CE" w:rsidRDefault="009E5626" w:rsidP="00E4523C">
            <w:pPr>
              <w:jc w:val="both"/>
              <w:rPr>
                <w:rFonts w:ascii="Times New Roman" w:hAnsi="Times New Roman" w:cs="Times New Roman"/>
                <w:i/>
                <w:iCs/>
                <w:sz w:val="15"/>
                <w:szCs w:val="15"/>
                <w:u w:val="single"/>
                <w:lang w:val="en-GB"/>
              </w:rPr>
            </w:pPr>
            <w:r w:rsidRPr="00DB31CE">
              <w:rPr>
                <w:rFonts w:ascii="Times New Roman" w:hAnsi="Times New Roman" w:cs="Times New Roman"/>
                <w:b/>
                <w:bCs/>
                <w:sz w:val="15"/>
                <w:szCs w:val="15"/>
                <w:lang w:val="en-US"/>
              </w:rPr>
              <w:t xml:space="preserve">Sustainability </w:t>
            </w:r>
            <w:r w:rsidR="00E053CB" w:rsidRPr="00DB31CE">
              <w:rPr>
                <w:rFonts w:ascii="Times New Roman" w:hAnsi="Times New Roman" w:cs="Times New Roman"/>
                <w:i/>
                <w:iCs/>
                <w:sz w:val="15"/>
                <w:szCs w:val="15"/>
                <w:lang w:val="en-US"/>
              </w:rPr>
              <w:t>(potential)</w:t>
            </w:r>
          </w:p>
          <w:p w14:paraId="699F5DC9" w14:textId="77777777" w:rsidR="009E5626" w:rsidRPr="00DB31CE" w:rsidRDefault="009E5626" w:rsidP="00EC1B58">
            <w:pPr>
              <w:pStyle w:val="PargrafodaLista"/>
              <w:numPr>
                <w:ilvl w:val="0"/>
                <w:numId w:val="30"/>
              </w:numPr>
              <w:ind w:left="180" w:hanging="180"/>
              <w:jc w:val="both"/>
              <w:rPr>
                <w:sz w:val="15"/>
                <w:szCs w:val="15"/>
                <w:lang w:val="en-GB"/>
              </w:rPr>
            </w:pPr>
            <w:r w:rsidRPr="00DB31CE">
              <w:rPr>
                <w:sz w:val="15"/>
                <w:szCs w:val="15"/>
                <w:lang w:val="en-GB"/>
              </w:rPr>
              <w:t xml:space="preserve">After 3 and 12 months, physiotherapists had high ratings on all DIBQ domains, implying that all were potential facilitators of the implementation. </w:t>
            </w:r>
          </w:p>
          <w:p w14:paraId="7D98FBE0" w14:textId="77777777" w:rsidR="009E5626" w:rsidRPr="00DB31CE" w:rsidRDefault="009E5626" w:rsidP="00EC1B58">
            <w:pPr>
              <w:pStyle w:val="PargrafodaLista"/>
              <w:numPr>
                <w:ilvl w:val="0"/>
                <w:numId w:val="30"/>
              </w:numPr>
              <w:ind w:left="180" w:hanging="180"/>
              <w:jc w:val="both"/>
              <w:rPr>
                <w:sz w:val="15"/>
                <w:szCs w:val="15"/>
                <w:lang w:val="en-GB"/>
              </w:rPr>
            </w:pPr>
            <w:r w:rsidRPr="00DB31CE">
              <w:rPr>
                <w:sz w:val="15"/>
                <w:szCs w:val="15"/>
                <w:lang w:val="en-GB"/>
              </w:rPr>
              <w:t xml:space="preserve">After 3 months, all domains had significantly decreased except for organisation, social influence and patient expectation domains. </w:t>
            </w:r>
          </w:p>
          <w:p w14:paraId="08C3A732" w14:textId="50E73652" w:rsidR="009E5626" w:rsidRPr="00DB31CE" w:rsidRDefault="009E5626" w:rsidP="00EC1B58">
            <w:pPr>
              <w:pStyle w:val="PargrafodaLista"/>
              <w:numPr>
                <w:ilvl w:val="0"/>
                <w:numId w:val="30"/>
              </w:numPr>
              <w:ind w:left="180" w:hanging="180"/>
              <w:jc w:val="both"/>
              <w:rPr>
                <w:sz w:val="15"/>
                <w:szCs w:val="15"/>
                <w:lang w:val="en-GB"/>
              </w:rPr>
            </w:pPr>
            <w:r w:rsidRPr="00DB31CE">
              <w:rPr>
                <w:sz w:val="15"/>
                <w:szCs w:val="15"/>
                <w:lang w:val="en-GB"/>
              </w:rPr>
              <w:t xml:space="preserve">After 12 months, organisation and social influence domains had significantly decreased while domains such as knowledge, skills and beliefs about capabilities returned to initial levels. </w:t>
            </w:r>
          </w:p>
          <w:p w14:paraId="61293007" w14:textId="0D5207E1" w:rsidR="009E5626" w:rsidRPr="00DB31CE" w:rsidRDefault="009E5626" w:rsidP="00EC1B58">
            <w:pPr>
              <w:pStyle w:val="PargrafodaLista"/>
              <w:numPr>
                <w:ilvl w:val="0"/>
                <w:numId w:val="30"/>
              </w:numPr>
              <w:ind w:left="180" w:hanging="180"/>
              <w:jc w:val="both"/>
              <w:rPr>
                <w:sz w:val="15"/>
                <w:szCs w:val="15"/>
                <w:lang w:val="en-GB"/>
              </w:rPr>
            </w:pPr>
            <w:r w:rsidRPr="00DB31CE">
              <w:rPr>
                <w:sz w:val="15"/>
                <w:szCs w:val="15"/>
                <w:lang w:val="en-GB"/>
              </w:rPr>
              <w:t>After 3 and 12 months of applying the model (volition stage), the initial expectations decreased in most DIBQ domains, although maintained a potential facilitating role. The decrease of these expectation underscores a need of sustainability strategies.</w:t>
            </w:r>
          </w:p>
          <w:p w14:paraId="02CA8B7E" w14:textId="58B42EBE" w:rsidR="009E5626" w:rsidRPr="00DB31CE" w:rsidRDefault="009E5626" w:rsidP="00EC1B58">
            <w:pPr>
              <w:pStyle w:val="PargrafodaLista"/>
              <w:numPr>
                <w:ilvl w:val="0"/>
                <w:numId w:val="30"/>
              </w:numPr>
              <w:ind w:left="180" w:hanging="180"/>
              <w:jc w:val="both"/>
              <w:rPr>
                <w:sz w:val="15"/>
                <w:szCs w:val="15"/>
                <w:lang w:val="en-GB"/>
              </w:rPr>
            </w:pPr>
            <w:r w:rsidRPr="00DB31CE">
              <w:rPr>
                <w:rFonts w:ascii="Calibri" w:hAnsi="Calibri" w:cs="Calibri"/>
                <w:sz w:val="15"/>
                <w:szCs w:val="15"/>
                <w:lang w:val="en-GB"/>
              </w:rPr>
              <w:t>﻿</w:t>
            </w:r>
            <w:r w:rsidRPr="00DB31CE">
              <w:rPr>
                <w:sz w:val="15"/>
                <w:szCs w:val="15"/>
                <w:lang w:val="en-GB"/>
              </w:rPr>
              <w:t>COM-B Capability Domains: Pattern of short-term decrease followed by long-term sustainability.</w:t>
            </w:r>
          </w:p>
          <w:p w14:paraId="2B6BE969" w14:textId="6E49B0B2" w:rsidR="009E5626" w:rsidRPr="00DB31CE" w:rsidRDefault="009E5626" w:rsidP="00EC1B58">
            <w:pPr>
              <w:pStyle w:val="PargrafodaLista"/>
              <w:numPr>
                <w:ilvl w:val="0"/>
                <w:numId w:val="30"/>
              </w:numPr>
              <w:ind w:left="180" w:hanging="180"/>
              <w:jc w:val="both"/>
              <w:rPr>
                <w:b/>
                <w:bCs/>
                <w:sz w:val="15"/>
                <w:szCs w:val="15"/>
                <w:lang w:val="en-GB"/>
              </w:rPr>
            </w:pPr>
            <w:r w:rsidRPr="00DB31CE">
              <w:rPr>
                <w:rFonts w:ascii="Calibri" w:hAnsi="Calibri" w:cs="Calibri"/>
                <w:b/>
                <w:bCs/>
                <w:sz w:val="15"/>
                <w:szCs w:val="15"/>
                <w:lang w:val="en-GB"/>
              </w:rPr>
              <w:t>﻿</w:t>
            </w:r>
            <w:r w:rsidRPr="00DB31CE">
              <w:rPr>
                <w:sz w:val="15"/>
                <w:szCs w:val="15"/>
                <w:lang w:val="en-GB"/>
              </w:rPr>
              <w:t xml:space="preserve">COM-B Opportunity Domains: Organisation and social influence showed </w:t>
            </w:r>
            <w:r w:rsidRPr="00DB31CE">
              <w:rPr>
                <w:rFonts w:ascii="Calibri" w:hAnsi="Calibri" w:cs="Calibri"/>
                <w:sz w:val="15"/>
                <w:szCs w:val="15"/>
                <w:lang w:val="en-GB"/>
              </w:rPr>
              <w:t>﻿</w:t>
            </w:r>
            <w:r w:rsidRPr="00DB31CE">
              <w:rPr>
                <w:sz w:val="15"/>
                <w:szCs w:val="15"/>
                <w:lang w:val="en-GB"/>
              </w:rPr>
              <w:t>a pattern of short-term sustainability but decreased in the long term. The innovation domain decreased both in the short and long term.</w:t>
            </w:r>
          </w:p>
          <w:p w14:paraId="543C608A" w14:textId="27B1C692" w:rsidR="009E5626" w:rsidRPr="00DB31CE" w:rsidRDefault="009E5626" w:rsidP="00EC1B58">
            <w:pPr>
              <w:pStyle w:val="PargrafodaLista"/>
              <w:numPr>
                <w:ilvl w:val="0"/>
                <w:numId w:val="30"/>
              </w:numPr>
              <w:ind w:left="180" w:hanging="180"/>
              <w:jc w:val="both"/>
              <w:rPr>
                <w:b/>
                <w:bCs/>
                <w:sz w:val="15"/>
                <w:szCs w:val="15"/>
                <w:lang w:val="en-GB"/>
              </w:rPr>
            </w:pPr>
            <w:r w:rsidRPr="00DB31CE">
              <w:rPr>
                <w:sz w:val="15"/>
                <w:szCs w:val="15"/>
                <w:lang w:val="en-GB"/>
              </w:rPr>
              <w:t>COM-B Motivation Domains: Decrease in all domains in both short and long term.</w:t>
            </w:r>
          </w:p>
        </w:tc>
      </w:tr>
      <w:tr w:rsidR="009E5626" w:rsidRPr="00DB31CE" w14:paraId="098481B9" w14:textId="77777777" w:rsidTr="00EC1B58">
        <w:trPr>
          <w:cantSplit/>
          <w:trHeight w:val="239"/>
          <w:jc w:val="center"/>
        </w:trPr>
        <w:tc>
          <w:tcPr>
            <w:tcW w:w="851" w:type="dxa"/>
            <w:tcBorders>
              <w:top w:val="single" w:sz="18" w:space="0" w:color="auto"/>
              <w:left w:val="nil"/>
              <w:bottom w:val="single" w:sz="18" w:space="0" w:color="auto"/>
              <w:right w:val="single" w:sz="4" w:space="0" w:color="auto"/>
            </w:tcBorders>
            <w:textDirection w:val="btLr"/>
            <w:vAlign w:val="center"/>
          </w:tcPr>
          <w:p w14:paraId="35F329DE" w14:textId="4303AFF9"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lastRenderedPageBreak/>
              <w:t>Low Back and Radicular Pain Pathway</w:t>
            </w:r>
            <w:r w:rsidRPr="00DB31CE">
              <w:rPr>
                <w:rFonts w:ascii="Times New Roman" w:hAnsi="Times New Roman" w:cs="Times New Roman"/>
                <w:b/>
                <w:bCs/>
                <w:sz w:val="15"/>
                <w:szCs w:val="15"/>
                <w:lang w:val="en-GB"/>
              </w:rPr>
              <w:fldChar w:fldCharType="begin" w:fldLock="1"/>
            </w:r>
            <w:r w:rsidR="00195078" w:rsidRPr="00DB31CE">
              <w:rPr>
                <w:rFonts w:ascii="Times New Roman" w:hAnsi="Times New Roman" w:cs="Times New Roman"/>
                <w:b/>
                <w:bCs/>
                <w:sz w:val="15"/>
                <w:szCs w:val="15"/>
                <w:lang w:val="en-GB"/>
              </w:rPr>
              <w:instrText>ADDIN CSL_CITATION {"citationItems":[{"id":"ITEM-1","itemData":{"DOI":"10.1136/bmjopen-2020-037157","ISSN":"2044-6055","abstract":"OBJECTIVES: Amid a political agenda for integrated, high-value care, the UK is implementing its Low Back and Radicular Pain Pathway. To align care with need, it is imperative to understand the patients' perspective. The purpose of this study was, therefore, to explore how people experience being managed for sciatica within an National Health Service (NHS) pathway. DESIGN: Qualitative interpretative study. SETTING: Musculoskeletal Service in an NHS, Primary Care Trust, UK. PARTICIPANTS: The sample comprised 14 people aged ≥18 years with a clinical presentation of sciatica, who were currently under the care of a specialist physiotherapist (the specialist spinal triage practitioner), had undergone investigations (MRI) and received the results within the past 6 weeks. People were excluded if they had previously undergone spinal surgery or if the suspected cause of symptoms was cauda equina syndrome or sinister pathology. Participants were sampled purposively for variation in age and gender. Data were collected using individual semi-structured interviews (duration: 38-117 min; median: 82.6 min), which were audio-recorded and transcribed verbatim. Data were analysed thematically. RESULTS: A series of problems with the local pathway (insufficient transparency and information; clinician-led decisions; standardised management; restricted access to specialist care; and a lack of collaboration between services) made it difficult for patients to access the management they perceived necessary. Patients were therefore required to be independent and proactive or have agency. This was, however, difficult to achieve (due to the impact of sciatica and because patients lacked the necessary skills, funds and support) and together with the pathway issues, this negated patients' capability to manage sciatica. CONCLUSIONS: This novel paper explores how patients experience the process of being managed within a sciatica pathway. While highlighting the need to align with recommended best practice, it shows the need to be more person-centred and to support and empower patient agency. TRIAL REGISTRATION NUMBER: ClinicalTrials.gov reference (UOS-2307-CR); Pre-results.","author":[{"dropping-particle":"","family":"Ryan","given":"C","non-dropping-particle":"","parse-names":false,"suffix":""},{"dropping-particle":"","family":"Pope","given":"C J","non-dropping-particle":"","parse-names":false,"suffix":""},{"dropping-particle":"","family":"Roberts","given":"L","non-dropping-particle":"","parse-names":false,"suffix":""}],"container-title":"BMJ open","id":"ITEM-1","issue":"6","issued":{"date-parts":[["2020"]]},"note":"L632072290\n2020-11-25","page":"e037157","title":"Why managing sciatica is difficult: patients' experiences of an NHS sciatica pathway. A qualitative, interpretative study","type":"article-journal","volume":"10"},"uris":["http://www.mendeley.com/documents/?uuid=354a7069-65ac-4f40-b26e-0c34ff2ec774"]},{"id":"ITEM-2","itemData":{"author":[{"dropping-particle":"","family":"Martin","given":"D","non-dropping-particle":"","parse-names":false,"suffix":""},{"dropping-particle":"","family":"Ryan","given":"C","non-dropping-particle":"","parse-names":false,"suffix":""},{"dropping-particle":"","family":"Wellburn","given":"S","non-dropping-particle":"","parse-names":false,"suffix":""},{"dropping-particle":"","family":"Hamilton","given":"S","non-dropping-particle":"","parse-names":false,"suffix":""},{"dropping-particle":"","family":"Jess","given":"M A","non-dropping-particle":"","parse-names":false,"suffix":""}],"id":"ITEM-2","issue":"February","issued":{"date-parts":[["2018"]]},"page":"1-26","title":"The North of England Regional Back Pain and Radicular Pain Pathway: Evaluation","type":"article-journal"},"uris":["http://www.mendeley.com/documents/?uuid=b150c72a-3d80-4b00-9565-174cf2bb18e4"]}],"mendeley":{"formattedCitation":"(16,17)","plainTextFormattedCitation":"(16,17)","previouslyFormattedCitation":"(14,15)"},"properties":{"noteIndex":0},"schema":"https://github.com/citation-style-language/schema/raw/master/csl-citation.json"}</w:instrText>
            </w:r>
            <w:r w:rsidRPr="00DB31CE">
              <w:rPr>
                <w:rFonts w:ascii="Times New Roman" w:hAnsi="Times New Roman" w:cs="Times New Roman"/>
                <w:b/>
                <w:bCs/>
                <w:sz w:val="15"/>
                <w:szCs w:val="15"/>
                <w:lang w:val="en-GB"/>
              </w:rPr>
              <w:fldChar w:fldCharType="separate"/>
            </w:r>
            <w:r w:rsidR="00195078" w:rsidRPr="00DB31CE">
              <w:rPr>
                <w:rFonts w:ascii="Times New Roman" w:hAnsi="Times New Roman" w:cs="Times New Roman"/>
                <w:bCs/>
                <w:noProof/>
                <w:sz w:val="15"/>
                <w:szCs w:val="15"/>
                <w:lang w:val="en-GB"/>
              </w:rPr>
              <w:t>(16,17)</w:t>
            </w:r>
            <w:r w:rsidRPr="00DB31CE">
              <w:rPr>
                <w:rFonts w:ascii="Times New Roman" w:hAnsi="Times New Roman" w:cs="Times New Roman"/>
                <w:b/>
                <w:bCs/>
                <w:sz w:val="15"/>
                <w:szCs w:val="15"/>
                <w:lang w:val="en-GB"/>
              </w:rPr>
              <w:fldChar w:fldCharType="end"/>
            </w:r>
          </w:p>
        </w:tc>
        <w:tc>
          <w:tcPr>
            <w:tcW w:w="1843" w:type="dxa"/>
            <w:tcBorders>
              <w:top w:val="single" w:sz="18" w:space="0" w:color="auto"/>
              <w:left w:val="single" w:sz="4" w:space="0" w:color="auto"/>
              <w:bottom w:val="single" w:sz="18" w:space="0" w:color="auto"/>
              <w:right w:val="single" w:sz="4" w:space="0" w:color="auto"/>
            </w:tcBorders>
            <w:vAlign w:val="center"/>
          </w:tcPr>
          <w:p w14:paraId="4C99EAE9" w14:textId="2A50753A" w:rsidR="009E5626" w:rsidRPr="00DB31CE" w:rsidRDefault="009E5626" w:rsidP="00E4523C">
            <w:pPr>
              <w:jc w:val="center"/>
              <w:rPr>
                <w:rFonts w:ascii="Times New Roman" w:hAnsi="Times New Roman" w:cs="Times New Roman"/>
                <w:sz w:val="15"/>
                <w:szCs w:val="15"/>
                <w:lang w:val="en-GB"/>
              </w:rPr>
            </w:pPr>
            <w:r w:rsidRPr="00DB31CE">
              <w:rPr>
                <w:rFonts w:ascii="Times New Roman" w:hAnsi="Times New Roman" w:cs="Times New Roman"/>
                <w:sz w:val="15"/>
                <w:szCs w:val="15"/>
                <w:lang w:val="en-GB"/>
              </w:rPr>
              <w:t>NR</w:t>
            </w:r>
          </w:p>
        </w:tc>
        <w:tc>
          <w:tcPr>
            <w:tcW w:w="2835" w:type="dxa"/>
            <w:tcBorders>
              <w:top w:val="single" w:sz="18" w:space="0" w:color="auto"/>
              <w:left w:val="single" w:sz="4" w:space="0" w:color="auto"/>
              <w:bottom w:val="single" w:sz="18" w:space="0" w:color="auto"/>
              <w:right w:val="nil"/>
            </w:tcBorders>
            <w:vAlign w:val="center"/>
          </w:tcPr>
          <w:p w14:paraId="25284FEA"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Train and educate stakeholders:</w:t>
            </w:r>
          </w:p>
          <w:p w14:paraId="168E7F34"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ongoing training.</w:t>
            </w:r>
          </w:p>
          <w:p w14:paraId="73B2B465"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Develop educational materials.</w:t>
            </w:r>
          </w:p>
          <w:p w14:paraId="0077077E"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0E3797B5"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Support clinicians:</w:t>
            </w:r>
          </w:p>
          <w:p w14:paraId="05C3A8C4"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Develop and implement tools for quality monitoring.</w:t>
            </w:r>
          </w:p>
          <w:p w14:paraId="3E2E088C"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6AAB60A9"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Develop stakeholder interrelationships:</w:t>
            </w:r>
          </w:p>
          <w:p w14:paraId="4BA82296" w14:textId="40372011"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Identify and prepare champions.</w:t>
            </w:r>
          </w:p>
          <w:p w14:paraId="7F35A78F" w14:textId="158591CD"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Use an implementation advisor.</w:t>
            </w:r>
          </w:p>
          <w:p w14:paraId="15F25F1D" w14:textId="77777777" w:rsidR="009E5626" w:rsidRPr="00DB31CE" w:rsidRDefault="009E5626" w:rsidP="00E4523C">
            <w:pPr>
              <w:rPr>
                <w:rFonts w:ascii="Times New Roman" w:hAnsi="Times New Roman" w:cs="Times New Roman"/>
                <w:color w:val="000000"/>
                <w:sz w:val="15"/>
                <w:szCs w:val="15"/>
                <w:lang w:val="en-GB"/>
                <w14:ligatures w14:val="standardContextual"/>
              </w:rPr>
            </w:pPr>
          </w:p>
          <w:p w14:paraId="7C6C36A5"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Provide interactive assistance:</w:t>
            </w:r>
          </w:p>
          <w:p w14:paraId="5E796208" w14:textId="77777777"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Centralize technical assistance.</w:t>
            </w:r>
          </w:p>
          <w:p w14:paraId="705FE6E1" w14:textId="71B2C41D" w:rsidR="009E5626" w:rsidRPr="00DB31CE" w:rsidRDefault="009E5626" w:rsidP="00E4523C">
            <w:pPr>
              <w:rPr>
                <w:rFonts w:ascii="Times New Roman" w:hAnsi="Times New Roman" w:cs="Times New Roman"/>
                <w:color w:val="000000"/>
                <w:sz w:val="15"/>
                <w:szCs w:val="15"/>
                <w:lang w:val="en-GB"/>
                <w14:ligatures w14:val="standardContextual"/>
              </w:rPr>
            </w:pPr>
          </w:p>
        </w:tc>
        <w:tc>
          <w:tcPr>
            <w:tcW w:w="9073" w:type="dxa"/>
            <w:tcBorders>
              <w:top w:val="single" w:sz="18" w:space="0" w:color="auto"/>
              <w:left w:val="single" w:sz="4" w:space="0" w:color="auto"/>
              <w:bottom w:val="single" w:sz="18" w:space="0" w:color="auto"/>
              <w:right w:val="nil"/>
            </w:tcBorders>
          </w:tcPr>
          <w:p w14:paraId="51409504" w14:textId="75C7B3CA" w:rsidR="009E5626" w:rsidRPr="00DB31CE" w:rsidRDefault="009E5626" w:rsidP="00E4523C">
            <w:pPr>
              <w:jc w:val="both"/>
              <w:rPr>
                <w:rFonts w:ascii="Times New Roman" w:hAnsi="Times New Roman" w:cs="Times New Roman"/>
                <w:i/>
                <w:iCs/>
                <w:sz w:val="15"/>
                <w:szCs w:val="15"/>
                <w:lang w:val="en-GB"/>
              </w:rPr>
            </w:pPr>
            <w:r w:rsidRPr="00DB31CE">
              <w:rPr>
                <w:rFonts w:ascii="Times New Roman" w:hAnsi="Times New Roman" w:cs="Times New Roman"/>
                <w:i/>
                <w:iCs/>
                <w:sz w:val="15"/>
                <w:szCs w:val="15"/>
                <w:lang w:val="en-GB"/>
              </w:rPr>
              <w:t>Patients’ experiences within the NHS pathway (interviews at 6 weeks) and opinions of clinicians, commissioners and patients regarding the implementation of the pathway (interviews and focus groups before, during and after implementation)</w:t>
            </w:r>
          </w:p>
          <w:p w14:paraId="3396F6E8" w14:textId="77777777" w:rsidR="009E5626" w:rsidRPr="00DB31CE" w:rsidRDefault="009E5626" w:rsidP="00E4523C">
            <w:pPr>
              <w:jc w:val="both"/>
              <w:rPr>
                <w:rFonts w:ascii="Times New Roman" w:hAnsi="Times New Roman" w:cs="Times New Roman"/>
                <w:sz w:val="15"/>
                <w:szCs w:val="15"/>
                <w:lang w:val="en-GB"/>
              </w:rPr>
            </w:pPr>
          </w:p>
          <w:p w14:paraId="4A5EE239" w14:textId="5806D689" w:rsidR="009E5626" w:rsidRPr="00DB31CE" w:rsidRDefault="009E5626" w:rsidP="00E4523C">
            <w:pP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Acceptability</w:t>
            </w:r>
          </w:p>
          <w:p w14:paraId="666990FC" w14:textId="5876D3D8" w:rsidR="009E5626" w:rsidRPr="00DB31CE" w:rsidRDefault="009E5626" w:rsidP="00EC1B58">
            <w:pPr>
              <w:pStyle w:val="PargrafodaLista"/>
              <w:numPr>
                <w:ilvl w:val="0"/>
                <w:numId w:val="32"/>
              </w:numPr>
              <w:ind w:left="180" w:hanging="180"/>
              <w:jc w:val="both"/>
              <w:rPr>
                <w:b/>
                <w:bCs/>
                <w:sz w:val="15"/>
                <w:szCs w:val="15"/>
                <w:lang w:val="en-US"/>
              </w:rPr>
            </w:pPr>
            <w:r w:rsidRPr="00DB31CE">
              <w:rPr>
                <w:sz w:val="15"/>
                <w:szCs w:val="15"/>
                <w:lang w:val="en-US"/>
              </w:rPr>
              <w:t>HCPs believed that the pathway was a good idea and would prove to be useful.</w:t>
            </w:r>
          </w:p>
          <w:p w14:paraId="44C93163" w14:textId="4FDCF09F" w:rsidR="009E5626" w:rsidRPr="00DB31CE" w:rsidRDefault="009E5626" w:rsidP="00EC1B58">
            <w:pPr>
              <w:pStyle w:val="PargrafodaLista"/>
              <w:numPr>
                <w:ilvl w:val="0"/>
                <w:numId w:val="32"/>
              </w:numPr>
              <w:ind w:left="180" w:hanging="180"/>
              <w:jc w:val="both"/>
              <w:rPr>
                <w:sz w:val="15"/>
                <w:szCs w:val="15"/>
                <w:lang w:val="en-US"/>
              </w:rPr>
            </w:pPr>
            <w:r w:rsidRPr="00DB31CE">
              <w:rPr>
                <w:sz w:val="15"/>
                <w:szCs w:val="15"/>
                <w:lang w:val="en-US"/>
              </w:rPr>
              <w:t>It was difficult for patients to contribute to management decisions because they were, by default, clinician-led or paternalistic.</w:t>
            </w:r>
          </w:p>
          <w:p w14:paraId="7578717D" w14:textId="7062C00F" w:rsidR="009E5626" w:rsidRPr="00DB31CE" w:rsidRDefault="009E5626" w:rsidP="00EC1B58">
            <w:pPr>
              <w:pStyle w:val="PargrafodaLista"/>
              <w:numPr>
                <w:ilvl w:val="0"/>
                <w:numId w:val="32"/>
              </w:numPr>
              <w:ind w:left="180" w:hanging="180"/>
              <w:jc w:val="both"/>
              <w:rPr>
                <w:sz w:val="15"/>
                <w:szCs w:val="15"/>
                <w:lang w:val="en-US"/>
              </w:rPr>
            </w:pPr>
            <w:r w:rsidRPr="00DB31CE">
              <w:rPr>
                <w:sz w:val="15"/>
                <w:szCs w:val="15"/>
                <w:lang w:val="en-US"/>
              </w:rPr>
              <w:t>Patients reported that specific needs and circumstances were not heard, because care is protocol driven (standardized care).</w:t>
            </w:r>
          </w:p>
          <w:p w14:paraId="1DBC2B34" w14:textId="346878A3" w:rsidR="009E5626" w:rsidRPr="00DB31CE" w:rsidRDefault="009E5626" w:rsidP="00EC1B58">
            <w:pPr>
              <w:pStyle w:val="PargrafodaLista"/>
              <w:numPr>
                <w:ilvl w:val="0"/>
                <w:numId w:val="32"/>
              </w:numPr>
              <w:ind w:left="180" w:hanging="180"/>
              <w:jc w:val="both"/>
              <w:rPr>
                <w:sz w:val="15"/>
                <w:szCs w:val="15"/>
                <w:lang w:val="en-US"/>
              </w:rPr>
            </w:pPr>
            <w:r w:rsidRPr="00DB31CE">
              <w:rPr>
                <w:rFonts w:ascii="Calibri" w:hAnsi="Calibri" w:cs="Calibri"/>
                <w:sz w:val="15"/>
                <w:szCs w:val="15"/>
                <w:lang w:val="en-US"/>
              </w:rPr>
              <w:t>﻿</w:t>
            </w:r>
            <w:r w:rsidRPr="00DB31CE">
              <w:rPr>
                <w:sz w:val="15"/>
                <w:szCs w:val="15"/>
                <w:lang w:val="en-US"/>
              </w:rPr>
              <w:t>Accessing a specialist opinion and investigations were reported to be difficult and protracted, as well as pathway services appeared to be compartmentalized and non-collaborative.</w:t>
            </w:r>
          </w:p>
          <w:p w14:paraId="4B57F0F8" w14:textId="27362D13" w:rsidR="009E5626" w:rsidRPr="00DB31CE" w:rsidRDefault="009E5626" w:rsidP="00EC1B58">
            <w:pPr>
              <w:pStyle w:val="PargrafodaLista"/>
              <w:numPr>
                <w:ilvl w:val="0"/>
                <w:numId w:val="32"/>
              </w:numPr>
              <w:ind w:left="180" w:hanging="180"/>
              <w:jc w:val="both"/>
              <w:rPr>
                <w:sz w:val="15"/>
                <w:szCs w:val="15"/>
                <w:lang w:val="en-US"/>
              </w:rPr>
            </w:pPr>
            <w:r w:rsidRPr="00DB31CE">
              <w:rPr>
                <w:sz w:val="15"/>
                <w:szCs w:val="15"/>
                <w:lang w:val="en-US"/>
              </w:rPr>
              <w:t>Patients referred that the pathway is insufficiently person centred.</w:t>
            </w:r>
          </w:p>
          <w:p w14:paraId="0CF50A68" w14:textId="60AFCF9F" w:rsidR="009E5626" w:rsidRPr="00DB31CE" w:rsidRDefault="009E5626" w:rsidP="00EC1B58">
            <w:pPr>
              <w:pStyle w:val="PargrafodaLista"/>
              <w:numPr>
                <w:ilvl w:val="0"/>
                <w:numId w:val="32"/>
              </w:numPr>
              <w:ind w:left="180" w:hanging="180"/>
              <w:jc w:val="both"/>
              <w:rPr>
                <w:sz w:val="15"/>
                <w:szCs w:val="15"/>
                <w:lang w:val="en-US"/>
              </w:rPr>
            </w:pPr>
            <w:r w:rsidRPr="00DB31CE">
              <w:rPr>
                <w:sz w:val="15"/>
                <w:szCs w:val="15"/>
                <w:lang w:val="en-US"/>
              </w:rPr>
              <w:t>Some considered surgery abroad, for being quicker and easier than NHS surgery and cheaper than private settings.</w:t>
            </w:r>
          </w:p>
          <w:p w14:paraId="0B768745" w14:textId="64054FA6" w:rsidR="009E5626" w:rsidRPr="00DB31CE" w:rsidRDefault="009E5626" w:rsidP="00EC1B58">
            <w:pPr>
              <w:pStyle w:val="PargrafodaLista"/>
              <w:numPr>
                <w:ilvl w:val="0"/>
                <w:numId w:val="32"/>
              </w:numPr>
              <w:ind w:left="180" w:hanging="180"/>
              <w:jc w:val="both"/>
              <w:rPr>
                <w:b/>
                <w:bCs/>
                <w:sz w:val="15"/>
                <w:szCs w:val="15"/>
                <w:lang w:val="en-US"/>
              </w:rPr>
            </w:pPr>
            <w:r w:rsidRPr="00DB31CE">
              <w:rPr>
                <w:sz w:val="15"/>
                <w:szCs w:val="15"/>
                <w:lang w:val="en-US"/>
              </w:rPr>
              <w:t xml:space="preserve">Participants who attended the programme (CPPP) were, generally, very positive, in some cases describing it as ‘brilliant’ and ‘excellent’. participants reported that they enjoyed the physical activity aspects of the programme, the pool-based sessions and </w:t>
            </w:r>
            <w:r w:rsidRPr="00DB31CE">
              <w:rPr>
                <w:rFonts w:ascii="Calibri" w:hAnsi="Calibri" w:cs="Calibri"/>
                <w:sz w:val="15"/>
                <w:szCs w:val="15"/>
                <w:lang w:val="en-US"/>
              </w:rPr>
              <w:t>﻿</w:t>
            </w:r>
            <w:r w:rsidRPr="00DB31CE">
              <w:rPr>
                <w:sz w:val="15"/>
                <w:szCs w:val="15"/>
                <w:lang w:val="en-US"/>
              </w:rPr>
              <w:t>the explain pain sessions.</w:t>
            </w:r>
          </w:p>
          <w:p w14:paraId="519EDF42" w14:textId="19180B03" w:rsidR="009E5626" w:rsidRPr="00DB31CE" w:rsidRDefault="009E5626" w:rsidP="00E4523C">
            <w:pPr>
              <w:jc w:val="both"/>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Appropriateness</w:t>
            </w:r>
          </w:p>
          <w:p w14:paraId="6E0AF47B" w14:textId="53BCDFC7" w:rsidR="009E5626" w:rsidRPr="00DB31CE" w:rsidRDefault="009E5626" w:rsidP="00EC1B58">
            <w:pPr>
              <w:pStyle w:val="PargrafodaLista"/>
              <w:numPr>
                <w:ilvl w:val="0"/>
                <w:numId w:val="33"/>
              </w:numPr>
              <w:ind w:left="180" w:hanging="180"/>
              <w:jc w:val="both"/>
              <w:rPr>
                <w:sz w:val="15"/>
                <w:szCs w:val="15"/>
                <w:lang w:val="en-US"/>
              </w:rPr>
            </w:pPr>
            <w:r w:rsidRPr="00DB31CE">
              <w:rPr>
                <w:sz w:val="15"/>
                <w:szCs w:val="15"/>
                <w:lang w:val="en-US"/>
              </w:rPr>
              <w:t>Favorable expectations of the key decision-makers: the pathway would lead to better patient self-management, better clinical outcomes, less healthcare usage, less work loss, reduced chronicity and efficiencies including cost savings.</w:t>
            </w:r>
          </w:p>
          <w:p w14:paraId="40379A18" w14:textId="0FE1A70B" w:rsidR="009E5626" w:rsidRPr="00DB31CE" w:rsidRDefault="009E5626" w:rsidP="00EC1B58">
            <w:pPr>
              <w:pStyle w:val="PargrafodaLista"/>
              <w:numPr>
                <w:ilvl w:val="0"/>
                <w:numId w:val="33"/>
              </w:numPr>
              <w:ind w:left="180" w:hanging="180"/>
              <w:jc w:val="both"/>
              <w:rPr>
                <w:b/>
                <w:bCs/>
                <w:sz w:val="15"/>
                <w:szCs w:val="15"/>
                <w:lang w:val="en-US"/>
              </w:rPr>
            </w:pPr>
            <w:r w:rsidRPr="00DB31CE">
              <w:rPr>
                <w:sz w:val="15"/>
                <w:szCs w:val="15"/>
                <w:lang w:val="en-US"/>
              </w:rPr>
              <w:t>Key decision-makers believed that because of the supporting evidence and the potential for improved patient outcomes and efficiencies, the pathway was the right thing to do for patients.</w:t>
            </w:r>
          </w:p>
          <w:p w14:paraId="70AABD05" w14:textId="3AFC7C61" w:rsidR="009E5626" w:rsidRPr="00DB31CE" w:rsidRDefault="009E5626" w:rsidP="00EC1B58">
            <w:pPr>
              <w:pStyle w:val="PargrafodaLista"/>
              <w:numPr>
                <w:ilvl w:val="0"/>
                <w:numId w:val="33"/>
              </w:numPr>
              <w:ind w:left="180" w:hanging="180"/>
              <w:jc w:val="both"/>
              <w:rPr>
                <w:b/>
                <w:bCs/>
                <w:sz w:val="15"/>
                <w:szCs w:val="15"/>
                <w:lang w:val="en-US"/>
              </w:rPr>
            </w:pPr>
            <w:r w:rsidRPr="00DB31CE">
              <w:rPr>
                <w:sz w:val="15"/>
                <w:szCs w:val="15"/>
                <w:lang w:val="en-US"/>
              </w:rPr>
              <w:t xml:space="preserve">Key decision-makers think </w:t>
            </w:r>
            <w:r w:rsidRPr="00DB31CE">
              <w:rPr>
                <w:rFonts w:ascii="Calibri" w:hAnsi="Calibri" w:cs="Calibri"/>
                <w:sz w:val="15"/>
                <w:szCs w:val="15"/>
                <w:lang w:val="en-US"/>
              </w:rPr>
              <w:t>﻿</w:t>
            </w:r>
            <w:r w:rsidRPr="00DB31CE">
              <w:rPr>
                <w:sz w:val="15"/>
                <w:szCs w:val="15"/>
                <w:lang w:val="en-US"/>
              </w:rPr>
              <w:t>the pathway make sense but raised questions regarding the costs/savings and the acceptability by the public.</w:t>
            </w:r>
          </w:p>
          <w:p w14:paraId="712256B9" w14:textId="5EFDBD80" w:rsidR="009E5626" w:rsidRPr="00DB31CE" w:rsidRDefault="009E5626" w:rsidP="00EC1B58">
            <w:pPr>
              <w:pStyle w:val="PargrafodaLista"/>
              <w:numPr>
                <w:ilvl w:val="0"/>
                <w:numId w:val="33"/>
              </w:numPr>
              <w:ind w:left="180" w:hanging="180"/>
              <w:jc w:val="both"/>
              <w:rPr>
                <w:b/>
                <w:bCs/>
                <w:sz w:val="15"/>
                <w:szCs w:val="15"/>
                <w:lang w:val="en-US"/>
              </w:rPr>
            </w:pPr>
            <w:r w:rsidRPr="00DB31CE">
              <w:rPr>
                <w:sz w:val="15"/>
                <w:szCs w:val="15"/>
                <w:lang w:val="en-US"/>
              </w:rPr>
              <w:t xml:space="preserve">There were conflicting reports by HCPs on the clarity of the pathway. </w:t>
            </w:r>
          </w:p>
          <w:p w14:paraId="3FAC2436" w14:textId="066A9695" w:rsidR="009E5626" w:rsidRPr="00DB31CE" w:rsidRDefault="009E5626" w:rsidP="00EC1B58">
            <w:pPr>
              <w:pStyle w:val="PargrafodaLista"/>
              <w:numPr>
                <w:ilvl w:val="0"/>
                <w:numId w:val="33"/>
              </w:numPr>
              <w:ind w:left="180" w:hanging="180"/>
              <w:jc w:val="both"/>
              <w:rPr>
                <w:sz w:val="15"/>
                <w:szCs w:val="15"/>
                <w:lang w:val="en-US"/>
              </w:rPr>
            </w:pPr>
            <w:r w:rsidRPr="00DB31CE">
              <w:rPr>
                <w:sz w:val="15"/>
                <w:szCs w:val="15"/>
                <w:lang w:val="en-US"/>
              </w:rPr>
              <w:t xml:space="preserve">Patients reported insufficient transparency and information: </w:t>
            </w:r>
            <w:r w:rsidRPr="00DB31CE">
              <w:rPr>
                <w:rFonts w:ascii="Calibri" w:hAnsi="Calibri" w:cs="Calibri"/>
                <w:sz w:val="15"/>
                <w:szCs w:val="15"/>
                <w:lang w:val="en-US"/>
              </w:rPr>
              <w:t>﻿</w:t>
            </w:r>
            <w:r w:rsidRPr="00DB31CE">
              <w:rPr>
                <w:sz w:val="15"/>
                <w:szCs w:val="15"/>
                <w:lang w:val="en-US"/>
              </w:rPr>
              <w:t>either the way the pathway worked nor the services available, including the risks, benefits and alternatives, were transparent.</w:t>
            </w:r>
          </w:p>
          <w:p w14:paraId="659FD49B" w14:textId="006448D0" w:rsidR="009E5626" w:rsidRPr="00DB31CE" w:rsidRDefault="009E5626" w:rsidP="00EC1B58">
            <w:pPr>
              <w:pStyle w:val="PargrafodaLista"/>
              <w:numPr>
                <w:ilvl w:val="0"/>
                <w:numId w:val="33"/>
              </w:numPr>
              <w:ind w:left="180" w:hanging="180"/>
              <w:jc w:val="both"/>
              <w:rPr>
                <w:sz w:val="15"/>
                <w:szCs w:val="15"/>
                <w:lang w:val="en-US"/>
              </w:rPr>
            </w:pPr>
            <w:r w:rsidRPr="00DB31CE">
              <w:rPr>
                <w:sz w:val="15"/>
                <w:szCs w:val="15"/>
                <w:lang w:val="en-US"/>
              </w:rPr>
              <w:t>All participants reported that they independently sourced resources from outside of the NHS (webpages, newspapers, experiences of others, private treatment)</w:t>
            </w:r>
          </w:p>
          <w:p w14:paraId="3F3B74A6" w14:textId="266A71FD" w:rsidR="009E5626" w:rsidRPr="00DB31CE" w:rsidRDefault="009E5626" w:rsidP="00E4523C">
            <w:pPr>
              <w:jc w:val="both"/>
              <w:rPr>
                <w:rFonts w:ascii="Times New Roman" w:hAnsi="Times New Roman" w:cs="Times New Roman"/>
                <w:sz w:val="15"/>
                <w:szCs w:val="15"/>
                <w:lang w:val="en-US"/>
              </w:rPr>
            </w:pPr>
            <w:r w:rsidRPr="00DB31CE">
              <w:rPr>
                <w:rFonts w:ascii="Times New Roman" w:hAnsi="Times New Roman" w:cs="Times New Roman"/>
                <w:b/>
                <w:bCs/>
                <w:sz w:val="15"/>
                <w:szCs w:val="15"/>
                <w:lang w:val="en-US"/>
              </w:rPr>
              <w:t>Feasibility</w:t>
            </w:r>
          </w:p>
          <w:p w14:paraId="3A97D1A6" w14:textId="421F9783" w:rsidR="009E5626" w:rsidRPr="00DB31CE" w:rsidRDefault="009E5626" w:rsidP="00EC1B58">
            <w:pPr>
              <w:pStyle w:val="PargrafodaLista"/>
              <w:numPr>
                <w:ilvl w:val="0"/>
                <w:numId w:val="34"/>
              </w:numPr>
              <w:ind w:left="180" w:hanging="180"/>
              <w:jc w:val="both"/>
              <w:rPr>
                <w:b/>
                <w:bCs/>
                <w:sz w:val="15"/>
                <w:szCs w:val="15"/>
                <w:lang w:val="en-US"/>
              </w:rPr>
            </w:pPr>
            <w:r w:rsidRPr="00DB31CE">
              <w:rPr>
                <w:sz w:val="15"/>
                <w:szCs w:val="15"/>
                <w:lang w:val="en-US"/>
              </w:rPr>
              <w:t xml:space="preserve">Practicality of the intervention: </w:t>
            </w:r>
            <w:r w:rsidRPr="00DB31CE">
              <w:rPr>
                <w:rFonts w:ascii="Calibri" w:hAnsi="Calibri" w:cs="Calibri"/>
                <w:sz w:val="15"/>
                <w:szCs w:val="15"/>
                <w:lang w:val="en-US"/>
              </w:rPr>
              <w:t>﻿</w:t>
            </w:r>
            <w:r w:rsidRPr="00DB31CE">
              <w:rPr>
                <w:sz w:val="15"/>
                <w:szCs w:val="15"/>
                <w:lang w:val="en-US"/>
              </w:rPr>
              <w:t>the structure of the pathway and having a clear point of referral was very useful for HPCs.</w:t>
            </w:r>
          </w:p>
          <w:p w14:paraId="0FC37302" w14:textId="080F9108" w:rsidR="009E5626" w:rsidRPr="00DB31CE" w:rsidRDefault="009E5626" w:rsidP="00EC1B58">
            <w:pPr>
              <w:pStyle w:val="PargrafodaLista"/>
              <w:numPr>
                <w:ilvl w:val="0"/>
                <w:numId w:val="34"/>
              </w:numPr>
              <w:ind w:left="180" w:hanging="180"/>
              <w:jc w:val="both"/>
              <w:rPr>
                <w:b/>
                <w:bCs/>
                <w:sz w:val="15"/>
                <w:szCs w:val="15"/>
                <w:lang w:val="en-US"/>
              </w:rPr>
            </w:pPr>
            <w:r w:rsidRPr="00DB31CE">
              <w:rPr>
                <w:sz w:val="15"/>
                <w:szCs w:val="15"/>
                <w:lang w:val="en-GB"/>
              </w:rPr>
              <w:t>Triage and treat practitioners</w:t>
            </w:r>
            <w:r w:rsidRPr="00DB31CE">
              <w:rPr>
                <w:sz w:val="15"/>
                <w:szCs w:val="15"/>
                <w:lang w:val="en-US"/>
              </w:rPr>
              <w:t xml:space="preserve"> suggested that the implementation had gone how they had expected and </w:t>
            </w:r>
            <w:r w:rsidRPr="00DB31CE">
              <w:rPr>
                <w:rFonts w:ascii="Calibri" w:hAnsi="Calibri" w:cs="Calibri"/>
                <w:sz w:val="15"/>
                <w:szCs w:val="15"/>
                <w:lang w:val="en-US"/>
              </w:rPr>
              <w:t>﻿</w:t>
            </w:r>
            <w:r w:rsidRPr="00DB31CE">
              <w:rPr>
                <w:sz w:val="15"/>
                <w:szCs w:val="15"/>
                <w:lang w:val="en-US"/>
              </w:rPr>
              <w:t>the PTs reported that they believed the pathway had worked out better than they had anticipated.</w:t>
            </w:r>
          </w:p>
          <w:p w14:paraId="226FB611" w14:textId="2EE2819D" w:rsidR="009E5626" w:rsidRPr="00DB31CE" w:rsidRDefault="009E5626" w:rsidP="00EC1B58">
            <w:pPr>
              <w:pStyle w:val="PargrafodaLista"/>
              <w:numPr>
                <w:ilvl w:val="0"/>
                <w:numId w:val="34"/>
              </w:numPr>
              <w:ind w:left="180" w:hanging="180"/>
              <w:jc w:val="both"/>
              <w:rPr>
                <w:b/>
                <w:bCs/>
                <w:sz w:val="15"/>
                <w:szCs w:val="15"/>
                <w:lang w:val="en-US"/>
              </w:rPr>
            </w:pPr>
            <w:r w:rsidRPr="00DB31CE">
              <w:rPr>
                <w:sz w:val="15"/>
                <w:szCs w:val="15"/>
                <w:lang w:val="en-US"/>
              </w:rPr>
              <w:t xml:space="preserve">HPCs suggested that the time constraints involved in using the SBST were too great; PTs reported that they had found the pathway process, at times, frustrating; </w:t>
            </w:r>
            <w:r w:rsidRPr="00DB31CE">
              <w:rPr>
                <w:rFonts w:ascii="Calibri" w:hAnsi="Calibri" w:cs="Calibri"/>
                <w:sz w:val="15"/>
                <w:szCs w:val="15"/>
                <w:lang w:val="en-US"/>
              </w:rPr>
              <w:t>﻿</w:t>
            </w:r>
            <w:r w:rsidRPr="00DB31CE">
              <w:rPr>
                <w:sz w:val="15"/>
                <w:szCs w:val="15"/>
                <w:lang w:val="en-US"/>
              </w:rPr>
              <w:t xml:space="preserve">inappropriate referral of patients onto the pathway from the GP. </w:t>
            </w:r>
          </w:p>
          <w:p w14:paraId="3D37D83F" w14:textId="7706B842" w:rsidR="009E5626" w:rsidRPr="00DB31CE" w:rsidRDefault="009E5626" w:rsidP="00EC1B58">
            <w:pPr>
              <w:pStyle w:val="PargrafodaLista"/>
              <w:numPr>
                <w:ilvl w:val="0"/>
                <w:numId w:val="34"/>
              </w:numPr>
              <w:ind w:left="180" w:hanging="180"/>
              <w:jc w:val="both"/>
              <w:rPr>
                <w:b/>
                <w:bCs/>
                <w:sz w:val="15"/>
                <w:szCs w:val="15"/>
                <w:lang w:val="en-US"/>
              </w:rPr>
            </w:pPr>
            <w:r w:rsidRPr="00DB31CE">
              <w:rPr>
                <w:sz w:val="15"/>
                <w:szCs w:val="15"/>
                <w:lang w:val="en-US"/>
              </w:rPr>
              <w:t>Some HCPs suggested that the pathway simply formalized what they had already been doing in delivering the service.</w:t>
            </w:r>
          </w:p>
          <w:p w14:paraId="1DCABD24" w14:textId="77D61FEB" w:rsidR="009E5626" w:rsidRPr="00DB31CE" w:rsidRDefault="009E5626" w:rsidP="00E4523C">
            <w:pPr>
              <w:jc w:val="both"/>
              <w:rPr>
                <w:rFonts w:ascii="Times New Roman" w:hAnsi="Times New Roman" w:cs="Times New Roman"/>
                <w:sz w:val="15"/>
                <w:szCs w:val="15"/>
                <w:lang w:val="en-US"/>
              </w:rPr>
            </w:pPr>
            <w:r w:rsidRPr="00DB31CE">
              <w:rPr>
                <w:rFonts w:ascii="Times New Roman" w:hAnsi="Times New Roman" w:cs="Times New Roman"/>
                <w:b/>
                <w:bCs/>
                <w:sz w:val="15"/>
                <w:szCs w:val="15"/>
                <w:lang w:val="en-US"/>
              </w:rPr>
              <w:t>Adoption</w:t>
            </w:r>
          </w:p>
          <w:p w14:paraId="5F277030" w14:textId="08F9724B" w:rsidR="009E5626" w:rsidRPr="00DB31CE" w:rsidRDefault="009E5626" w:rsidP="00EC1B58">
            <w:pPr>
              <w:pStyle w:val="PargrafodaLista"/>
              <w:numPr>
                <w:ilvl w:val="0"/>
                <w:numId w:val="35"/>
              </w:numPr>
              <w:ind w:left="180" w:hanging="180"/>
              <w:jc w:val="both"/>
              <w:rPr>
                <w:b/>
                <w:bCs/>
                <w:sz w:val="15"/>
                <w:szCs w:val="15"/>
                <w:lang w:val="en-US"/>
              </w:rPr>
            </w:pPr>
            <w:r w:rsidRPr="00DB31CE">
              <w:rPr>
                <w:sz w:val="15"/>
                <w:szCs w:val="15"/>
                <w:lang w:val="en-US"/>
              </w:rPr>
              <w:t>HPCs believed that the majority of their various practice partners had engaged with the pathway and its delivery.</w:t>
            </w:r>
          </w:p>
          <w:p w14:paraId="7EBAE49D" w14:textId="62E151CB" w:rsidR="009E5626" w:rsidRPr="00DB31CE" w:rsidRDefault="009E5626" w:rsidP="00EC1B58">
            <w:pPr>
              <w:pStyle w:val="PargrafodaLista"/>
              <w:numPr>
                <w:ilvl w:val="0"/>
                <w:numId w:val="35"/>
              </w:numPr>
              <w:ind w:left="180" w:hanging="180"/>
              <w:jc w:val="both"/>
              <w:rPr>
                <w:b/>
                <w:bCs/>
                <w:sz w:val="15"/>
                <w:szCs w:val="15"/>
                <w:lang w:val="en-US"/>
              </w:rPr>
            </w:pPr>
            <w:r w:rsidRPr="00DB31CE">
              <w:rPr>
                <w:sz w:val="15"/>
                <w:szCs w:val="15"/>
                <w:lang w:val="en-US"/>
              </w:rPr>
              <w:t xml:space="preserve">Key decision-makers consider </w:t>
            </w:r>
            <w:r w:rsidRPr="00DB31CE">
              <w:rPr>
                <w:rFonts w:ascii="Calibri" w:hAnsi="Calibri" w:cs="Calibri"/>
                <w:sz w:val="15"/>
                <w:szCs w:val="15"/>
                <w:lang w:val="en-US"/>
              </w:rPr>
              <w:t>﻿</w:t>
            </w:r>
            <w:r w:rsidRPr="00DB31CE">
              <w:rPr>
                <w:sz w:val="15"/>
                <w:szCs w:val="15"/>
                <w:lang w:val="en-US"/>
              </w:rPr>
              <w:t>there had been constant feedback and the use of an action/risk log.</w:t>
            </w:r>
          </w:p>
          <w:p w14:paraId="43DA43E9" w14:textId="64A26270" w:rsidR="009E5626" w:rsidRPr="00DB31CE" w:rsidRDefault="009E5626" w:rsidP="00EC1B58">
            <w:pPr>
              <w:pStyle w:val="PargrafodaLista"/>
              <w:numPr>
                <w:ilvl w:val="0"/>
                <w:numId w:val="35"/>
              </w:numPr>
              <w:ind w:left="180" w:hanging="180"/>
              <w:jc w:val="both"/>
              <w:rPr>
                <w:sz w:val="15"/>
                <w:szCs w:val="15"/>
                <w:lang w:val="en-US"/>
              </w:rPr>
            </w:pPr>
            <w:r w:rsidRPr="00DB31CE">
              <w:rPr>
                <w:sz w:val="15"/>
                <w:szCs w:val="15"/>
                <w:lang w:val="en-US"/>
              </w:rPr>
              <w:t>GPs were unaware of implementation review process, or not performed a formal process of review.</w:t>
            </w:r>
          </w:p>
          <w:p w14:paraId="13FCED56" w14:textId="198B0689" w:rsidR="009E5626" w:rsidRPr="00DB31CE" w:rsidRDefault="009E5626" w:rsidP="00EC1B58">
            <w:pPr>
              <w:pStyle w:val="PargrafodaLista"/>
              <w:numPr>
                <w:ilvl w:val="0"/>
                <w:numId w:val="35"/>
              </w:numPr>
              <w:ind w:left="180" w:hanging="180"/>
              <w:jc w:val="both"/>
              <w:rPr>
                <w:b/>
                <w:bCs/>
                <w:sz w:val="15"/>
                <w:szCs w:val="15"/>
                <w:lang w:val="en-US"/>
              </w:rPr>
            </w:pPr>
            <w:r w:rsidRPr="00DB31CE">
              <w:rPr>
                <w:sz w:val="15"/>
                <w:szCs w:val="15"/>
                <w:lang w:val="en-US"/>
              </w:rPr>
              <w:t>Participants reported a highly variable response from their initial visit to their GP. Some suggested they had been prescribed various forms of pain relief medication, whereas others, had been given exercises their GP.</w:t>
            </w:r>
          </w:p>
          <w:p w14:paraId="0C78B2BF" w14:textId="2A063F87" w:rsidR="009E5626" w:rsidRPr="00DB31CE" w:rsidRDefault="009E5626" w:rsidP="00E4523C">
            <w:pPr>
              <w:jc w:val="both"/>
              <w:rPr>
                <w:rFonts w:ascii="Times New Roman" w:hAnsi="Times New Roman" w:cs="Times New Roman"/>
                <w:b/>
                <w:bCs/>
                <w:sz w:val="15"/>
                <w:szCs w:val="15"/>
                <w:lang w:val="en-US"/>
              </w:rPr>
            </w:pPr>
            <w:r w:rsidRPr="00DB31CE">
              <w:rPr>
                <w:rFonts w:ascii="Times New Roman" w:hAnsi="Times New Roman" w:cs="Times New Roman"/>
                <w:b/>
                <w:bCs/>
                <w:sz w:val="15"/>
                <w:szCs w:val="15"/>
                <w:lang w:val="en-US"/>
              </w:rPr>
              <w:t>Sustainability</w:t>
            </w:r>
            <w:r w:rsidR="005C2D09" w:rsidRPr="00DB31CE">
              <w:rPr>
                <w:rFonts w:ascii="Times New Roman" w:hAnsi="Times New Roman" w:cs="Times New Roman"/>
                <w:b/>
                <w:bCs/>
                <w:sz w:val="15"/>
                <w:szCs w:val="15"/>
                <w:lang w:val="en-US"/>
              </w:rPr>
              <w:t xml:space="preserve"> </w:t>
            </w:r>
            <w:r w:rsidR="005C2D09" w:rsidRPr="00DB31CE">
              <w:rPr>
                <w:rFonts w:ascii="Times New Roman" w:hAnsi="Times New Roman" w:cs="Times New Roman"/>
                <w:i/>
                <w:iCs/>
                <w:sz w:val="15"/>
                <w:szCs w:val="15"/>
                <w:lang w:val="en-US"/>
              </w:rPr>
              <w:t>(potential)</w:t>
            </w:r>
          </w:p>
          <w:p w14:paraId="3AA0991B" w14:textId="5D30BFB2" w:rsidR="009E5626" w:rsidRPr="00DB31CE" w:rsidRDefault="009E5626" w:rsidP="00EC1B58">
            <w:pPr>
              <w:pStyle w:val="PargrafodaLista"/>
              <w:numPr>
                <w:ilvl w:val="0"/>
                <w:numId w:val="36"/>
              </w:numPr>
              <w:ind w:left="180" w:hanging="180"/>
              <w:jc w:val="both"/>
              <w:rPr>
                <w:sz w:val="15"/>
                <w:szCs w:val="15"/>
                <w:lang w:val="en-US"/>
              </w:rPr>
            </w:pPr>
            <w:r w:rsidRPr="00DB31CE">
              <w:rPr>
                <w:sz w:val="15"/>
                <w:szCs w:val="15"/>
                <w:lang w:val="en-US"/>
              </w:rPr>
              <w:t>HCPs report the need of an evaluation of the pathway to understand whether it makes a difference in terms of patient outcomes and potential cost savings.</w:t>
            </w:r>
          </w:p>
          <w:p w14:paraId="0452140C" w14:textId="1B4BF6A7" w:rsidR="009E5626" w:rsidRPr="00DB31CE" w:rsidRDefault="009E5626" w:rsidP="00EC1B58">
            <w:pPr>
              <w:pStyle w:val="PargrafodaLista"/>
              <w:numPr>
                <w:ilvl w:val="0"/>
                <w:numId w:val="36"/>
              </w:numPr>
              <w:ind w:left="180" w:hanging="180"/>
              <w:jc w:val="both"/>
              <w:rPr>
                <w:sz w:val="15"/>
                <w:szCs w:val="15"/>
                <w:lang w:val="en-US"/>
              </w:rPr>
            </w:pPr>
            <w:r w:rsidRPr="00DB31CE">
              <w:rPr>
                <w:sz w:val="15"/>
                <w:szCs w:val="15"/>
                <w:lang w:val="en-US"/>
              </w:rPr>
              <w:t>To enhance sustainability, HCPs suggested that there should be a single point of access, to take the GP out of the process, to use the PT as the first point of contact.</w:t>
            </w:r>
          </w:p>
          <w:p w14:paraId="2A293289" w14:textId="4C422D7F" w:rsidR="009E5626" w:rsidRPr="00DB31CE" w:rsidRDefault="009E5626" w:rsidP="00EC1B58">
            <w:pPr>
              <w:pStyle w:val="PargrafodaLista"/>
              <w:numPr>
                <w:ilvl w:val="0"/>
                <w:numId w:val="36"/>
              </w:numPr>
              <w:ind w:left="180" w:hanging="180"/>
              <w:jc w:val="both"/>
              <w:rPr>
                <w:sz w:val="15"/>
                <w:szCs w:val="15"/>
                <w:lang w:val="en-US"/>
              </w:rPr>
            </w:pPr>
            <w:r w:rsidRPr="00DB31CE">
              <w:rPr>
                <w:sz w:val="15"/>
                <w:szCs w:val="15"/>
                <w:lang w:val="en-US"/>
              </w:rPr>
              <w:t>Further elements that were perceived as being, potentially, difficult to sustain were, the uncertainty of knowing the number of patients that were likely to hit the service and the process of all patients on the pathway being targeted as urgent.</w:t>
            </w:r>
          </w:p>
        </w:tc>
      </w:tr>
      <w:tr w:rsidR="009E5626" w:rsidRPr="00DB31CE" w14:paraId="13AA9D49" w14:textId="77777777" w:rsidTr="00533ADC">
        <w:trPr>
          <w:cantSplit/>
          <w:trHeight w:val="948"/>
          <w:jc w:val="center"/>
        </w:trPr>
        <w:tc>
          <w:tcPr>
            <w:tcW w:w="851" w:type="dxa"/>
            <w:tcBorders>
              <w:top w:val="single" w:sz="18" w:space="0" w:color="auto"/>
              <w:left w:val="nil"/>
              <w:bottom w:val="single" w:sz="18" w:space="0" w:color="auto"/>
              <w:right w:val="single" w:sz="4" w:space="0" w:color="auto"/>
            </w:tcBorders>
            <w:textDirection w:val="btLr"/>
            <w:vAlign w:val="center"/>
          </w:tcPr>
          <w:p w14:paraId="4FB79336" w14:textId="5BE0B8F6"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NE Essex PCT service</w:t>
            </w:r>
            <w:r w:rsidRPr="00DB31CE">
              <w:rPr>
                <w:rFonts w:ascii="Times New Roman" w:hAnsi="Times New Roman" w:cs="Times New Roman"/>
                <w:b/>
                <w:bCs/>
                <w:sz w:val="15"/>
                <w:szCs w:val="15"/>
                <w:lang w:val="en-GB"/>
              </w:rPr>
              <w:fldChar w:fldCharType="begin" w:fldLock="1"/>
            </w:r>
            <w:r w:rsidR="00195078" w:rsidRPr="00DB31CE">
              <w:rPr>
                <w:rFonts w:ascii="Times New Roman" w:hAnsi="Times New Roman" w:cs="Times New Roman"/>
                <w:b/>
                <w:bCs/>
                <w:sz w:val="15"/>
                <w:szCs w:val="15"/>
                <w:lang w:val="en-GB"/>
              </w:rPr>
              <w:instrText>ADDIN CSL_CITATION {"citationItems":[{"id":"ITEM-1","itemData":{"DOI":"10.1017/S1463423611000648","ISSN":"1477-1128","abstract":"To describe and evaluate a community-based musculoskeletal service, commissioned by National Health Services North East Essex Primary Care Trust (PCT), in terms of patient-reported outcomes and satisfaction. Persistent musculoskeletal conditions, including back and neck pain, are costly in terms of primary and secondary healthcare resources. Most patients are assessed and managed by general practitioners (GPs), with referral when necessary to secondary care services. Patients consulting for at least four weeks for back or neck pain were referred by their GP according to patient preference to either a chiropractor or osteopath or physiotherapist working in the independent sector. Patients completed questionnaires at baseline and at discharge from the service. Questionnaire data were obtained from 696 patients, 97% of whom were seen within two weeks. About half (51%) had had their pain for less than three months, and of the remainder 49% for more than 12 months. Patients received on average six treatments. Using the Bournemouth Questionnaire, the Bothersomeness scale and the Global Improvement Scale, approximately two-thirds (64.6%, 67.8% and 69.9%, respectively) reported improvement at discharge, and approximately 65% a significant reduction in medication. Almost all (99.5%) patients were satisfied with the service. Similarly, almost all (97%) patients were discharged from the service with advice on self-management; the remainder were recommended for secondary care referral. This service improved patient access and choice resulting in shorter waiting times and effective outcomes. An impact analysis of the first 12 months of the service by the PCT showed a reduction in primary care consultations and in inappropriate referrals to secondary care.","author":[{"dropping-particle":"","family":"Gurden","given":"M","non-dropping-particle":"","parse-names":false,"suffix":""},{"dropping-particle":"","family":"Morelli","given":"M","non-dropping-particle":"","parse-names":false,"suffix":""},{"dropping-particle":"","family":"Sharp","given":"G","non-dropping-particle":"","parse-names":false,"suffix":""},{"dropping-particle":"","family":"Baker","given":"K","non-dropping-particle":"","parse-names":false,"suffix":""},{"dropping-particle":"","family":"Betts","given":"N","non-dropping-particle":"","parse-names":false,"suffix":""},{"dropping-particle":"","family":"Bolton","given":"J","non-dropping-particle":"","parse-names":false,"suffix":""}],"container-title":"Primary health care research &amp; development","id":"ITEM-1","issue":"3","issued":{"date-parts":[["2012"]]},"note":"L366347333\n2013-01-04","page":"204-210","title":"Evaluation of a general practitioner referral service for manual treatment of back and neck pain","type":"article-journal","volume":"13"},"uris":["http://www.mendeley.com/documents/?uuid=47ab4a0e-df89-461a-b604-61d6787d0133"]}],"mendeley":{"formattedCitation":"(18)","plainTextFormattedCitation":"(18)","previouslyFormattedCitation":"(16)"},"properties":{"noteIndex":0},"schema":"https://github.com/citation-style-language/schema/raw/master/csl-citation.json"}</w:instrText>
            </w:r>
            <w:r w:rsidRPr="00DB31CE">
              <w:rPr>
                <w:rFonts w:ascii="Times New Roman" w:hAnsi="Times New Roman" w:cs="Times New Roman"/>
                <w:b/>
                <w:bCs/>
                <w:sz w:val="15"/>
                <w:szCs w:val="15"/>
                <w:lang w:val="en-GB"/>
              </w:rPr>
              <w:fldChar w:fldCharType="separate"/>
            </w:r>
            <w:r w:rsidR="00195078" w:rsidRPr="00DB31CE">
              <w:rPr>
                <w:rFonts w:ascii="Times New Roman" w:hAnsi="Times New Roman" w:cs="Times New Roman"/>
                <w:bCs/>
                <w:noProof/>
                <w:sz w:val="15"/>
                <w:szCs w:val="15"/>
                <w:lang w:val="en-GB"/>
              </w:rPr>
              <w:t>(18)</w:t>
            </w:r>
            <w:r w:rsidRPr="00DB31CE">
              <w:rPr>
                <w:rFonts w:ascii="Times New Roman" w:hAnsi="Times New Roman" w:cs="Times New Roman"/>
                <w:b/>
                <w:bCs/>
                <w:sz w:val="15"/>
                <w:szCs w:val="15"/>
                <w:lang w:val="en-GB"/>
              </w:rPr>
              <w:fldChar w:fldCharType="end"/>
            </w:r>
          </w:p>
        </w:tc>
        <w:tc>
          <w:tcPr>
            <w:tcW w:w="1843" w:type="dxa"/>
            <w:tcBorders>
              <w:top w:val="single" w:sz="18" w:space="0" w:color="auto"/>
              <w:left w:val="single" w:sz="4" w:space="0" w:color="auto"/>
              <w:bottom w:val="single" w:sz="18" w:space="0" w:color="auto"/>
              <w:right w:val="single" w:sz="4" w:space="0" w:color="auto"/>
            </w:tcBorders>
            <w:vAlign w:val="center"/>
          </w:tcPr>
          <w:p w14:paraId="50975708" w14:textId="5815A710" w:rsidR="009E5626" w:rsidRPr="00DB31CE" w:rsidRDefault="009E5626" w:rsidP="00E4523C">
            <w:pPr>
              <w:jc w:val="center"/>
              <w:rPr>
                <w:rFonts w:ascii="Times New Roman" w:hAnsi="Times New Roman" w:cs="Times New Roman"/>
                <w:sz w:val="15"/>
                <w:szCs w:val="15"/>
                <w:lang w:val="en-GB"/>
              </w:rPr>
            </w:pPr>
            <w:r w:rsidRPr="00DB31CE">
              <w:rPr>
                <w:rFonts w:ascii="Times New Roman" w:hAnsi="Times New Roman" w:cs="Times New Roman"/>
                <w:sz w:val="15"/>
                <w:szCs w:val="15"/>
                <w:lang w:val="en-GB"/>
              </w:rPr>
              <w:t>NR</w:t>
            </w:r>
          </w:p>
        </w:tc>
        <w:tc>
          <w:tcPr>
            <w:tcW w:w="2835" w:type="dxa"/>
            <w:tcBorders>
              <w:top w:val="single" w:sz="18" w:space="0" w:color="auto"/>
              <w:left w:val="single" w:sz="4" w:space="0" w:color="auto"/>
              <w:bottom w:val="single" w:sz="18" w:space="0" w:color="auto"/>
              <w:right w:val="nil"/>
            </w:tcBorders>
            <w:vAlign w:val="center"/>
          </w:tcPr>
          <w:p w14:paraId="720885D0" w14:textId="51E5AC93" w:rsidR="009E5626" w:rsidRPr="00DB31CE" w:rsidRDefault="009E5626" w:rsidP="00E4523C">
            <w:pPr>
              <w:jc w:val="cente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sz w:val="15"/>
                <w:szCs w:val="15"/>
                <w:lang w:val="en-GB"/>
              </w:rPr>
              <w:t>NR</w:t>
            </w:r>
          </w:p>
        </w:tc>
        <w:tc>
          <w:tcPr>
            <w:tcW w:w="9073" w:type="dxa"/>
            <w:tcBorders>
              <w:top w:val="single" w:sz="18" w:space="0" w:color="auto"/>
              <w:left w:val="single" w:sz="4" w:space="0" w:color="auto"/>
              <w:bottom w:val="single" w:sz="18" w:space="0" w:color="auto"/>
              <w:right w:val="nil"/>
            </w:tcBorders>
            <w:vAlign w:val="center"/>
          </w:tcPr>
          <w:p w14:paraId="4C026A08" w14:textId="731A6EB2" w:rsidR="009E5626" w:rsidRPr="00DB31CE" w:rsidRDefault="009E5626" w:rsidP="00E4523C">
            <w:pPr>
              <w:jc w:val="center"/>
              <w:rPr>
                <w:rFonts w:ascii="Times New Roman" w:hAnsi="Times New Roman" w:cs="Times New Roman"/>
                <w:i/>
                <w:iCs/>
                <w:sz w:val="15"/>
                <w:szCs w:val="15"/>
                <w:lang w:val="en-GB"/>
              </w:rPr>
            </w:pPr>
            <w:r w:rsidRPr="00DB31CE">
              <w:rPr>
                <w:rFonts w:ascii="Times New Roman" w:hAnsi="Times New Roman" w:cs="Times New Roman"/>
                <w:sz w:val="15"/>
                <w:szCs w:val="15"/>
                <w:lang w:val="en-GB"/>
              </w:rPr>
              <w:t>NR</w:t>
            </w:r>
          </w:p>
        </w:tc>
      </w:tr>
      <w:tr w:rsidR="009E5626" w:rsidRPr="00DB31CE" w14:paraId="006042D3" w14:textId="77777777" w:rsidTr="009E5626">
        <w:trPr>
          <w:cantSplit/>
          <w:trHeight w:val="1231"/>
          <w:jc w:val="center"/>
        </w:trPr>
        <w:tc>
          <w:tcPr>
            <w:tcW w:w="851" w:type="dxa"/>
            <w:tcBorders>
              <w:top w:val="single" w:sz="18" w:space="0" w:color="auto"/>
              <w:left w:val="nil"/>
              <w:bottom w:val="single" w:sz="18" w:space="0" w:color="auto"/>
              <w:right w:val="single" w:sz="4" w:space="0" w:color="auto"/>
            </w:tcBorders>
            <w:textDirection w:val="btLr"/>
            <w:vAlign w:val="center"/>
          </w:tcPr>
          <w:p w14:paraId="6441B555" w14:textId="6E359A01"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lastRenderedPageBreak/>
              <w:t>Beating Back Pain Service</w:t>
            </w:r>
            <w:r w:rsidRPr="00DB31CE">
              <w:rPr>
                <w:rFonts w:ascii="Times New Roman" w:hAnsi="Times New Roman" w:cs="Times New Roman"/>
                <w:b/>
                <w:bCs/>
                <w:sz w:val="15"/>
                <w:szCs w:val="15"/>
                <w:lang w:val="en-GB"/>
              </w:rPr>
              <w:fldChar w:fldCharType="begin" w:fldLock="1"/>
            </w:r>
            <w:r w:rsidR="00195078" w:rsidRPr="00DB31CE">
              <w:rPr>
                <w:rFonts w:ascii="Times New Roman" w:hAnsi="Times New Roman" w:cs="Times New Roman"/>
                <w:b/>
                <w:bCs/>
                <w:sz w:val="15"/>
                <w:szCs w:val="15"/>
                <w:lang w:val="en-GB"/>
              </w:rPr>
              <w:instrText>ADDIN CSL_CITATION {"citationItems":[{"id":"ITEM-1","itemData":{"DOI":"10.1186/1472-6882-13-300","ISSN":"14726882","PMID":"24180515","abstract":"Background: Supported self-management, acupuncture and information can help reduce the symptoms of low back pain. These approaches are currently recommended by NICE guidance as treatment options for patients with persistent low back pain. However, there has been no previous evaluation of a service providing them together for this common problem. The purpose of this service evaluation was to report patient outcomes and experiences of the Beating Back Pain Service (BBPS), a pilot service based in a primary and community care setting, delivering acupuncture, self-management and information to patients with chronic low back pain.Methods: Patients completed a questionnaire at three time points: pre-BBPS, immediately post-BBPS and three months post-BBPS. Outcome measures included the Bournemouth Questionnaire (measuring musculoskeletal, MSK, problems), EuroQoL-5D (measuring quality of life), Pain and Self-efficacy Questionnaire, and additional questions on medication use, physical activity, understanding of pain and positive well-being. Additionally, the STarT Back (measuring risk of developing chronic pain) was collected at BBPS information sessions. Non-parametric tests were used to evaluate pre- and post- variables. Questionnaires also collected qualitative data (open-text responses) regarding patient views and experiences of the BBPS, which were analysed using thematic analysis.Results: 80 (out of 108) patients who attended the initial BBPS information session agreed to participate in the service evaluation (mean age 47 years, 65% female). 65 patients attended subsequent BBPS acupuncture and/or self-management sessions and were asked to complete post-treatment questionnaires; complete datasets were available for 61 patients.There were statistically significant improvements over time for pain (p &lt;0.0001), quality of life (p = 0.006), understanding of pain (p &lt;0.001), physical activity (p = 0.047) and relaxation (p = 0.012). Post-hoc analysis revealed that scores improved between baseline and post-treatment, these improvements were maintained at 3-month follow-up (except relaxation). Patients receiving a combination of acupuncture and self-management sessions produced the most positive results. Patient satisfaction with the BBPS was high.Conclusions: The BBPS provided a MSK pain management service that many patients found effective and valuable. Combining self-management with acupuncture was found to be particularly effective, although further consideration…","author":[{"dropping-particle":"","family":"Cheshire","given":"Anna","non-dropping-particle":"","parse-names":false,"suffix":""},{"dropping-particle":"","family":"Polley","given":"Marie","non-dropping-particle":"","parse-names":false,"suffix":""},{"dropping-particle":"","family":"Peters","given":"David","non-dropping-particle":"","parse-names":false,"suffix":""},{"dropping-particle":"","family":"Ridge","given":"Damien","non-dropping-particle":"","parse-names":false,"suffix":""}],"container-title":"BMC Complementary and Alternative Medicine","id":"ITEM-1","issue":"1","issued":{"date-parts":[["2013"]]},"page":"1","publisher":"BMC Complementary and Alternative Medicine","title":"Patient outcomes and experiences of an acupuncture and self-care service for persistent low back pain in the NHS: A mixed methods approach","type":"article-journal","volume":"13"},"uris":["http://www.mendeley.com/documents/?uuid=33115b85-6ccb-45be-a163-984dd97545e4"]}],"mendeley":{"formattedCitation":"(19)","plainTextFormattedCitation":"(19)","previouslyFormattedCitation":"(17)"},"properties":{"noteIndex":0},"schema":"https://github.com/citation-style-language/schema/raw/master/csl-citation.json"}</w:instrText>
            </w:r>
            <w:r w:rsidRPr="00DB31CE">
              <w:rPr>
                <w:rFonts w:ascii="Times New Roman" w:hAnsi="Times New Roman" w:cs="Times New Roman"/>
                <w:b/>
                <w:bCs/>
                <w:sz w:val="15"/>
                <w:szCs w:val="15"/>
                <w:lang w:val="en-GB"/>
              </w:rPr>
              <w:fldChar w:fldCharType="separate"/>
            </w:r>
            <w:r w:rsidR="00195078" w:rsidRPr="00DB31CE">
              <w:rPr>
                <w:rFonts w:ascii="Times New Roman" w:hAnsi="Times New Roman" w:cs="Times New Roman"/>
                <w:bCs/>
                <w:noProof/>
                <w:sz w:val="15"/>
                <w:szCs w:val="15"/>
                <w:lang w:val="en-GB"/>
              </w:rPr>
              <w:t>(19)</w:t>
            </w:r>
            <w:r w:rsidRPr="00DB31CE">
              <w:rPr>
                <w:rFonts w:ascii="Times New Roman" w:hAnsi="Times New Roman" w:cs="Times New Roman"/>
                <w:b/>
                <w:bCs/>
                <w:sz w:val="15"/>
                <w:szCs w:val="15"/>
                <w:lang w:val="en-GB"/>
              </w:rPr>
              <w:fldChar w:fldCharType="end"/>
            </w:r>
          </w:p>
        </w:tc>
        <w:tc>
          <w:tcPr>
            <w:tcW w:w="1843" w:type="dxa"/>
            <w:tcBorders>
              <w:top w:val="single" w:sz="18" w:space="0" w:color="auto"/>
              <w:left w:val="single" w:sz="4" w:space="0" w:color="auto"/>
              <w:bottom w:val="single" w:sz="18" w:space="0" w:color="auto"/>
              <w:right w:val="single" w:sz="4" w:space="0" w:color="auto"/>
            </w:tcBorders>
            <w:vAlign w:val="center"/>
          </w:tcPr>
          <w:p w14:paraId="47D65A7E" w14:textId="69A60083" w:rsidR="009E5626" w:rsidRPr="00DB31CE" w:rsidRDefault="009E5626" w:rsidP="00E4523C">
            <w:pPr>
              <w:jc w:val="center"/>
              <w:rPr>
                <w:rFonts w:ascii="Times New Roman" w:hAnsi="Times New Roman" w:cs="Times New Roman"/>
                <w:sz w:val="15"/>
                <w:szCs w:val="15"/>
                <w:lang w:val="en-GB"/>
              </w:rPr>
            </w:pPr>
            <w:r w:rsidRPr="00DB31CE">
              <w:rPr>
                <w:rFonts w:ascii="Times New Roman" w:hAnsi="Times New Roman" w:cs="Times New Roman"/>
                <w:sz w:val="15"/>
                <w:szCs w:val="15"/>
                <w:lang w:val="en-GB"/>
              </w:rPr>
              <w:t>NR</w:t>
            </w:r>
          </w:p>
        </w:tc>
        <w:tc>
          <w:tcPr>
            <w:tcW w:w="2835" w:type="dxa"/>
            <w:tcBorders>
              <w:top w:val="single" w:sz="18" w:space="0" w:color="auto"/>
              <w:left w:val="single" w:sz="4" w:space="0" w:color="auto"/>
              <w:bottom w:val="single" w:sz="18" w:space="0" w:color="auto"/>
              <w:right w:val="nil"/>
            </w:tcBorders>
            <w:vAlign w:val="center"/>
          </w:tcPr>
          <w:p w14:paraId="79CA0A97" w14:textId="13D9DCFC" w:rsidR="009E5626" w:rsidRPr="00DB31CE" w:rsidRDefault="009E5626" w:rsidP="00E4523C">
            <w:pPr>
              <w:jc w:val="cente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sz w:val="15"/>
                <w:szCs w:val="15"/>
                <w:lang w:val="en-GB"/>
              </w:rPr>
              <w:t>NR</w:t>
            </w:r>
          </w:p>
        </w:tc>
        <w:tc>
          <w:tcPr>
            <w:tcW w:w="9073" w:type="dxa"/>
            <w:tcBorders>
              <w:top w:val="single" w:sz="18" w:space="0" w:color="auto"/>
              <w:left w:val="single" w:sz="4" w:space="0" w:color="auto"/>
              <w:bottom w:val="single" w:sz="18" w:space="0" w:color="auto"/>
              <w:right w:val="nil"/>
            </w:tcBorders>
          </w:tcPr>
          <w:p w14:paraId="25B82EC4" w14:textId="7AA18AA0" w:rsidR="009E5626" w:rsidRPr="00DB31CE" w:rsidRDefault="009E5626" w:rsidP="00E4523C">
            <w:pPr>
              <w:jc w:val="both"/>
              <w:rPr>
                <w:rFonts w:ascii="Times New Roman" w:hAnsi="Times New Roman" w:cs="Times New Roman"/>
                <w:i/>
                <w:iCs/>
                <w:sz w:val="15"/>
                <w:szCs w:val="15"/>
                <w:lang w:val="en-GB"/>
              </w:rPr>
            </w:pPr>
            <w:r w:rsidRPr="00DB31CE">
              <w:rPr>
                <w:rFonts w:ascii="Times New Roman" w:hAnsi="Times New Roman" w:cs="Times New Roman"/>
                <w:i/>
                <w:iCs/>
                <w:sz w:val="15"/>
                <w:szCs w:val="15"/>
                <w:lang w:val="en-GB"/>
              </w:rPr>
              <w:t>Benefits, improvements, comments or suggestions of patients regarding the service – open-ended questions at the end of the self-reported questionnaire</w:t>
            </w:r>
          </w:p>
          <w:p w14:paraId="23C154F6" w14:textId="77777777" w:rsidR="009E5626" w:rsidRPr="00DB31CE" w:rsidRDefault="009E5626" w:rsidP="00E4523C">
            <w:pPr>
              <w:jc w:val="both"/>
              <w:rPr>
                <w:rFonts w:ascii="Times New Roman" w:hAnsi="Times New Roman" w:cs="Times New Roman"/>
                <w:sz w:val="15"/>
                <w:szCs w:val="15"/>
                <w:lang w:val="en-GB"/>
              </w:rPr>
            </w:pPr>
          </w:p>
          <w:p w14:paraId="4AE51943" w14:textId="77777777" w:rsidR="009E5626" w:rsidRPr="00DB31CE" w:rsidRDefault="009E5626" w:rsidP="00E4523C">
            <w:pP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Acceptability</w:t>
            </w:r>
          </w:p>
          <w:p w14:paraId="5B838F12" w14:textId="79CFDBC3" w:rsidR="009E5626" w:rsidRPr="00DB31CE" w:rsidRDefault="009E5626" w:rsidP="00EC1B58">
            <w:pPr>
              <w:pStyle w:val="PargrafodaLista"/>
              <w:numPr>
                <w:ilvl w:val="0"/>
                <w:numId w:val="37"/>
              </w:numPr>
              <w:tabs>
                <w:tab w:val="left" w:pos="180"/>
              </w:tabs>
              <w:ind w:hanging="720"/>
              <w:jc w:val="both"/>
              <w:rPr>
                <w:sz w:val="15"/>
                <w:szCs w:val="15"/>
                <w:lang w:val="en-US"/>
              </w:rPr>
            </w:pPr>
            <w:r w:rsidRPr="00DB31CE">
              <w:rPr>
                <w:sz w:val="15"/>
                <w:szCs w:val="15"/>
                <w:lang w:val="en-US"/>
              </w:rPr>
              <w:t>Patients described information sessions as informative and reported a range of learning.</w:t>
            </w:r>
          </w:p>
          <w:p w14:paraId="13E36DA3" w14:textId="214E12B2" w:rsidR="009E5626" w:rsidRPr="00DB31CE" w:rsidRDefault="009E5626" w:rsidP="00701987">
            <w:pPr>
              <w:pStyle w:val="PargrafodaLista"/>
              <w:numPr>
                <w:ilvl w:val="0"/>
                <w:numId w:val="37"/>
              </w:numPr>
              <w:tabs>
                <w:tab w:val="left" w:pos="180"/>
              </w:tabs>
              <w:ind w:left="173" w:hanging="173"/>
              <w:jc w:val="both"/>
              <w:rPr>
                <w:sz w:val="15"/>
                <w:szCs w:val="15"/>
                <w:lang w:val="en-US"/>
              </w:rPr>
            </w:pPr>
            <w:r w:rsidRPr="00DB31CE">
              <w:rPr>
                <w:sz w:val="15"/>
                <w:szCs w:val="15"/>
                <w:lang w:val="en-US"/>
              </w:rPr>
              <w:t>Many patients reported they liked the content of information sessions and enjoyed the group format. However, some patients said that discussing pain with others was not for them.</w:t>
            </w:r>
          </w:p>
          <w:p w14:paraId="2E208FCA" w14:textId="32623347" w:rsidR="009E5626" w:rsidRPr="00DB31CE" w:rsidRDefault="009E5626" w:rsidP="00EC1B58">
            <w:pPr>
              <w:pStyle w:val="PargrafodaLista"/>
              <w:numPr>
                <w:ilvl w:val="0"/>
                <w:numId w:val="37"/>
              </w:numPr>
              <w:tabs>
                <w:tab w:val="left" w:pos="180"/>
              </w:tabs>
              <w:ind w:hanging="720"/>
              <w:jc w:val="both"/>
              <w:rPr>
                <w:b/>
                <w:bCs/>
                <w:sz w:val="15"/>
                <w:szCs w:val="15"/>
                <w:lang w:val="en-US"/>
              </w:rPr>
            </w:pPr>
            <w:r w:rsidRPr="00DB31CE">
              <w:rPr>
                <w:sz w:val="15"/>
                <w:szCs w:val="15"/>
                <w:lang w:val="en-US"/>
              </w:rPr>
              <w:t xml:space="preserve">Many participants found practitioners professional, knowledgeable and efficient. </w:t>
            </w:r>
          </w:p>
          <w:p w14:paraId="52070C82" w14:textId="64B9272B" w:rsidR="009E5626" w:rsidRPr="00DB31CE" w:rsidRDefault="009E5626" w:rsidP="00E4523C">
            <w:pP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Appropriateness</w:t>
            </w:r>
          </w:p>
          <w:p w14:paraId="79CF2B7D" w14:textId="7C45DDE9" w:rsidR="009E5626" w:rsidRPr="00DB31CE" w:rsidRDefault="009E5626" w:rsidP="00EC1B58">
            <w:pPr>
              <w:pStyle w:val="PargrafodaLista"/>
              <w:numPr>
                <w:ilvl w:val="0"/>
                <w:numId w:val="38"/>
              </w:numPr>
              <w:ind w:left="180" w:hanging="180"/>
              <w:jc w:val="both"/>
              <w:rPr>
                <w:sz w:val="15"/>
                <w:szCs w:val="15"/>
                <w:lang w:val="en-US"/>
              </w:rPr>
            </w:pPr>
            <w:r w:rsidRPr="00DB31CE">
              <w:rPr>
                <w:sz w:val="15"/>
                <w:szCs w:val="15"/>
                <w:lang w:val="en-US"/>
              </w:rPr>
              <w:t>Many patients described improvements in their pain, mobility and relaxation, and reduced muscle tightness, psychological benefits, improved self-management of pain and increased knowledge about condition. However, some reported not improving pain, temporary worsening of condition, feeling tired and depressed after acupuncture treatment.</w:t>
            </w:r>
          </w:p>
          <w:p w14:paraId="6D06623C" w14:textId="79512D43" w:rsidR="009E5626" w:rsidRPr="00DB31CE" w:rsidRDefault="009E5626" w:rsidP="00EC1B58">
            <w:pPr>
              <w:pStyle w:val="PargrafodaLista"/>
              <w:numPr>
                <w:ilvl w:val="0"/>
                <w:numId w:val="38"/>
              </w:numPr>
              <w:ind w:left="180" w:hanging="180"/>
              <w:jc w:val="both"/>
              <w:rPr>
                <w:sz w:val="15"/>
                <w:szCs w:val="15"/>
                <w:lang w:val="en-US"/>
              </w:rPr>
            </w:pPr>
            <w:r w:rsidRPr="00DB31CE">
              <w:rPr>
                <w:sz w:val="15"/>
                <w:szCs w:val="15"/>
                <w:lang w:val="en-US"/>
              </w:rPr>
              <w:t xml:space="preserve">Some patients expected and wanted something more diagnosis based. Also, some patients would have liked more information on what treatments were available to them. </w:t>
            </w:r>
          </w:p>
          <w:p w14:paraId="57054621" w14:textId="1569B7F4" w:rsidR="009E5626" w:rsidRPr="00DB31CE" w:rsidRDefault="009E5626" w:rsidP="00EC1B58">
            <w:pPr>
              <w:pStyle w:val="PargrafodaLista"/>
              <w:numPr>
                <w:ilvl w:val="0"/>
                <w:numId w:val="38"/>
              </w:numPr>
              <w:ind w:left="180" w:hanging="180"/>
              <w:jc w:val="both"/>
              <w:rPr>
                <w:sz w:val="15"/>
                <w:szCs w:val="15"/>
                <w:lang w:val="en-US"/>
              </w:rPr>
            </w:pPr>
            <w:r w:rsidRPr="00DB31CE">
              <w:rPr>
                <w:sz w:val="15"/>
                <w:szCs w:val="15"/>
                <w:lang w:val="en-US"/>
              </w:rPr>
              <w:t>Patients wanted more acupuncture sessions of longer duration, others suggested maintenance sessions would be appropriate, wanted the whole service more widely available on the NHS, the service extended to people with all types of pain, and more flexible times/locations.</w:t>
            </w:r>
          </w:p>
        </w:tc>
      </w:tr>
      <w:tr w:rsidR="009E5626" w:rsidRPr="00DB31CE" w14:paraId="6D1E5153" w14:textId="77777777" w:rsidTr="00533ADC">
        <w:trPr>
          <w:cantSplit/>
          <w:trHeight w:val="735"/>
          <w:jc w:val="center"/>
        </w:trPr>
        <w:tc>
          <w:tcPr>
            <w:tcW w:w="851" w:type="dxa"/>
            <w:tcBorders>
              <w:top w:val="single" w:sz="18" w:space="0" w:color="auto"/>
              <w:left w:val="nil"/>
              <w:bottom w:val="single" w:sz="18" w:space="0" w:color="auto"/>
              <w:right w:val="single" w:sz="4" w:space="0" w:color="auto"/>
            </w:tcBorders>
            <w:textDirection w:val="btLr"/>
            <w:vAlign w:val="center"/>
          </w:tcPr>
          <w:p w14:paraId="7A6B79C9" w14:textId="77777777"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ISAEC</w:t>
            </w:r>
          </w:p>
          <w:p w14:paraId="68CCA121" w14:textId="5A55917D"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fldChar w:fldCharType="begin" w:fldLock="1"/>
            </w:r>
            <w:r w:rsidR="00195078" w:rsidRPr="00DB31CE">
              <w:rPr>
                <w:rFonts w:ascii="Times New Roman" w:hAnsi="Times New Roman" w:cs="Times New Roman"/>
                <w:b/>
                <w:bCs/>
                <w:sz w:val="15"/>
                <w:szCs w:val="15"/>
                <w:lang w:val="en-GB"/>
              </w:rPr>
              <w:instrText>ADDIN CSL_CITATION {"citationItems":[{"id":"ITEM-1","itemData":{"ISSN":"1488-2310","abstract":"BACKGROUND: The Inter-professional Spine Assessment and Education Clinics (ISAEC) were developed to improve primary care assessment, education and management of patients with persistent or recurrent low back pain-related symptoms. This study aims to determine the effect of ISAEC on access for surgical assessment, referral appropriateness and efficiency for patients meeting a priori referral criteria in rural, urban and metropolitan settings. METHODS: We conducted a retrospective review of prospective data from networked ISAEC clinics in Thunder Bay, Hamilton and Toronto, Ontario. For patients meeting surgical referral criteria, wait times for surgical assessment, surgical referral-related magnetic resonance imaging (MRI) scans and appropriateness of referral were recorded. RESULTS: Overall 422 patients, representing 10% of all ISAEC patients in the study period, were referred for surgical assessment. The average wait times for surgical assessment were 5.4, 4.3 and 2.2 weeks at the metropolitan, urban and rural centres, respectively. Referral MRI usage for the group decreased by 31%. Of the patients referred for formal surgical assessment, 80% had leg-dominant pain and 96% were deemed appropriate surgical referrals. CONCLUSION: Contrary to geographic concentration of health care resources in metropolitan settings, the greatest decrease in wait times was achieved in the rural setting. A networked, shared-cared model of care for patients with low back pain-related symptoms significantly improved access for surgical assessment despite varying geographic practice settings and barriers. The greatest reductions were noted in the rural setting. In addition, significant improvements in referral appropriateness and efficiency were achieved compared with historical reports across all sites.","author":[{"dropping-particle":"","family":"Zarrabian","given":"M","non-dropping-particle":"","parse-names":false,"suffix":""},{"dropping-particle":"","family":"Bidos","given":"A","non-dropping-particle":"","parse-names":false,"suffix":""},{"dropping-particle":"","family":"Fanti","given":"C","non-dropping-particle":"","parse-names":false,"suffix":""},{"dropping-particle":"","family":"Young","given":"B","non-dropping-particle":"","parse-names":false,"suffix":""},{"dropping-particle":"","family":"Drew","given":"B","non-dropping-particle":"","parse-names":false,"suffix":""},{"dropping-particle":"","family":"Puskas","given":"D","non-dropping-particle":"","parse-names":false,"suffix":""},{"dropping-particle":"","family":"Rampersaud","given":"R","non-dropping-particle":"","parse-names":false,"suffix":""}],"container-title":"Canadian journal of surgery. Journal canadien de chirurgie","id":"ITEM-1","issue":"5","issued":{"date-parts":[["2017"]]},"note":"L625473992\n2018-12-20\n2019-01-11","page":"342-348","title":"Improving spine surgical access, appropriateness and efficiency in metropolitan, urban and rural settings","type":"article-journal","volume":"60"},"uris":["http://www.mendeley.com/documents/?uuid=173f88a0-3f20-4372-88bb-23bf599ae7eb"]}],"mendeley":{"formattedCitation":"(20)","plainTextFormattedCitation":"(20)","previouslyFormattedCitation":"(18)"},"properties":{"noteIndex":0},"schema":"https://github.com/citation-style-language/schema/raw/master/csl-citation.json"}</w:instrText>
            </w:r>
            <w:r w:rsidRPr="00DB31CE">
              <w:rPr>
                <w:rFonts w:ascii="Times New Roman" w:hAnsi="Times New Roman" w:cs="Times New Roman"/>
                <w:b/>
                <w:bCs/>
                <w:sz w:val="15"/>
                <w:szCs w:val="15"/>
                <w:lang w:val="en-GB"/>
              </w:rPr>
              <w:fldChar w:fldCharType="separate"/>
            </w:r>
            <w:r w:rsidR="00195078" w:rsidRPr="00DB31CE">
              <w:rPr>
                <w:rFonts w:ascii="Times New Roman" w:hAnsi="Times New Roman" w:cs="Times New Roman"/>
                <w:bCs/>
                <w:noProof/>
                <w:sz w:val="15"/>
                <w:szCs w:val="15"/>
                <w:lang w:val="en-GB"/>
              </w:rPr>
              <w:t>(20)</w:t>
            </w:r>
            <w:r w:rsidRPr="00DB31CE">
              <w:rPr>
                <w:rFonts w:ascii="Times New Roman" w:hAnsi="Times New Roman" w:cs="Times New Roman"/>
                <w:b/>
                <w:bCs/>
                <w:sz w:val="15"/>
                <w:szCs w:val="15"/>
                <w:lang w:val="en-GB"/>
              </w:rPr>
              <w:fldChar w:fldCharType="end"/>
            </w:r>
          </w:p>
        </w:tc>
        <w:tc>
          <w:tcPr>
            <w:tcW w:w="1843" w:type="dxa"/>
            <w:tcBorders>
              <w:top w:val="single" w:sz="18" w:space="0" w:color="auto"/>
              <w:left w:val="single" w:sz="4" w:space="0" w:color="auto"/>
              <w:bottom w:val="single" w:sz="18" w:space="0" w:color="auto"/>
              <w:right w:val="single" w:sz="4" w:space="0" w:color="auto"/>
            </w:tcBorders>
            <w:vAlign w:val="center"/>
          </w:tcPr>
          <w:p w14:paraId="0D4E5319" w14:textId="27FF62A6" w:rsidR="009E5626" w:rsidRPr="00DB31CE" w:rsidRDefault="009E5626" w:rsidP="00E4523C">
            <w:pPr>
              <w:jc w:val="center"/>
              <w:rPr>
                <w:rFonts w:ascii="Times New Roman" w:hAnsi="Times New Roman" w:cs="Times New Roman"/>
                <w:sz w:val="15"/>
                <w:szCs w:val="15"/>
                <w:lang w:val="en-GB"/>
              </w:rPr>
            </w:pPr>
            <w:r w:rsidRPr="00DB31CE">
              <w:rPr>
                <w:rFonts w:ascii="Times New Roman" w:hAnsi="Times New Roman" w:cs="Times New Roman"/>
                <w:sz w:val="15"/>
                <w:szCs w:val="15"/>
                <w:lang w:val="en-GB"/>
              </w:rPr>
              <w:t>NR</w:t>
            </w:r>
          </w:p>
        </w:tc>
        <w:tc>
          <w:tcPr>
            <w:tcW w:w="2835" w:type="dxa"/>
            <w:tcBorders>
              <w:top w:val="single" w:sz="18" w:space="0" w:color="auto"/>
              <w:left w:val="single" w:sz="4" w:space="0" w:color="auto"/>
              <w:bottom w:val="single" w:sz="18" w:space="0" w:color="auto"/>
              <w:right w:val="nil"/>
            </w:tcBorders>
          </w:tcPr>
          <w:p w14:paraId="10B494D1"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Train and educate stakeholders:</w:t>
            </w:r>
          </w:p>
          <w:p w14:paraId="7ABDBF6F"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ongoing training.</w:t>
            </w:r>
          </w:p>
          <w:p w14:paraId="37FE279F" w14:textId="77777777" w:rsidR="009E5626" w:rsidRPr="00DB31CE" w:rsidRDefault="009E5626" w:rsidP="00E4523C">
            <w:pPr>
              <w:jc w:val="both"/>
              <w:rPr>
                <w:rFonts w:ascii="Times New Roman" w:hAnsi="Times New Roman" w:cs="Times New Roman"/>
                <w:color w:val="000000"/>
                <w:sz w:val="15"/>
                <w:szCs w:val="15"/>
                <w:lang w:val="en-GB"/>
                <w14:ligatures w14:val="standardContextual"/>
              </w:rPr>
            </w:pPr>
          </w:p>
          <w:p w14:paraId="2C42D8E7" w14:textId="77777777" w:rsidR="009E5626" w:rsidRPr="00DB31CE" w:rsidRDefault="009E5626" w:rsidP="00E4523C">
            <w:pPr>
              <w:jc w:val="both"/>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Adapt and tailor to context:</w:t>
            </w:r>
          </w:p>
          <w:p w14:paraId="11EAEA5A" w14:textId="05C6B9C6"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Promote adaptability.</w:t>
            </w:r>
          </w:p>
        </w:tc>
        <w:tc>
          <w:tcPr>
            <w:tcW w:w="9073" w:type="dxa"/>
            <w:tcBorders>
              <w:top w:val="single" w:sz="18" w:space="0" w:color="auto"/>
              <w:left w:val="single" w:sz="4" w:space="0" w:color="auto"/>
              <w:bottom w:val="single" w:sz="18" w:space="0" w:color="auto"/>
              <w:right w:val="nil"/>
            </w:tcBorders>
            <w:vAlign w:val="center"/>
          </w:tcPr>
          <w:p w14:paraId="7C2D3384" w14:textId="52668B44" w:rsidR="009E5626" w:rsidRPr="00DB31CE" w:rsidRDefault="009E5626" w:rsidP="00E4523C">
            <w:pPr>
              <w:jc w:val="center"/>
              <w:rPr>
                <w:rFonts w:ascii="Times New Roman" w:hAnsi="Times New Roman" w:cs="Times New Roman"/>
                <w:b/>
                <w:bCs/>
                <w:sz w:val="15"/>
                <w:szCs w:val="15"/>
                <w:lang w:val="en-GB"/>
              </w:rPr>
            </w:pPr>
            <w:r w:rsidRPr="00DB31CE">
              <w:rPr>
                <w:rFonts w:ascii="Times New Roman" w:hAnsi="Times New Roman" w:cs="Times New Roman"/>
                <w:sz w:val="15"/>
                <w:szCs w:val="15"/>
                <w:lang w:val="en-GB"/>
              </w:rPr>
              <w:t>NR</w:t>
            </w:r>
          </w:p>
        </w:tc>
      </w:tr>
      <w:tr w:rsidR="009E5626" w:rsidRPr="00DB31CE" w14:paraId="19B5C2DE" w14:textId="77777777" w:rsidTr="009E5626">
        <w:trPr>
          <w:cantSplit/>
          <w:trHeight w:val="939"/>
          <w:jc w:val="center"/>
        </w:trPr>
        <w:tc>
          <w:tcPr>
            <w:tcW w:w="851" w:type="dxa"/>
            <w:tcBorders>
              <w:top w:val="single" w:sz="18" w:space="0" w:color="auto"/>
              <w:left w:val="nil"/>
              <w:bottom w:val="single" w:sz="18" w:space="0" w:color="auto"/>
              <w:right w:val="single" w:sz="4" w:space="0" w:color="auto"/>
            </w:tcBorders>
            <w:textDirection w:val="btLr"/>
            <w:vAlign w:val="center"/>
          </w:tcPr>
          <w:p w14:paraId="74933BA5" w14:textId="77777777"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SSP</w:t>
            </w:r>
          </w:p>
          <w:p w14:paraId="6819F944" w14:textId="4033A2F3"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fldChar w:fldCharType="begin" w:fldLock="1"/>
            </w:r>
            <w:r w:rsidR="00195078" w:rsidRPr="00DB31CE">
              <w:rPr>
                <w:rFonts w:ascii="Times New Roman" w:hAnsi="Times New Roman" w:cs="Times New Roman"/>
                <w:b/>
                <w:bCs/>
                <w:sz w:val="15"/>
                <w:szCs w:val="15"/>
                <w:lang w:val="en-GB"/>
              </w:rPr>
              <w:instrText>ADDIN CSL_CITATION {"citationItems":[{"id":"ITEM-1","itemData":{"DOI":"10.3171/2013.10.spine13434","ISSN":"1547-5654","abstract":"OBJECT: The Saskatchewan Spine Pathway (SSP) was introduced to improve quality and access to care for patients with low-back and leg pain in the province. There is very limited data regarding the efficacy of nonsurgeon triage of surgical referrals. The objective of this early implementation study was to determine how the SSP affects utilization of MRI and spine surgery.\\n\\nMETHODS: The authors performed a retrospective analysis of 87 consecutive patients with low-back and leg pain who were initially referred to a spine surgeon but were instead redirected to the SSP clinic between May 1, 2011, and November 30, 2011. The SSP clinic triaged patients into 2 groups: Group A (nonsurgical management) and Group B (referred back to the spine surgeon). The SSP classification was modified from the classification proposed by Hall et al. Pain and disability were scored by pain-related visual analog scale, modified Oswestry Disability Index, and EuroQol-5D.\\n\\nRESULTS: Sixty-two patients (Group A, 71.3%) were discharged after patient education, self-care advice, and/or referral for additional mechanical therapies. Although only 25 patients (Group B, 28.7%) were directed back to the surgeon, the final percentage (12.6%) offered surgery was similar to that of historic controls (15%). Total MRI utilization was significantly lower in Group A (25.8%) than Group B (92.0%) (p &lt; 0.0001). Nonsurgeon triage captured all red flags detected by the surgeon. Patients in Group B were much more likely to have a leg-dominant pain (p = 0.0088) and had significantly higher Oswestry Disability Index (p = 0.0121) and EuroQol-5D mobility (p = 0.0484) scores.\\n\\nCONCLUSIONS: The SSP significantly reduced MRI utilization and referrals seen by the surgeon for nonoperative care. Although this early implementation study suggests potential for cost savings, a more rigorous analysis of outcomes, costs, and patient satisfaction is required.","author":[{"dropping-particle":"","family":"Kindrachuk","given":"Danica R.","non-dropping-particle":"","parse-names":false,"suffix":""},{"dropping-particle":"","family":"Fourney","given":"Daryl R.","non-dropping-particle":"","parse-names":false,"suffix":""}],"container-title":"Journal of Neurosurgery: Spine","id":"ITEM-1","issue":"1","issued":{"date-parts":[["2013"]]},"page":"87-92","title":"Spine surgery referrals redirected through a multidisciplinary care pathway: effects of nonsurgeon triage including MRI utilization","type":"article-journal","volume":"20"},"uris":["http://www.mendeley.com/documents/?uuid=79fe2a56-3a38-4ae9-a660-77dc53a9ce66"]},{"id":"ITEM-2","itemData":{"DOI":"10.1097/BRS.0000000000000574","ISBN":"0000000000000","ISSN":"15281159","PMID":"25299256","abstract":"Study Design. Retrospective medical record review. Objective. To (1) determine if outpatient referrals for low back pain (LBP) and leg pain triaged through a multidisciplinary spine care pathway (group A) were more likely to be candidates for surgery than conventional physician referrals (group B); (2) compare relevant clinical differences in the 2 groups (e.g., diagnosis, pain scores, level of disability); and (3) compare wait times for magnetic resonance imaging and surgical assessment. Summary of Background Data. The Saskatchewan Spine Pathway was introduced on the basis of evidence that a co-ordinated, multidisciplinary, and stratified approach to the assessment and management of LBP may improve quality. During early implementation, some physicians began to refer patients to Saskatchewan Spine Pathway clinics, whereas others continued to refer patients directly to the surgeon through the conventional process. Methods. We retrospectively analyzed consecutive new outpatient referrals for LBP and leg pain, June 1, 2011 through May 30, 2012 for 2 surgeons. Results. We identified 215 referrals, including 66 (30.7%) in group A and 149 (69.3%) in group B. There was no difference in overall health (mean EuroQol Group 5-Dimension Self-Report Questionnaire visual analogue scale) or lower back-related disability score (Oswestry Disability Index). Group A patients were significantly more likely to be candidates for surgery (59.1% vs. 37.6% for group B; P = 0.0034, χ2 test), had significantly poorer scores for EuroQol Group 5-Dimension Self-Report Questionnaire mobility, a higher proportion of leg dominant pain, and a lower proportion of back dominant pain. Group A patients also had significantly shorter wait times for magnetic resonance imaging and surgical assessment. Conclusion. A co-ordinated multidisciplinary pathway with a stratified approach to LBP assessment and care provided a greater proportion of surgery candidates than the conventional referral process. The implementation of such processes may allow surgeons to restrict their practices to patients who are more likely to benefit from their services, thereby reducing wait times and potentially reducing costs.","author":[{"dropping-particle":"","family":"Wilgenbusch","given":"Chelsea S.","non-dropping-particle":"","parse-names":false,"suffix":""},{"dropping-particle":"","family":"Wu","given":"Adam S.","non-dropping-particle":"","parse-names":false,"suffix":""},{"dropping-particle":"","family":"Fourney","given":"Daryl R.","non-dropping-particle":"","parse-names":false,"suffix":""}],"container-title":"Spine","id":"ITEM-2","issue":"22","issued":{"date-parts":[["2014"]]},"page":"S129-S135","title":"Triage of spine surgery referrals through a multidisciplinary care pathway: A value-based comparison with conventional referral processes","type":"article-journal","volume":"39"},"uris":["http://www.mendeley.com/documents/?uuid=83622a90-e1d4-4841-aa88-fb3399f0fbf0"]}],"mendeley":{"formattedCitation":"(21,22)","plainTextFormattedCitation":"(21,22)","previouslyFormattedCitation":"(19,20)"},"properties":{"noteIndex":0},"schema":"https://github.com/citation-style-language/schema/raw/master/csl-citation.json"}</w:instrText>
            </w:r>
            <w:r w:rsidRPr="00DB31CE">
              <w:rPr>
                <w:rFonts w:ascii="Times New Roman" w:hAnsi="Times New Roman" w:cs="Times New Roman"/>
                <w:b/>
                <w:bCs/>
                <w:sz w:val="15"/>
                <w:szCs w:val="15"/>
                <w:lang w:val="en-GB"/>
              </w:rPr>
              <w:fldChar w:fldCharType="separate"/>
            </w:r>
            <w:r w:rsidR="00195078" w:rsidRPr="00DB31CE">
              <w:rPr>
                <w:rFonts w:ascii="Times New Roman" w:hAnsi="Times New Roman" w:cs="Times New Roman"/>
                <w:bCs/>
                <w:noProof/>
                <w:sz w:val="15"/>
                <w:szCs w:val="15"/>
                <w:lang w:val="en-GB"/>
              </w:rPr>
              <w:t>(21,22)</w:t>
            </w:r>
            <w:r w:rsidRPr="00DB31CE">
              <w:rPr>
                <w:rFonts w:ascii="Times New Roman" w:hAnsi="Times New Roman" w:cs="Times New Roman"/>
                <w:b/>
                <w:bCs/>
                <w:sz w:val="15"/>
                <w:szCs w:val="15"/>
                <w:lang w:val="en-GB"/>
              </w:rPr>
              <w:fldChar w:fldCharType="end"/>
            </w:r>
          </w:p>
        </w:tc>
        <w:tc>
          <w:tcPr>
            <w:tcW w:w="1843" w:type="dxa"/>
            <w:tcBorders>
              <w:top w:val="single" w:sz="18" w:space="0" w:color="auto"/>
              <w:left w:val="single" w:sz="4" w:space="0" w:color="auto"/>
              <w:bottom w:val="single" w:sz="18" w:space="0" w:color="auto"/>
              <w:right w:val="single" w:sz="4" w:space="0" w:color="auto"/>
            </w:tcBorders>
            <w:vAlign w:val="center"/>
          </w:tcPr>
          <w:p w14:paraId="477C9499" w14:textId="2AB03BD2" w:rsidR="009E5626" w:rsidRPr="00DB31CE" w:rsidRDefault="009E5626" w:rsidP="00E4523C">
            <w:pPr>
              <w:jc w:val="center"/>
              <w:rPr>
                <w:rFonts w:ascii="Times New Roman" w:hAnsi="Times New Roman" w:cs="Times New Roman"/>
                <w:sz w:val="15"/>
                <w:szCs w:val="15"/>
                <w:lang w:val="en-GB"/>
              </w:rPr>
            </w:pPr>
            <w:r w:rsidRPr="00DB31CE">
              <w:rPr>
                <w:rFonts w:ascii="Times New Roman" w:hAnsi="Times New Roman" w:cs="Times New Roman"/>
                <w:sz w:val="15"/>
                <w:szCs w:val="15"/>
                <w:lang w:val="en-GB"/>
              </w:rPr>
              <w:t>NR</w:t>
            </w:r>
          </w:p>
        </w:tc>
        <w:tc>
          <w:tcPr>
            <w:tcW w:w="2835" w:type="dxa"/>
            <w:tcBorders>
              <w:top w:val="single" w:sz="18" w:space="0" w:color="auto"/>
              <w:left w:val="single" w:sz="4" w:space="0" w:color="auto"/>
              <w:bottom w:val="single" w:sz="18" w:space="0" w:color="auto"/>
              <w:right w:val="nil"/>
            </w:tcBorders>
          </w:tcPr>
          <w:p w14:paraId="2E9B7356"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Train and educate stakeholders:</w:t>
            </w:r>
          </w:p>
          <w:p w14:paraId="1CA46776"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Conduct ongoing training.</w:t>
            </w:r>
          </w:p>
          <w:p w14:paraId="301CC021" w14:textId="77777777" w:rsidR="009E5626" w:rsidRPr="00DB31CE" w:rsidRDefault="009E5626" w:rsidP="00E4523C">
            <w:pPr>
              <w:pStyle w:val="PargrafodaLista"/>
              <w:numPr>
                <w:ilvl w:val="0"/>
                <w:numId w:val="20"/>
              </w:numPr>
              <w:ind w:left="173" w:hanging="173"/>
              <w:rPr>
                <w:color w:val="000000"/>
                <w:sz w:val="15"/>
                <w:szCs w:val="15"/>
                <w:lang w:val="en-GB"/>
                <w14:ligatures w14:val="standardContextual"/>
              </w:rPr>
            </w:pPr>
            <w:r w:rsidRPr="00DB31CE">
              <w:rPr>
                <w:color w:val="000000"/>
                <w:sz w:val="15"/>
                <w:szCs w:val="15"/>
                <w:lang w:val="en-GB"/>
                <w14:ligatures w14:val="standardContextual"/>
              </w:rPr>
              <w:t>Develop educational materials.</w:t>
            </w:r>
          </w:p>
          <w:p w14:paraId="4557D230" w14:textId="77777777" w:rsidR="009E5626" w:rsidRPr="00DB31CE" w:rsidRDefault="009E5626" w:rsidP="00E4523C">
            <w:pPr>
              <w:jc w:val="both"/>
              <w:rPr>
                <w:rFonts w:ascii="Times New Roman" w:hAnsi="Times New Roman" w:cs="Times New Roman"/>
                <w:color w:val="000000"/>
                <w:sz w:val="15"/>
                <w:szCs w:val="15"/>
                <w:lang w:val="en-GB"/>
                <w14:ligatures w14:val="standardContextual"/>
              </w:rPr>
            </w:pPr>
          </w:p>
          <w:p w14:paraId="36C54457" w14:textId="77777777" w:rsidR="009E5626" w:rsidRPr="00DB31CE" w:rsidRDefault="009E5626" w:rsidP="00E4523C">
            <w:pP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color w:val="000000"/>
                <w:sz w:val="15"/>
                <w:szCs w:val="15"/>
                <w:lang w:val="en-GB"/>
                <w14:ligatures w14:val="standardContextual"/>
              </w:rPr>
              <w:t>Utilize financial strategies:</w:t>
            </w:r>
          </w:p>
          <w:p w14:paraId="4BBD8B49" w14:textId="3131FDD9" w:rsidR="009E5626" w:rsidRPr="00DB31CE" w:rsidRDefault="009E5626" w:rsidP="00E4523C">
            <w:pPr>
              <w:pStyle w:val="PargrafodaLista"/>
              <w:numPr>
                <w:ilvl w:val="0"/>
                <w:numId w:val="21"/>
              </w:numPr>
              <w:ind w:left="173" w:hanging="173"/>
              <w:rPr>
                <w:color w:val="000000"/>
                <w:sz w:val="15"/>
                <w:szCs w:val="15"/>
                <w:lang w:val="en-GB"/>
                <w14:ligatures w14:val="standardContextual"/>
              </w:rPr>
            </w:pPr>
            <w:r w:rsidRPr="00DB31CE">
              <w:rPr>
                <w:color w:val="000000"/>
                <w:sz w:val="15"/>
                <w:szCs w:val="15"/>
                <w:lang w:val="en-GB"/>
                <w14:ligatures w14:val="standardContextual"/>
              </w:rPr>
              <w:t>Use capitated payments.</w:t>
            </w:r>
          </w:p>
        </w:tc>
        <w:tc>
          <w:tcPr>
            <w:tcW w:w="9073" w:type="dxa"/>
            <w:tcBorders>
              <w:top w:val="single" w:sz="18" w:space="0" w:color="auto"/>
              <w:left w:val="single" w:sz="4" w:space="0" w:color="auto"/>
              <w:bottom w:val="single" w:sz="18" w:space="0" w:color="auto"/>
              <w:right w:val="nil"/>
            </w:tcBorders>
            <w:vAlign w:val="center"/>
          </w:tcPr>
          <w:p w14:paraId="41955A4B" w14:textId="5E588302" w:rsidR="009E5626" w:rsidRPr="00DB31CE" w:rsidRDefault="009E5626" w:rsidP="00E4523C">
            <w:pPr>
              <w:jc w:val="center"/>
              <w:rPr>
                <w:rFonts w:ascii="Times New Roman" w:hAnsi="Times New Roman" w:cs="Times New Roman"/>
                <w:b/>
                <w:bCs/>
                <w:sz w:val="15"/>
                <w:szCs w:val="15"/>
                <w:lang w:val="en-GB"/>
              </w:rPr>
            </w:pPr>
            <w:r w:rsidRPr="00DB31CE">
              <w:rPr>
                <w:rFonts w:ascii="Times New Roman" w:hAnsi="Times New Roman" w:cs="Times New Roman"/>
                <w:sz w:val="15"/>
                <w:szCs w:val="15"/>
                <w:lang w:val="en-GB"/>
              </w:rPr>
              <w:t>NR</w:t>
            </w:r>
          </w:p>
        </w:tc>
      </w:tr>
      <w:tr w:rsidR="009E5626" w:rsidRPr="00DB31CE" w14:paraId="11E132E3" w14:textId="77777777" w:rsidTr="009E5626">
        <w:trPr>
          <w:cantSplit/>
          <w:trHeight w:val="1231"/>
          <w:jc w:val="center"/>
        </w:trPr>
        <w:tc>
          <w:tcPr>
            <w:tcW w:w="851" w:type="dxa"/>
            <w:tcBorders>
              <w:top w:val="single" w:sz="18" w:space="0" w:color="auto"/>
              <w:left w:val="nil"/>
              <w:bottom w:val="single" w:sz="18" w:space="0" w:color="auto"/>
              <w:right w:val="single" w:sz="4" w:space="0" w:color="auto"/>
            </w:tcBorders>
            <w:textDirection w:val="btLr"/>
            <w:vAlign w:val="center"/>
          </w:tcPr>
          <w:p w14:paraId="296F0F29" w14:textId="5A74E06A" w:rsidR="009E5626" w:rsidRPr="00DB31CE" w:rsidRDefault="009E5626" w:rsidP="00E4523C">
            <w:pPr>
              <w:ind w:left="113" w:right="113"/>
              <w:jc w:val="cente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Back Pain Assessment Clinic</w:t>
            </w:r>
            <w:r w:rsidRPr="00DB31CE">
              <w:rPr>
                <w:rFonts w:ascii="Times New Roman" w:hAnsi="Times New Roman" w:cs="Times New Roman"/>
                <w:b/>
                <w:bCs/>
                <w:sz w:val="15"/>
                <w:szCs w:val="15"/>
                <w:lang w:val="en-GB"/>
              </w:rPr>
              <w:fldChar w:fldCharType="begin" w:fldLock="1"/>
            </w:r>
            <w:r w:rsidR="00195078" w:rsidRPr="00DB31CE">
              <w:rPr>
                <w:rFonts w:ascii="Times New Roman" w:hAnsi="Times New Roman" w:cs="Times New Roman"/>
                <w:b/>
                <w:bCs/>
                <w:sz w:val="15"/>
                <w:szCs w:val="15"/>
                <w:lang w:val="en-GB"/>
              </w:rPr>
              <w:instrText>ADDIN CSL_CITATION {"citationItems":[{"id":"ITEM-1","itemData":{"DOI":"10.1136/bmjopen-2017-019275","ISSN":"2044-6055","PMID":"30309987","abstract":"Objectives To report on the design, implementation and evaluation of the safety and effectiveness of the Back pain Assessment Clinic (BAC) model. Design BAC is a new, community-based specialist service for assessing and managing neck and low back pain (LBP). The BAC pilot was supported by a Victorian Department of Health and Human Services grant and was evaluated using the Victorian Innovation Reform Impact Assessment Framework (VIRIAF). Data were obtained by auditing BAC activity (22 July 2014 to 30 June 2015) and conducting surveys and interviews of patients, stakeholders and referrers. Setting Tertiary and primary care. Participants Adult patients with neck and LBP referred for outpatient surgical consultation. Main outcome measures VIRIAF outcomes: (1) access to care; (2) appropriate and safe care; (3) workforce optimisation and integration; and (4) efficiency and sustainability. Results A total of 522 patients were seen during the pilot. Most were referred to hospital services by general practitioners (87%) for LBP (63%) and neck pain (24%). All patients were seen within 10 weeks of referral and commenced community-based allied health intervention within 2-4 weeks of assessment in BAC. Of patients seen, 34% had medications adjusted, 57% were referred for physiotherapy, 3.2% to pain services, 1.1% to rheumatology and 1.8% for surgical review. Less MRI scans were ordered in BAC (6.4%) compared with traditional spinal surgical clinics (89.8%), which translated to a cost-saving of $52 560 over 12 months. Patient and staff satisfaction was high. There have been no patient complaints or adverse incidents. Conclusion Evaluation of the BAC pilot suggests it is a potentially safe and cost-saving alternative model of care. Results of the BAC pilot merit further evaluation to determine the potential cost-effectiveness, longer term and broader societal impact of implementing BAC more widely.","author":[{"dropping-particle":"","family":"Moi","given":"John H.Y. Y","non-dropping-particle":"","parse-names":false,"suffix":""},{"dropping-particle":"","family":"Phan","given":"Uyen","non-dropping-particle":"","parse-names":false,"suffix":""},{"dropping-particle":"","family":"Gruchy","given":"Adam","non-dropping-particle":"de","parse-names":false,"suffix":""},{"dropping-particle":"","family":"Liew","given":"Danny","non-dropping-particle":"","parse-names":false,"suffix":""},{"dropping-particle":"","family":"Yuen","given":"Tanya I.","non-dropping-particle":"","parse-names":false,"suffix":""},{"dropping-particle":"","family":"Cunningham","given":"John E.","non-dropping-particle":"","parse-names":false,"suffix":""},{"dropping-particle":"","family":"Wicks","given":"Ian P.","non-dropping-particle":"","parse-names":false,"suffix":""}],"container-title":"Bmj Open","id":"ITEM-1","issue":"10","issued":{"date-parts":[["2018","10","1"]]},"note":"From Duplicate 2 (Is establishing a specialist back pain assessment and management service in primary care a safe and effective model? Twelve-month results from the Back pain Assessment Clinic (BAC) prospective cohort pilot study - Moi, J H Y; Phan, U; de Gruchy, A; Liew, D; Yuen, T I; Cunningham, J E; Wicks, I P)\n\nMoi, John H. Y. Phan, Uyen de Gruchy, Adam Liew, Danny Yuen, Tanya I. Cunningham, John E. Wicks, Ian P.\nLiew, Danny/0000-0002-0131-623X","publisher":"BMJ Publishing Group","title":"Is establishing a specialist back pain assessment and management service in primary care a safe and effective model? Twelve-month results from the Back pain Assessment Clinic (BAC) prospective cohort pilot study","type":"article-journal","volume":"8"},"uris":["http://www.mendeley.com/documents/?uuid=0facf666-5917-427c-a06d-5a8f63d25a7c"]}],"mendeley":{"formattedCitation":"(23)","plainTextFormattedCitation":"(23)","previouslyFormattedCitation":"(21)"},"properties":{"noteIndex":0},"schema":"https://github.com/citation-style-language/schema/raw/master/csl-citation.json"}</w:instrText>
            </w:r>
            <w:r w:rsidRPr="00DB31CE">
              <w:rPr>
                <w:rFonts w:ascii="Times New Roman" w:hAnsi="Times New Roman" w:cs="Times New Roman"/>
                <w:b/>
                <w:bCs/>
                <w:sz w:val="15"/>
                <w:szCs w:val="15"/>
                <w:lang w:val="en-GB"/>
              </w:rPr>
              <w:fldChar w:fldCharType="separate"/>
            </w:r>
            <w:r w:rsidR="00195078" w:rsidRPr="00DB31CE">
              <w:rPr>
                <w:rFonts w:ascii="Times New Roman" w:hAnsi="Times New Roman" w:cs="Times New Roman"/>
                <w:bCs/>
                <w:noProof/>
                <w:sz w:val="15"/>
                <w:szCs w:val="15"/>
                <w:lang w:val="en-GB"/>
              </w:rPr>
              <w:t>(23)</w:t>
            </w:r>
            <w:r w:rsidRPr="00DB31CE">
              <w:rPr>
                <w:rFonts w:ascii="Times New Roman" w:hAnsi="Times New Roman" w:cs="Times New Roman"/>
                <w:b/>
                <w:bCs/>
                <w:sz w:val="15"/>
                <w:szCs w:val="15"/>
                <w:lang w:val="en-GB"/>
              </w:rPr>
              <w:fldChar w:fldCharType="end"/>
            </w:r>
          </w:p>
        </w:tc>
        <w:tc>
          <w:tcPr>
            <w:tcW w:w="1843" w:type="dxa"/>
            <w:tcBorders>
              <w:top w:val="single" w:sz="18" w:space="0" w:color="auto"/>
              <w:left w:val="single" w:sz="4" w:space="0" w:color="auto"/>
              <w:bottom w:val="single" w:sz="18" w:space="0" w:color="auto"/>
              <w:right w:val="single" w:sz="4" w:space="0" w:color="auto"/>
            </w:tcBorders>
            <w:vAlign w:val="center"/>
          </w:tcPr>
          <w:p w14:paraId="45307B78" w14:textId="3CFD70F9" w:rsidR="009E5626" w:rsidRPr="00DB31CE" w:rsidRDefault="009E5626" w:rsidP="00E4523C">
            <w:pPr>
              <w:rPr>
                <w:rFonts w:ascii="Times New Roman" w:hAnsi="Times New Roman" w:cs="Times New Roman"/>
                <w:sz w:val="15"/>
                <w:szCs w:val="15"/>
                <w:lang w:val="en-GB"/>
              </w:rPr>
            </w:pPr>
            <w:r w:rsidRPr="00DB31CE">
              <w:rPr>
                <w:rFonts w:ascii="Times New Roman" w:hAnsi="Times New Roman" w:cs="Times New Roman"/>
                <w:sz w:val="15"/>
                <w:szCs w:val="15"/>
                <w:lang w:val="en-GB"/>
              </w:rPr>
              <w:t>Evaluation framework:</w:t>
            </w:r>
          </w:p>
          <w:p w14:paraId="24A573E9" w14:textId="1B632288" w:rsidR="009E5626" w:rsidRPr="00DB31CE" w:rsidRDefault="009E5626" w:rsidP="00E4523C">
            <w:pPr>
              <w:pStyle w:val="PargrafodaLista"/>
              <w:numPr>
                <w:ilvl w:val="0"/>
                <w:numId w:val="21"/>
              </w:numPr>
              <w:ind w:left="177" w:hanging="177"/>
              <w:rPr>
                <w:sz w:val="15"/>
                <w:szCs w:val="15"/>
                <w:lang w:val="en-GB"/>
              </w:rPr>
            </w:pPr>
            <w:r w:rsidRPr="00DB31CE">
              <w:rPr>
                <w:sz w:val="15"/>
                <w:szCs w:val="15"/>
                <w:lang w:val="en-GB"/>
              </w:rPr>
              <w:t>Victorian Innovation Reform Impact Assessment Framework (VIFIAF)</w:t>
            </w:r>
          </w:p>
        </w:tc>
        <w:tc>
          <w:tcPr>
            <w:tcW w:w="2835" w:type="dxa"/>
            <w:tcBorders>
              <w:top w:val="single" w:sz="18" w:space="0" w:color="auto"/>
              <w:left w:val="single" w:sz="4" w:space="0" w:color="auto"/>
              <w:bottom w:val="single" w:sz="18" w:space="0" w:color="auto"/>
              <w:right w:val="nil"/>
            </w:tcBorders>
            <w:vAlign w:val="center"/>
          </w:tcPr>
          <w:p w14:paraId="45F0A450" w14:textId="243CB413" w:rsidR="009E5626" w:rsidRPr="00DB31CE" w:rsidRDefault="009E5626" w:rsidP="00E4523C">
            <w:pPr>
              <w:jc w:val="center"/>
              <w:rPr>
                <w:rFonts w:ascii="Times New Roman" w:hAnsi="Times New Roman" w:cs="Times New Roman"/>
                <w:color w:val="000000"/>
                <w:sz w:val="15"/>
                <w:szCs w:val="15"/>
                <w:lang w:val="en-GB"/>
                <w14:ligatures w14:val="standardContextual"/>
              </w:rPr>
            </w:pPr>
            <w:r w:rsidRPr="00DB31CE">
              <w:rPr>
                <w:rFonts w:ascii="Times New Roman" w:hAnsi="Times New Roman" w:cs="Times New Roman"/>
                <w:sz w:val="15"/>
                <w:szCs w:val="15"/>
                <w:lang w:val="en-GB"/>
              </w:rPr>
              <w:t>NR</w:t>
            </w:r>
          </w:p>
        </w:tc>
        <w:tc>
          <w:tcPr>
            <w:tcW w:w="9073" w:type="dxa"/>
            <w:tcBorders>
              <w:top w:val="single" w:sz="18" w:space="0" w:color="auto"/>
              <w:left w:val="single" w:sz="4" w:space="0" w:color="auto"/>
              <w:bottom w:val="single" w:sz="18" w:space="0" w:color="auto"/>
              <w:right w:val="nil"/>
            </w:tcBorders>
          </w:tcPr>
          <w:p w14:paraId="28B8332C" w14:textId="7D166C0F" w:rsidR="009E5626" w:rsidRPr="00DB31CE" w:rsidRDefault="009E5626" w:rsidP="00E4523C">
            <w:pPr>
              <w:jc w:val="both"/>
              <w:rPr>
                <w:rFonts w:ascii="Times New Roman" w:hAnsi="Times New Roman" w:cs="Times New Roman"/>
                <w:i/>
                <w:iCs/>
                <w:sz w:val="15"/>
                <w:szCs w:val="15"/>
                <w:lang w:val="en-GB"/>
              </w:rPr>
            </w:pPr>
            <w:r w:rsidRPr="00DB31CE">
              <w:rPr>
                <w:rFonts w:ascii="Times New Roman" w:hAnsi="Times New Roman" w:cs="Times New Roman"/>
                <w:i/>
                <w:iCs/>
                <w:sz w:val="15"/>
                <w:szCs w:val="15"/>
                <w:lang w:val="en-GB"/>
              </w:rPr>
              <w:t>Patients and GPs surveys after a 12-week rehabilitation programme</w:t>
            </w:r>
            <w:r w:rsidR="001C15F0" w:rsidRPr="00DB31CE">
              <w:rPr>
                <w:rFonts w:ascii="Times New Roman" w:hAnsi="Times New Roman" w:cs="Times New Roman"/>
                <w:i/>
                <w:iCs/>
                <w:sz w:val="15"/>
                <w:szCs w:val="15"/>
                <w:lang w:val="en-GB"/>
              </w:rPr>
              <w:t xml:space="preserve"> and audit reports</w:t>
            </w:r>
          </w:p>
          <w:p w14:paraId="30048FAD" w14:textId="77777777" w:rsidR="009E5626" w:rsidRPr="00DB31CE" w:rsidRDefault="009E5626" w:rsidP="00E4523C">
            <w:pPr>
              <w:rPr>
                <w:rFonts w:ascii="Times New Roman" w:hAnsi="Times New Roman" w:cs="Times New Roman"/>
                <w:b/>
                <w:bCs/>
                <w:sz w:val="15"/>
                <w:szCs w:val="15"/>
                <w:lang w:val="en-GB"/>
              </w:rPr>
            </w:pPr>
          </w:p>
          <w:p w14:paraId="2F3DAD61" w14:textId="77777777" w:rsidR="009E5626" w:rsidRPr="00DB31CE" w:rsidRDefault="009E5626" w:rsidP="00E4523C">
            <w:pPr>
              <w:rPr>
                <w:rFonts w:ascii="Times New Roman" w:hAnsi="Times New Roman" w:cs="Times New Roman"/>
                <w:b/>
                <w:bCs/>
                <w:sz w:val="15"/>
                <w:szCs w:val="15"/>
                <w:lang w:val="en-GB"/>
              </w:rPr>
            </w:pPr>
            <w:r w:rsidRPr="00DB31CE">
              <w:rPr>
                <w:rFonts w:ascii="Times New Roman" w:hAnsi="Times New Roman" w:cs="Times New Roman"/>
                <w:b/>
                <w:bCs/>
                <w:sz w:val="15"/>
                <w:szCs w:val="15"/>
                <w:lang w:val="en-GB"/>
              </w:rPr>
              <w:t>Acceptability</w:t>
            </w:r>
          </w:p>
          <w:p w14:paraId="01A67091" w14:textId="47FBD91F" w:rsidR="009E5626" w:rsidRPr="00DB31CE" w:rsidRDefault="009E5626" w:rsidP="00EC1B58">
            <w:pPr>
              <w:pStyle w:val="PargrafodaLista"/>
              <w:numPr>
                <w:ilvl w:val="0"/>
                <w:numId w:val="39"/>
              </w:numPr>
              <w:ind w:left="180" w:hanging="180"/>
              <w:jc w:val="both"/>
              <w:rPr>
                <w:b/>
                <w:bCs/>
                <w:sz w:val="15"/>
                <w:szCs w:val="15"/>
                <w:lang w:val="en-GB"/>
              </w:rPr>
            </w:pPr>
            <w:r w:rsidRPr="00DB31CE">
              <w:rPr>
                <w:sz w:val="15"/>
                <w:szCs w:val="15"/>
                <w:lang w:val="en-GB"/>
              </w:rPr>
              <w:t>61% of GPs felt that BAC had improved access to care.</w:t>
            </w:r>
          </w:p>
          <w:p w14:paraId="693921E5" w14:textId="587F74D1" w:rsidR="009E5626" w:rsidRPr="00DB31CE" w:rsidRDefault="009E5626" w:rsidP="00EC1B58">
            <w:pPr>
              <w:pStyle w:val="PargrafodaLista"/>
              <w:numPr>
                <w:ilvl w:val="0"/>
                <w:numId w:val="39"/>
              </w:numPr>
              <w:ind w:left="180" w:hanging="180"/>
              <w:jc w:val="both"/>
              <w:rPr>
                <w:sz w:val="15"/>
                <w:szCs w:val="15"/>
                <w:lang w:val="en-GB"/>
              </w:rPr>
            </w:pPr>
            <w:r w:rsidRPr="00DB31CE">
              <w:rPr>
                <w:sz w:val="15"/>
                <w:szCs w:val="15"/>
                <w:lang w:val="en-GB"/>
              </w:rPr>
              <w:t>Patients rated attending BAC as easier than travelling to RMH’s acute hospital campus.</w:t>
            </w:r>
          </w:p>
          <w:p w14:paraId="57A1C702" w14:textId="2CB1589C" w:rsidR="009E5626" w:rsidRPr="00DB31CE" w:rsidRDefault="009E5626" w:rsidP="00EC1B58">
            <w:pPr>
              <w:pStyle w:val="PargrafodaLista"/>
              <w:numPr>
                <w:ilvl w:val="0"/>
                <w:numId w:val="39"/>
              </w:numPr>
              <w:ind w:left="180" w:hanging="180"/>
              <w:jc w:val="both"/>
              <w:rPr>
                <w:b/>
                <w:bCs/>
                <w:sz w:val="15"/>
                <w:szCs w:val="15"/>
                <w:lang w:val="en-GB"/>
              </w:rPr>
            </w:pPr>
            <w:r w:rsidRPr="00DB31CE">
              <w:rPr>
                <w:sz w:val="15"/>
                <w:szCs w:val="15"/>
                <w:lang w:val="en-GB"/>
              </w:rPr>
              <w:t xml:space="preserve">Patients were </w:t>
            </w:r>
            <w:r w:rsidRPr="00DB31CE">
              <w:rPr>
                <w:i/>
                <w:iCs/>
                <w:sz w:val="15"/>
                <w:szCs w:val="15"/>
                <w:lang w:val="en-GB"/>
              </w:rPr>
              <w:t>satisfied/very satisfied</w:t>
            </w:r>
            <w:r w:rsidRPr="00DB31CE">
              <w:rPr>
                <w:sz w:val="15"/>
                <w:szCs w:val="15"/>
                <w:lang w:val="en-GB"/>
              </w:rPr>
              <w:t xml:space="preserve"> with the service (94.4%) and with clinician care (98.1%), as well as agreed/strongly agreed that their expectations had been met (94.5%).</w:t>
            </w:r>
          </w:p>
          <w:p w14:paraId="5D40DA44" w14:textId="2AA1149E" w:rsidR="009E5626" w:rsidRPr="00DB31CE" w:rsidRDefault="009E5626" w:rsidP="00EC1B58">
            <w:pPr>
              <w:pStyle w:val="PargrafodaLista"/>
              <w:numPr>
                <w:ilvl w:val="0"/>
                <w:numId w:val="39"/>
              </w:numPr>
              <w:ind w:left="180" w:hanging="180"/>
              <w:jc w:val="both"/>
              <w:rPr>
                <w:sz w:val="15"/>
                <w:szCs w:val="15"/>
                <w:lang w:val="en-GB"/>
              </w:rPr>
            </w:pPr>
            <w:r w:rsidRPr="00DB31CE">
              <w:rPr>
                <w:sz w:val="15"/>
                <w:szCs w:val="15"/>
                <w:lang w:val="en-GB"/>
              </w:rPr>
              <w:t xml:space="preserve">GPs expressed satisfaction with the communication received in BAC (15.4% </w:t>
            </w:r>
            <w:r w:rsidRPr="00DB31CE">
              <w:rPr>
                <w:i/>
                <w:iCs/>
                <w:sz w:val="15"/>
                <w:szCs w:val="15"/>
                <w:lang w:val="en-GB"/>
              </w:rPr>
              <w:t>strongly agreed</w:t>
            </w:r>
            <w:r w:rsidRPr="00DB31CE">
              <w:rPr>
                <w:sz w:val="15"/>
                <w:szCs w:val="15"/>
                <w:lang w:val="en-GB"/>
              </w:rPr>
              <w:t xml:space="preserve">, 42.3% </w:t>
            </w:r>
            <w:r w:rsidRPr="00DB31CE">
              <w:rPr>
                <w:i/>
                <w:iCs/>
                <w:sz w:val="15"/>
                <w:szCs w:val="15"/>
                <w:lang w:val="en-GB"/>
              </w:rPr>
              <w:t>agreed</w:t>
            </w:r>
            <w:r w:rsidRPr="00DB31CE">
              <w:rPr>
                <w:sz w:val="15"/>
                <w:szCs w:val="15"/>
                <w:lang w:val="en-GB"/>
              </w:rPr>
              <w:t>).</w:t>
            </w:r>
          </w:p>
          <w:p w14:paraId="720A171E" w14:textId="3479E82A" w:rsidR="009E5626" w:rsidRPr="00DB31CE" w:rsidRDefault="009E5626" w:rsidP="00E4523C">
            <w:pPr>
              <w:jc w:val="both"/>
              <w:rPr>
                <w:rFonts w:ascii="Times New Roman" w:hAnsi="Times New Roman" w:cs="Times New Roman"/>
                <w:sz w:val="15"/>
                <w:szCs w:val="15"/>
                <w:lang w:val="en-GB"/>
              </w:rPr>
            </w:pPr>
            <w:r w:rsidRPr="00DB31CE">
              <w:rPr>
                <w:rFonts w:ascii="Times New Roman" w:hAnsi="Times New Roman" w:cs="Times New Roman"/>
                <w:b/>
                <w:bCs/>
                <w:sz w:val="15"/>
                <w:szCs w:val="15"/>
                <w:lang w:val="en-GB"/>
              </w:rPr>
              <w:t>Appropriateness</w:t>
            </w:r>
          </w:p>
          <w:p w14:paraId="61B9BD40" w14:textId="00A0B0DE" w:rsidR="009E5626" w:rsidRPr="00DB31CE" w:rsidRDefault="009E5626" w:rsidP="00EC1B58">
            <w:pPr>
              <w:pStyle w:val="PargrafodaLista"/>
              <w:numPr>
                <w:ilvl w:val="0"/>
                <w:numId w:val="41"/>
              </w:numPr>
              <w:ind w:left="180" w:hanging="180"/>
              <w:jc w:val="both"/>
              <w:rPr>
                <w:sz w:val="15"/>
                <w:szCs w:val="15"/>
                <w:lang w:val="en-GB"/>
              </w:rPr>
            </w:pPr>
            <w:r w:rsidRPr="00DB31CE">
              <w:rPr>
                <w:sz w:val="15"/>
                <w:szCs w:val="15"/>
                <w:lang w:val="en-GB"/>
              </w:rPr>
              <w:t>Stakeholders suggested that BAC promoted more efficient use of surgeons’ skills and time.</w:t>
            </w:r>
          </w:p>
          <w:p w14:paraId="2D9E3AFC" w14:textId="4E719FEB" w:rsidR="009E5626" w:rsidRPr="00DB31CE" w:rsidRDefault="009E5626" w:rsidP="00EC1B58">
            <w:pPr>
              <w:pStyle w:val="PargrafodaLista"/>
              <w:numPr>
                <w:ilvl w:val="0"/>
                <w:numId w:val="41"/>
              </w:numPr>
              <w:ind w:left="180" w:hanging="180"/>
              <w:jc w:val="both"/>
              <w:rPr>
                <w:sz w:val="15"/>
                <w:szCs w:val="15"/>
                <w:lang w:val="en-GB"/>
              </w:rPr>
            </w:pPr>
            <w:r w:rsidRPr="00DB31CE">
              <w:rPr>
                <w:sz w:val="15"/>
                <w:szCs w:val="15"/>
                <w:lang w:val="en-GB"/>
              </w:rPr>
              <w:t xml:space="preserve">Stakeholders and GPs regarded involving a rheumatologist in BAC was important for ensuring medical issues were identified and appropriately managed </w:t>
            </w:r>
            <w:r w:rsidRPr="00DB31CE">
              <w:rPr>
                <w:rFonts w:ascii="Calibri" w:hAnsi="Calibri" w:cs="Calibri"/>
                <w:sz w:val="15"/>
                <w:szCs w:val="15"/>
                <w:lang w:val="en-GB"/>
              </w:rPr>
              <w:t>﻿</w:t>
            </w:r>
            <w:r w:rsidRPr="00DB31CE">
              <w:rPr>
                <w:sz w:val="15"/>
                <w:szCs w:val="15"/>
                <w:lang w:val="en-GB"/>
              </w:rPr>
              <w:t>through the optimization of non-surgical management.</w:t>
            </w:r>
          </w:p>
          <w:p w14:paraId="3BDC6A27" w14:textId="47A9A7DD" w:rsidR="009E5626" w:rsidRPr="00DB31CE" w:rsidRDefault="009E5626" w:rsidP="00433F41">
            <w:pPr>
              <w:pStyle w:val="PargrafodaLista"/>
              <w:numPr>
                <w:ilvl w:val="0"/>
                <w:numId w:val="41"/>
              </w:numPr>
              <w:ind w:left="180" w:hanging="180"/>
              <w:jc w:val="both"/>
              <w:rPr>
                <w:sz w:val="15"/>
                <w:szCs w:val="15"/>
                <w:lang w:val="en-GB"/>
              </w:rPr>
            </w:pPr>
            <w:r w:rsidRPr="00DB31CE">
              <w:rPr>
                <w:sz w:val="15"/>
                <w:szCs w:val="15"/>
                <w:lang w:val="en-GB"/>
              </w:rPr>
              <w:t>Stakeholder feedback regarding the role of advanced practice physiotherapist was also positive.</w:t>
            </w:r>
          </w:p>
        </w:tc>
      </w:tr>
      <w:tr w:rsidR="00262513" w:rsidRPr="00DB31CE" w14:paraId="3D3F931A" w14:textId="77777777" w:rsidTr="00262513">
        <w:trPr>
          <w:cantSplit/>
          <w:trHeight w:val="771"/>
          <w:jc w:val="center"/>
        </w:trPr>
        <w:tc>
          <w:tcPr>
            <w:tcW w:w="14602" w:type="dxa"/>
            <w:gridSpan w:val="4"/>
            <w:tcBorders>
              <w:top w:val="single" w:sz="18" w:space="0" w:color="auto"/>
              <w:left w:val="nil"/>
              <w:bottom w:val="single" w:sz="18" w:space="0" w:color="auto"/>
              <w:right w:val="single" w:sz="4" w:space="0" w:color="auto"/>
            </w:tcBorders>
            <w:vAlign w:val="center"/>
          </w:tcPr>
          <w:p w14:paraId="66F99095" w14:textId="77777777" w:rsidR="00262513" w:rsidRPr="00DB31CE" w:rsidRDefault="00262513" w:rsidP="00262513">
            <w:pPr>
              <w:pBdr>
                <w:right w:val="single" w:sz="18" w:space="4" w:color="auto"/>
              </w:pBdr>
              <w:tabs>
                <w:tab w:val="left" w:pos="40"/>
              </w:tabs>
              <w:jc w:val="both"/>
              <w:rPr>
                <w:rFonts w:ascii="Times New Roman" w:hAnsi="Times New Roman" w:cs="Times New Roman"/>
                <w:b/>
                <w:bCs/>
                <w:sz w:val="13"/>
                <w:szCs w:val="13"/>
                <w:lang w:val="en-GB"/>
              </w:rPr>
            </w:pPr>
            <w:r w:rsidRPr="00DB31CE">
              <w:rPr>
                <w:rFonts w:ascii="Times New Roman" w:hAnsi="Times New Roman" w:cs="Times New Roman"/>
                <w:b/>
                <w:bCs/>
                <w:sz w:val="13"/>
                <w:szCs w:val="13"/>
                <w:lang w:val="en-GB"/>
              </w:rPr>
              <w:t xml:space="preserve">Abbreviatures: </w:t>
            </w:r>
          </w:p>
          <w:p w14:paraId="52AC7634" w14:textId="0F2CA36F" w:rsidR="00262513" w:rsidRPr="00DB31CE" w:rsidRDefault="00262513" w:rsidP="00262513">
            <w:pPr>
              <w:jc w:val="both"/>
              <w:rPr>
                <w:rFonts w:ascii="Times New Roman" w:hAnsi="Times New Roman" w:cs="Times New Roman"/>
                <w:i/>
                <w:iCs/>
                <w:sz w:val="15"/>
                <w:szCs w:val="15"/>
                <w:u w:val="single"/>
                <w:lang w:val="en-GB"/>
              </w:rPr>
            </w:pPr>
            <w:r w:rsidRPr="00DB31CE">
              <w:rPr>
                <w:rFonts w:ascii="Times New Roman" w:hAnsi="Times New Roman" w:cs="Times New Roman"/>
                <w:sz w:val="13"/>
                <w:szCs w:val="13"/>
                <w:lang w:val="en-GB"/>
              </w:rPr>
              <w:t xml:space="preserve">BAC – Back pain Assessment Clinic; BBPS – Beating Back Pain Service; CCCP - </w:t>
            </w:r>
            <w:r w:rsidRPr="00DB31CE">
              <w:rPr>
                <w:rFonts w:ascii="Calibri" w:hAnsi="Calibri" w:cs="Calibri"/>
                <w:sz w:val="13"/>
                <w:szCs w:val="13"/>
                <w:lang w:val="en-GB"/>
              </w:rPr>
              <w:t>﻿</w:t>
            </w:r>
            <w:r w:rsidRPr="00DB31CE">
              <w:rPr>
                <w:rFonts w:ascii="Times New Roman" w:hAnsi="Times New Roman" w:cs="Times New Roman"/>
                <w:sz w:val="13"/>
                <w:szCs w:val="13"/>
                <w:lang w:val="en-GB"/>
              </w:rPr>
              <w:t>Combined Physical and Psychological Therapies program; COM-B – Capability Opportunity Motivation – Behaviour model; CRPE - Clinical Reasoning and Process Evaluation tool; EHR – Electronic Health Record; GP – General Practitioner; HCP – Health Care Provider; ISAEC - Inter-professional Spine Assessment and Education Clinics; LBP – Low Back Pain; MoC – Model of Care; MRI – Magnetic Resonance Imaging; NE – North East; NHS – National Health System; NR – Not reported; PCP – Primary Care Provider; PCT – Primary Care Trust; PHRR – Public Healthcare Regional Registry; PTs – Physiotherapists; RCT – Randomized controlled trial; SBST – Start Back Screening Tool; SSP - Saskatchewan Spine Pathway.</w:t>
            </w:r>
          </w:p>
        </w:tc>
      </w:tr>
    </w:tbl>
    <w:p w14:paraId="34D29CB9" w14:textId="77777777" w:rsidR="000E5955" w:rsidRPr="00DB31CE" w:rsidRDefault="000E5955">
      <w:pPr>
        <w:rPr>
          <w:rFonts w:ascii="Times New Roman" w:hAnsi="Times New Roman" w:cs="Times New Roman"/>
          <w:lang w:val="en-US"/>
        </w:rPr>
      </w:pPr>
    </w:p>
    <w:p w14:paraId="71505AA6" w14:textId="7163E664" w:rsidR="00195078" w:rsidRPr="00DB31CE" w:rsidRDefault="00195078" w:rsidP="001D50C7">
      <w:pPr>
        <w:widowControl w:val="0"/>
        <w:autoSpaceDE w:val="0"/>
        <w:autoSpaceDN w:val="0"/>
        <w:adjustRightInd w:val="0"/>
        <w:ind w:left="640" w:hanging="640"/>
        <w:rPr>
          <w:rFonts w:ascii="Times New Roman" w:hAnsi="Times New Roman" w:cs="Times New Roman"/>
          <w:noProof/>
          <w:lang w:val="en-US"/>
        </w:rPr>
      </w:pPr>
      <w:r w:rsidRPr="00DB31CE">
        <w:rPr>
          <w:rFonts w:ascii="Times New Roman" w:hAnsi="Times New Roman" w:cs="Times New Roman"/>
          <w:lang w:val="en-US"/>
        </w:rPr>
        <w:fldChar w:fldCharType="begin" w:fldLock="1"/>
      </w:r>
      <w:r w:rsidRPr="00DB31CE">
        <w:rPr>
          <w:rFonts w:ascii="Times New Roman" w:hAnsi="Times New Roman" w:cs="Times New Roman"/>
          <w:lang w:val="en-US"/>
        </w:rPr>
        <w:instrText xml:space="preserve">ADDIN Mendeley Bibliography CSL_BIBLIOGRAPHY </w:instrText>
      </w:r>
      <w:r w:rsidRPr="00DB31CE">
        <w:rPr>
          <w:rFonts w:ascii="Times New Roman" w:hAnsi="Times New Roman" w:cs="Times New Roman"/>
          <w:lang w:val="en-US"/>
        </w:rPr>
        <w:fldChar w:fldCharType="separate"/>
      </w:r>
    </w:p>
    <w:p w14:paraId="11AFC920" w14:textId="32B28FA9" w:rsidR="005240AC" w:rsidRPr="00024571" w:rsidRDefault="00195078" w:rsidP="004A2757">
      <w:pPr>
        <w:widowControl w:val="0"/>
        <w:autoSpaceDE w:val="0"/>
        <w:autoSpaceDN w:val="0"/>
        <w:adjustRightInd w:val="0"/>
        <w:rPr>
          <w:lang w:val="en-US"/>
        </w:rPr>
      </w:pPr>
      <w:r w:rsidRPr="00DB31CE">
        <w:rPr>
          <w:rFonts w:ascii="Times New Roman" w:hAnsi="Times New Roman" w:cs="Times New Roman"/>
          <w:lang w:val="en-US"/>
        </w:rPr>
        <w:fldChar w:fldCharType="end"/>
      </w:r>
    </w:p>
    <w:sectPr w:rsidR="005240AC" w:rsidRPr="00024571" w:rsidSect="00FE592F">
      <w:pgSz w:w="16840" w:h="11900"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Book">
    <w:panose1 w:val="02000503020000020003"/>
    <w:charset w:val="00"/>
    <w:family w:val="auto"/>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3EF9"/>
    <w:multiLevelType w:val="hybridMultilevel"/>
    <w:tmpl w:val="C4EADB24"/>
    <w:lvl w:ilvl="0" w:tplc="11F683AA">
      <w:start w:val="5"/>
      <w:numFmt w:val="bullet"/>
      <w:lvlText w:val="-"/>
      <w:lvlJc w:val="left"/>
      <w:pPr>
        <w:ind w:left="113" w:hanging="113"/>
      </w:pPr>
      <w:rPr>
        <w:rFonts w:ascii="Avenir Book" w:eastAsia="Times New Roman" w:hAnsi="Avenir Book"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55412"/>
    <w:multiLevelType w:val="hybridMultilevel"/>
    <w:tmpl w:val="029EA03A"/>
    <w:lvl w:ilvl="0" w:tplc="8D72C454">
      <w:numFmt w:val="bullet"/>
      <w:lvlText w:val=""/>
      <w:lvlJc w:val="left"/>
      <w:pPr>
        <w:ind w:left="720" w:hanging="360"/>
      </w:pPr>
      <w:rPr>
        <w:rFonts w:ascii="Symbol" w:eastAsia="Times New Roman" w:hAnsi="Symbol" w:cs="Arial" w:hint="default"/>
        <w:b/>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A326380"/>
    <w:multiLevelType w:val="hybridMultilevel"/>
    <w:tmpl w:val="CF963C66"/>
    <w:lvl w:ilvl="0" w:tplc="1E307D48">
      <w:start w:val="1"/>
      <w:numFmt w:val="bullet"/>
      <w:lvlText w:val="-"/>
      <w:lvlJc w:val="left"/>
      <w:pPr>
        <w:ind w:left="113" w:hanging="113"/>
      </w:pPr>
      <w:rPr>
        <w:rFonts w:ascii="Avenir Book" w:hAnsi="Avenir Book"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0CEB3A4C"/>
    <w:multiLevelType w:val="hybridMultilevel"/>
    <w:tmpl w:val="56D22696"/>
    <w:lvl w:ilvl="0" w:tplc="B8BA638A">
      <w:numFmt w:val="bullet"/>
      <w:lvlText w:val="-"/>
      <w:lvlJc w:val="left"/>
      <w:pPr>
        <w:ind w:left="720" w:hanging="360"/>
      </w:pPr>
      <w:rPr>
        <w:rFonts w:ascii="Avenir Book" w:eastAsia="Times New Roman" w:hAnsi="Avenir Book"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A23C0"/>
    <w:multiLevelType w:val="hybridMultilevel"/>
    <w:tmpl w:val="62E2D6DC"/>
    <w:lvl w:ilvl="0" w:tplc="8D72C454">
      <w:numFmt w:val="bullet"/>
      <w:lvlText w:val=""/>
      <w:lvlJc w:val="left"/>
      <w:pPr>
        <w:ind w:left="720" w:hanging="360"/>
      </w:pPr>
      <w:rPr>
        <w:rFonts w:ascii="Symbol" w:eastAsia="Times New Roman" w:hAnsi="Symbol" w:cs="Aria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094BF3"/>
    <w:multiLevelType w:val="hybridMultilevel"/>
    <w:tmpl w:val="EDEE6A02"/>
    <w:lvl w:ilvl="0" w:tplc="2D6E1A7A">
      <w:numFmt w:val="bullet"/>
      <w:lvlText w:val="-"/>
      <w:lvlJc w:val="left"/>
      <w:pPr>
        <w:ind w:left="113" w:hanging="113"/>
      </w:pPr>
      <w:rPr>
        <w:rFonts w:ascii="Avenir Book" w:eastAsia="Times New Roman" w:hAnsi="Avenir Book" w:cs="Arial" w:hint="default"/>
        <w:b/>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11AA696F"/>
    <w:multiLevelType w:val="hybridMultilevel"/>
    <w:tmpl w:val="0A22117C"/>
    <w:lvl w:ilvl="0" w:tplc="8D72C454">
      <w:numFmt w:val="bullet"/>
      <w:lvlText w:val=""/>
      <w:lvlJc w:val="left"/>
      <w:pPr>
        <w:ind w:left="720" w:hanging="360"/>
      </w:pPr>
      <w:rPr>
        <w:rFonts w:ascii="Symbol" w:eastAsia="Times New Roman" w:hAnsi="Symbol" w:cs="Arial" w:hint="default"/>
        <w:b/>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28F3CEF"/>
    <w:multiLevelType w:val="hybridMultilevel"/>
    <w:tmpl w:val="78CA41CE"/>
    <w:lvl w:ilvl="0" w:tplc="8D72C454">
      <w:numFmt w:val="bullet"/>
      <w:lvlText w:val=""/>
      <w:lvlJc w:val="left"/>
      <w:pPr>
        <w:ind w:left="720" w:hanging="360"/>
      </w:pPr>
      <w:rPr>
        <w:rFonts w:ascii="Symbol" w:eastAsia="Times New Roman" w:hAnsi="Symbol" w:cs="Arial" w:hint="default"/>
        <w:b/>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13277079"/>
    <w:multiLevelType w:val="hybridMultilevel"/>
    <w:tmpl w:val="4A3896CA"/>
    <w:lvl w:ilvl="0" w:tplc="210E8818">
      <w:numFmt w:val="bullet"/>
      <w:lvlText w:val="-"/>
      <w:lvlJc w:val="left"/>
      <w:pPr>
        <w:ind w:left="113" w:hanging="113"/>
      </w:pPr>
      <w:rPr>
        <w:rFonts w:ascii="Avenir Book" w:eastAsia="Times New Roman" w:hAnsi="Avenir Book"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155E71C6"/>
    <w:multiLevelType w:val="hybridMultilevel"/>
    <w:tmpl w:val="0EE0268E"/>
    <w:lvl w:ilvl="0" w:tplc="8D72C454">
      <w:numFmt w:val="bullet"/>
      <w:lvlText w:val=""/>
      <w:lvlJc w:val="left"/>
      <w:pPr>
        <w:ind w:left="720" w:hanging="360"/>
      </w:pPr>
      <w:rPr>
        <w:rFonts w:ascii="Symbol" w:eastAsia="Times New Roman" w:hAnsi="Symbol" w:cs="Arial" w:hint="default"/>
        <w:b/>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181E6EF2"/>
    <w:multiLevelType w:val="hybridMultilevel"/>
    <w:tmpl w:val="306850F0"/>
    <w:lvl w:ilvl="0" w:tplc="CC66EFDC">
      <w:numFmt w:val="bullet"/>
      <w:lvlText w:val="-"/>
      <w:lvlJc w:val="left"/>
      <w:pPr>
        <w:ind w:left="113" w:hanging="113"/>
      </w:pPr>
      <w:rPr>
        <w:rFonts w:ascii="Avenir Book" w:eastAsia="Times New Roman" w:hAnsi="Avenir Book" w:cs="Arial" w:hint="default"/>
        <w:b/>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19C67715"/>
    <w:multiLevelType w:val="hybridMultilevel"/>
    <w:tmpl w:val="F2DC610E"/>
    <w:lvl w:ilvl="0" w:tplc="401E52DE">
      <w:start w:val="5"/>
      <w:numFmt w:val="bullet"/>
      <w:lvlText w:val="-"/>
      <w:lvlJc w:val="left"/>
      <w:pPr>
        <w:ind w:left="113" w:hanging="113"/>
      </w:pPr>
      <w:rPr>
        <w:rFonts w:ascii="Avenir Book" w:eastAsia="Times New Roman" w:hAnsi="Avenir Book"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523191"/>
    <w:multiLevelType w:val="hybridMultilevel"/>
    <w:tmpl w:val="DE0E5D22"/>
    <w:lvl w:ilvl="0" w:tplc="8D72C454">
      <w:numFmt w:val="bullet"/>
      <w:lvlText w:val=""/>
      <w:lvlJc w:val="left"/>
      <w:pPr>
        <w:ind w:left="720" w:hanging="360"/>
      </w:pPr>
      <w:rPr>
        <w:rFonts w:ascii="Symbol" w:eastAsia="Times New Roman" w:hAnsi="Symbol" w:cs="Aria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465E83"/>
    <w:multiLevelType w:val="hybridMultilevel"/>
    <w:tmpl w:val="0928AD1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20AE5D01"/>
    <w:multiLevelType w:val="hybridMultilevel"/>
    <w:tmpl w:val="18BC43EE"/>
    <w:lvl w:ilvl="0" w:tplc="8D72C454">
      <w:numFmt w:val="bullet"/>
      <w:lvlText w:val=""/>
      <w:lvlJc w:val="left"/>
      <w:pPr>
        <w:ind w:left="720" w:hanging="360"/>
      </w:pPr>
      <w:rPr>
        <w:rFonts w:ascii="Symbol" w:eastAsia="Times New Roman" w:hAnsi="Symbol" w:cs="Aria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0E0E48"/>
    <w:multiLevelType w:val="hybridMultilevel"/>
    <w:tmpl w:val="F158510A"/>
    <w:lvl w:ilvl="0" w:tplc="8D72C454">
      <w:numFmt w:val="bullet"/>
      <w:lvlText w:val=""/>
      <w:lvlJc w:val="left"/>
      <w:pPr>
        <w:ind w:left="720" w:hanging="360"/>
      </w:pPr>
      <w:rPr>
        <w:rFonts w:ascii="Symbol" w:eastAsia="Times New Roman" w:hAnsi="Symbol" w:cs="Aria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62211D3"/>
    <w:multiLevelType w:val="hybridMultilevel"/>
    <w:tmpl w:val="E5B04256"/>
    <w:lvl w:ilvl="0" w:tplc="8D72C454">
      <w:numFmt w:val="bullet"/>
      <w:lvlText w:val=""/>
      <w:lvlJc w:val="left"/>
      <w:pPr>
        <w:ind w:left="720" w:hanging="360"/>
      </w:pPr>
      <w:rPr>
        <w:rFonts w:ascii="Symbol" w:eastAsia="Times New Roman" w:hAnsi="Symbol" w:cs="Arial" w:hint="default"/>
        <w:b/>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2650029F"/>
    <w:multiLevelType w:val="hybridMultilevel"/>
    <w:tmpl w:val="76ECE1D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2AC16745"/>
    <w:multiLevelType w:val="hybridMultilevel"/>
    <w:tmpl w:val="0308A4C6"/>
    <w:lvl w:ilvl="0" w:tplc="FA006FD0">
      <w:numFmt w:val="bullet"/>
      <w:lvlText w:val="-"/>
      <w:lvlJc w:val="left"/>
      <w:pPr>
        <w:ind w:left="113" w:hanging="113"/>
      </w:pPr>
      <w:rPr>
        <w:rFonts w:ascii="Avenir Book" w:eastAsia="Times New Roman" w:hAnsi="Avenir Book"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2CD92FCD"/>
    <w:multiLevelType w:val="hybridMultilevel"/>
    <w:tmpl w:val="B71C4034"/>
    <w:lvl w:ilvl="0" w:tplc="210E8818">
      <w:numFmt w:val="bullet"/>
      <w:lvlText w:val="-"/>
      <w:lvlJc w:val="left"/>
      <w:pPr>
        <w:ind w:left="113" w:hanging="113"/>
      </w:pPr>
      <w:rPr>
        <w:rFonts w:ascii="Avenir Book" w:eastAsia="Times New Roman" w:hAnsi="Avenir Book"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5F1D1E"/>
    <w:multiLevelType w:val="hybridMultilevel"/>
    <w:tmpl w:val="67CEB49E"/>
    <w:lvl w:ilvl="0" w:tplc="8D72C454">
      <w:numFmt w:val="bullet"/>
      <w:lvlText w:val=""/>
      <w:lvlJc w:val="left"/>
      <w:pPr>
        <w:ind w:left="720" w:hanging="360"/>
      </w:pPr>
      <w:rPr>
        <w:rFonts w:ascii="Symbol" w:eastAsia="Times New Roman" w:hAnsi="Symbol" w:cs="Arial" w:hint="default"/>
        <w:b/>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34D33FFD"/>
    <w:multiLevelType w:val="hybridMultilevel"/>
    <w:tmpl w:val="2EA02CE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36E52D1B"/>
    <w:multiLevelType w:val="hybridMultilevel"/>
    <w:tmpl w:val="02C8F150"/>
    <w:lvl w:ilvl="0" w:tplc="8D72C454">
      <w:numFmt w:val="bullet"/>
      <w:lvlText w:val=""/>
      <w:lvlJc w:val="left"/>
      <w:pPr>
        <w:ind w:left="720" w:hanging="360"/>
      </w:pPr>
      <w:rPr>
        <w:rFonts w:ascii="Symbol" w:eastAsia="Times New Roman" w:hAnsi="Symbol" w:cs="Aria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88D3E11"/>
    <w:multiLevelType w:val="hybridMultilevel"/>
    <w:tmpl w:val="B4326870"/>
    <w:lvl w:ilvl="0" w:tplc="8D72C454">
      <w:numFmt w:val="bullet"/>
      <w:lvlText w:val=""/>
      <w:lvlJc w:val="left"/>
      <w:pPr>
        <w:ind w:left="720" w:hanging="360"/>
      </w:pPr>
      <w:rPr>
        <w:rFonts w:ascii="Symbol" w:eastAsia="Times New Roman" w:hAnsi="Symbol" w:cs="Arial" w:hint="default"/>
        <w:b/>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3A2D7FA2"/>
    <w:multiLevelType w:val="hybridMultilevel"/>
    <w:tmpl w:val="B5B6846E"/>
    <w:lvl w:ilvl="0" w:tplc="8D72C454">
      <w:numFmt w:val="bullet"/>
      <w:lvlText w:val=""/>
      <w:lvlJc w:val="left"/>
      <w:pPr>
        <w:ind w:left="720" w:hanging="360"/>
      </w:pPr>
      <w:rPr>
        <w:rFonts w:ascii="Symbol" w:eastAsia="Times New Roman" w:hAnsi="Symbol" w:cs="Arial" w:hint="default"/>
        <w:b/>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3E015D7C"/>
    <w:multiLevelType w:val="hybridMultilevel"/>
    <w:tmpl w:val="3B8616F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3E394303"/>
    <w:multiLevelType w:val="hybridMultilevel"/>
    <w:tmpl w:val="C7E40736"/>
    <w:lvl w:ilvl="0" w:tplc="8D72C454">
      <w:numFmt w:val="bullet"/>
      <w:lvlText w:val=""/>
      <w:lvlJc w:val="left"/>
      <w:pPr>
        <w:ind w:left="720" w:hanging="360"/>
      </w:pPr>
      <w:rPr>
        <w:rFonts w:ascii="Symbol" w:eastAsia="Times New Roman" w:hAnsi="Symbol" w:cs="Aria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FB25BB4"/>
    <w:multiLevelType w:val="hybridMultilevel"/>
    <w:tmpl w:val="AB7AE1E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15:restartNumberingAfterBreak="0">
    <w:nsid w:val="4B72078D"/>
    <w:multiLevelType w:val="hybridMultilevel"/>
    <w:tmpl w:val="AFCA5F4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4CED653D"/>
    <w:multiLevelType w:val="hybridMultilevel"/>
    <w:tmpl w:val="45342832"/>
    <w:lvl w:ilvl="0" w:tplc="8D72C454">
      <w:numFmt w:val="bullet"/>
      <w:lvlText w:val=""/>
      <w:lvlJc w:val="left"/>
      <w:pPr>
        <w:ind w:left="720" w:hanging="360"/>
      </w:pPr>
      <w:rPr>
        <w:rFonts w:ascii="Symbol" w:eastAsia="Times New Roman" w:hAnsi="Symbol" w:cs="Aria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F9E1442"/>
    <w:multiLevelType w:val="hybridMultilevel"/>
    <w:tmpl w:val="A85C4480"/>
    <w:lvl w:ilvl="0" w:tplc="05284B4E">
      <w:numFmt w:val="bullet"/>
      <w:lvlText w:val="-"/>
      <w:lvlJc w:val="left"/>
      <w:pPr>
        <w:ind w:left="113" w:hanging="113"/>
      </w:pPr>
      <w:rPr>
        <w:rFonts w:ascii="Avenir Book" w:eastAsia="Times New Roman" w:hAnsi="Avenir Book" w:cs="Arial" w:hint="default"/>
        <w:b/>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53AE0974"/>
    <w:multiLevelType w:val="hybridMultilevel"/>
    <w:tmpl w:val="C4127EF6"/>
    <w:lvl w:ilvl="0" w:tplc="F51A7538">
      <w:numFmt w:val="bullet"/>
      <w:lvlText w:val="-"/>
      <w:lvlJc w:val="left"/>
      <w:pPr>
        <w:ind w:left="720" w:hanging="360"/>
      </w:pPr>
      <w:rPr>
        <w:rFonts w:ascii="Avenir Book" w:eastAsia="Times New Roman" w:hAnsi="Avenir Book"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3439B1"/>
    <w:multiLevelType w:val="hybridMultilevel"/>
    <w:tmpl w:val="6F7E9AA0"/>
    <w:lvl w:ilvl="0" w:tplc="ADC286F2">
      <w:start w:val="3"/>
      <w:numFmt w:val="bullet"/>
      <w:lvlText w:val="-"/>
      <w:lvlJc w:val="left"/>
      <w:pPr>
        <w:ind w:left="720" w:hanging="360"/>
      </w:pPr>
      <w:rPr>
        <w:rFonts w:ascii="Calibri" w:eastAsiaTheme="minorHAns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15:restartNumberingAfterBreak="0">
    <w:nsid w:val="584D3D0E"/>
    <w:multiLevelType w:val="hybridMultilevel"/>
    <w:tmpl w:val="29E6BE02"/>
    <w:lvl w:ilvl="0" w:tplc="210E8818">
      <w:numFmt w:val="bullet"/>
      <w:lvlText w:val="-"/>
      <w:lvlJc w:val="left"/>
      <w:pPr>
        <w:ind w:left="113" w:hanging="113"/>
      </w:pPr>
      <w:rPr>
        <w:rFonts w:ascii="Avenir Book" w:eastAsia="Times New Roman" w:hAnsi="Avenir Book"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4" w15:restartNumberingAfterBreak="0">
    <w:nsid w:val="5F5A420A"/>
    <w:multiLevelType w:val="hybridMultilevel"/>
    <w:tmpl w:val="9C8E9B96"/>
    <w:lvl w:ilvl="0" w:tplc="8D72C454">
      <w:numFmt w:val="bullet"/>
      <w:lvlText w:val=""/>
      <w:lvlJc w:val="left"/>
      <w:pPr>
        <w:ind w:left="720" w:hanging="360"/>
      </w:pPr>
      <w:rPr>
        <w:rFonts w:ascii="Symbol" w:eastAsia="Times New Roman" w:hAnsi="Symbol" w:cs="Arial" w:hint="default"/>
        <w:b/>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15:restartNumberingAfterBreak="0">
    <w:nsid w:val="62553441"/>
    <w:multiLevelType w:val="hybridMultilevel"/>
    <w:tmpl w:val="DBF8638A"/>
    <w:lvl w:ilvl="0" w:tplc="8D72C454">
      <w:numFmt w:val="bullet"/>
      <w:lvlText w:val=""/>
      <w:lvlJc w:val="left"/>
      <w:pPr>
        <w:ind w:left="720" w:hanging="360"/>
      </w:pPr>
      <w:rPr>
        <w:rFonts w:ascii="Symbol" w:eastAsia="Times New Roman" w:hAnsi="Symbol" w:cs="Aria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31577D8"/>
    <w:multiLevelType w:val="hybridMultilevel"/>
    <w:tmpl w:val="6780281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64876C3D"/>
    <w:multiLevelType w:val="hybridMultilevel"/>
    <w:tmpl w:val="ED6E5B8A"/>
    <w:lvl w:ilvl="0" w:tplc="8D72C454">
      <w:numFmt w:val="bullet"/>
      <w:lvlText w:val=""/>
      <w:lvlJc w:val="left"/>
      <w:pPr>
        <w:ind w:left="360" w:hanging="360"/>
      </w:pPr>
      <w:rPr>
        <w:rFonts w:ascii="Symbol" w:eastAsia="Times New Roman" w:hAnsi="Symbol" w:cs="Aria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4913ECD"/>
    <w:multiLevelType w:val="hybridMultilevel"/>
    <w:tmpl w:val="0512F29E"/>
    <w:lvl w:ilvl="0" w:tplc="EF16A368">
      <w:numFmt w:val="bullet"/>
      <w:lvlText w:val="-"/>
      <w:lvlJc w:val="left"/>
      <w:pPr>
        <w:ind w:left="113" w:hanging="113"/>
      </w:pPr>
      <w:rPr>
        <w:rFonts w:ascii="Avenir Book" w:eastAsia="Times New Roman" w:hAnsi="Avenir Book" w:cs="Arial" w:hint="default"/>
        <w:b/>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9" w15:restartNumberingAfterBreak="0">
    <w:nsid w:val="78227CD0"/>
    <w:multiLevelType w:val="hybridMultilevel"/>
    <w:tmpl w:val="235E28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0" w15:restartNumberingAfterBreak="0">
    <w:nsid w:val="7A4E6202"/>
    <w:multiLevelType w:val="hybridMultilevel"/>
    <w:tmpl w:val="5D3AF60C"/>
    <w:lvl w:ilvl="0" w:tplc="8D72C454">
      <w:numFmt w:val="bullet"/>
      <w:lvlText w:val=""/>
      <w:lvlJc w:val="left"/>
      <w:pPr>
        <w:ind w:left="720" w:hanging="360"/>
      </w:pPr>
      <w:rPr>
        <w:rFonts w:ascii="Symbol" w:eastAsia="Times New Roman" w:hAnsi="Symbol" w:cs="Arial" w:hint="default"/>
        <w:b/>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98330144">
    <w:abstractNumId w:val="31"/>
  </w:num>
  <w:num w:numId="2" w16cid:durableId="1470248369">
    <w:abstractNumId w:val="2"/>
  </w:num>
  <w:num w:numId="3" w16cid:durableId="1439136026">
    <w:abstractNumId w:val="21"/>
  </w:num>
  <w:num w:numId="4" w16cid:durableId="503788712">
    <w:abstractNumId w:val="27"/>
  </w:num>
  <w:num w:numId="5" w16cid:durableId="1910922572">
    <w:abstractNumId w:val="39"/>
  </w:num>
  <w:num w:numId="6" w16cid:durableId="612901624">
    <w:abstractNumId w:val="28"/>
  </w:num>
  <w:num w:numId="7" w16cid:durableId="1692224065">
    <w:abstractNumId w:val="32"/>
  </w:num>
  <w:num w:numId="8" w16cid:durableId="1279069208">
    <w:abstractNumId w:val="17"/>
  </w:num>
  <w:num w:numId="9" w16cid:durableId="1091313652">
    <w:abstractNumId w:val="10"/>
  </w:num>
  <w:num w:numId="10" w16cid:durableId="661811110">
    <w:abstractNumId w:val="38"/>
  </w:num>
  <w:num w:numId="11" w16cid:durableId="2111000258">
    <w:abstractNumId w:val="19"/>
  </w:num>
  <w:num w:numId="12" w16cid:durableId="1422676934">
    <w:abstractNumId w:val="3"/>
  </w:num>
  <w:num w:numId="13" w16cid:durableId="585961922">
    <w:abstractNumId w:val="11"/>
  </w:num>
  <w:num w:numId="14" w16cid:durableId="82604280">
    <w:abstractNumId w:val="18"/>
  </w:num>
  <w:num w:numId="15" w16cid:durableId="553125708">
    <w:abstractNumId w:val="5"/>
  </w:num>
  <w:num w:numId="16" w16cid:durableId="102463447">
    <w:abstractNumId w:val="0"/>
  </w:num>
  <w:num w:numId="17" w16cid:durableId="163782175">
    <w:abstractNumId w:val="30"/>
  </w:num>
  <w:num w:numId="18" w16cid:durableId="619994281">
    <w:abstractNumId w:val="8"/>
  </w:num>
  <w:num w:numId="19" w16cid:durableId="653147254">
    <w:abstractNumId w:val="25"/>
  </w:num>
  <w:num w:numId="20" w16cid:durableId="1459956825">
    <w:abstractNumId w:val="13"/>
  </w:num>
  <w:num w:numId="21" w16cid:durableId="1018585423">
    <w:abstractNumId w:val="36"/>
  </w:num>
  <w:num w:numId="22" w16cid:durableId="394746471">
    <w:abstractNumId w:val="33"/>
  </w:num>
  <w:num w:numId="23" w16cid:durableId="707336597">
    <w:abstractNumId w:val="7"/>
  </w:num>
  <w:num w:numId="24" w16cid:durableId="316302090">
    <w:abstractNumId w:val="24"/>
  </w:num>
  <w:num w:numId="25" w16cid:durableId="1775323464">
    <w:abstractNumId w:val="1"/>
  </w:num>
  <w:num w:numId="26" w16cid:durableId="508645371">
    <w:abstractNumId w:val="16"/>
  </w:num>
  <w:num w:numId="27" w16cid:durableId="766077172">
    <w:abstractNumId w:val="29"/>
  </w:num>
  <w:num w:numId="28" w16cid:durableId="483859503">
    <w:abstractNumId w:val="26"/>
  </w:num>
  <w:num w:numId="29" w16cid:durableId="554243615">
    <w:abstractNumId w:val="34"/>
  </w:num>
  <w:num w:numId="30" w16cid:durableId="2110198338">
    <w:abstractNumId w:val="6"/>
  </w:num>
  <w:num w:numId="31" w16cid:durableId="1610620393">
    <w:abstractNumId w:val="20"/>
  </w:num>
  <w:num w:numId="32" w16cid:durableId="1842428572">
    <w:abstractNumId w:val="23"/>
  </w:num>
  <w:num w:numId="33" w16cid:durableId="1902984048">
    <w:abstractNumId w:val="40"/>
  </w:num>
  <w:num w:numId="34" w16cid:durableId="521674837">
    <w:abstractNumId w:val="9"/>
  </w:num>
  <w:num w:numId="35" w16cid:durableId="299963746">
    <w:abstractNumId w:val="15"/>
  </w:num>
  <w:num w:numId="36" w16cid:durableId="834028488">
    <w:abstractNumId w:val="14"/>
  </w:num>
  <w:num w:numId="37" w16cid:durableId="1385104883">
    <w:abstractNumId w:val="35"/>
  </w:num>
  <w:num w:numId="38" w16cid:durableId="661349660">
    <w:abstractNumId w:val="4"/>
  </w:num>
  <w:num w:numId="39" w16cid:durableId="714890405">
    <w:abstractNumId w:val="22"/>
  </w:num>
  <w:num w:numId="40" w16cid:durableId="563300853">
    <w:abstractNumId w:val="37"/>
  </w:num>
  <w:num w:numId="41" w16cid:durableId="8398542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8EA"/>
    <w:rsid w:val="00024571"/>
    <w:rsid w:val="00084628"/>
    <w:rsid w:val="00085311"/>
    <w:rsid w:val="000B3421"/>
    <w:rsid w:val="000D15FB"/>
    <w:rsid w:val="000E5955"/>
    <w:rsid w:val="000F7EF1"/>
    <w:rsid w:val="00103D3F"/>
    <w:rsid w:val="00182F28"/>
    <w:rsid w:val="00195078"/>
    <w:rsid w:val="001B0D6F"/>
    <w:rsid w:val="001B2102"/>
    <w:rsid w:val="001C15F0"/>
    <w:rsid w:val="001C34DA"/>
    <w:rsid w:val="001D50C7"/>
    <w:rsid w:val="002213E6"/>
    <w:rsid w:val="00254303"/>
    <w:rsid w:val="002550D6"/>
    <w:rsid w:val="00257776"/>
    <w:rsid w:val="00262513"/>
    <w:rsid w:val="00277053"/>
    <w:rsid w:val="0028472F"/>
    <w:rsid w:val="00293FF4"/>
    <w:rsid w:val="00297969"/>
    <w:rsid w:val="002A0F61"/>
    <w:rsid w:val="002B3D87"/>
    <w:rsid w:val="002C0692"/>
    <w:rsid w:val="002C615A"/>
    <w:rsid w:val="00307A70"/>
    <w:rsid w:val="0033391C"/>
    <w:rsid w:val="00352371"/>
    <w:rsid w:val="00366B91"/>
    <w:rsid w:val="00391F90"/>
    <w:rsid w:val="004059FE"/>
    <w:rsid w:val="00417633"/>
    <w:rsid w:val="0042758F"/>
    <w:rsid w:val="00433F41"/>
    <w:rsid w:val="00453FD0"/>
    <w:rsid w:val="004600E2"/>
    <w:rsid w:val="00465ADF"/>
    <w:rsid w:val="004A2757"/>
    <w:rsid w:val="004C3121"/>
    <w:rsid w:val="004D64E5"/>
    <w:rsid w:val="005240AC"/>
    <w:rsid w:val="005312D5"/>
    <w:rsid w:val="00533ADC"/>
    <w:rsid w:val="00545966"/>
    <w:rsid w:val="00554BCC"/>
    <w:rsid w:val="005A08EB"/>
    <w:rsid w:val="005B22C5"/>
    <w:rsid w:val="005B77A5"/>
    <w:rsid w:val="005C2D09"/>
    <w:rsid w:val="005C6D89"/>
    <w:rsid w:val="005F384F"/>
    <w:rsid w:val="00624667"/>
    <w:rsid w:val="00636F3E"/>
    <w:rsid w:val="00640412"/>
    <w:rsid w:val="0064374F"/>
    <w:rsid w:val="006538EA"/>
    <w:rsid w:val="006665D7"/>
    <w:rsid w:val="006764D9"/>
    <w:rsid w:val="006C5C7D"/>
    <w:rsid w:val="00701987"/>
    <w:rsid w:val="007037CC"/>
    <w:rsid w:val="00772B22"/>
    <w:rsid w:val="0078305D"/>
    <w:rsid w:val="00783827"/>
    <w:rsid w:val="007930E0"/>
    <w:rsid w:val="0079507B"/>
    <w:rsid w:val="007B49FA"/>
    <w:rsid w:val="007B5776"/>
    <w:rsid w:val="00816D2F"/>
    <w:rsid w:val="00825B68"/>
    <w:rsid w:val="008313CD"/>
    <w:rsid w:val="00866289"/>
    <w:rsid w:val="00875BE0"/>
    <w:rsid w:val="00881ED8"/>
    <w:rsid w:val="00883024"/>
    <w:rsid w:val="009340F7"/>
    <w:rsid w:val="00936974"/>
    <w:rsid w:val="00970531"/>
    <w:rsid w:val="009758D6"/>
    <w:rsid w:val="009A7F93"/>
    <w:rsid w:val="009B18FC"/>
    <w:rsid w:val="009E5626"/>
    <w:rsid w:val="00A10DD2"/>
    <w:rsid w:val="00A355D2"/>
    <w:rsid w:val="00A41438"/>
    <w:rsid w:val="00A6394B"/>
    <w:rsid w:val="00A82C10"/>
    <w:rsid w:val="00AB4A49"/>
    <w:rsid w:val="00AC0171"/>
    <w:rsid w:val="00AC188A"/>
    <w:rsid w:val="00AE082D"/>
    <w:rsid w:val="00AF4EF7"/>
    <w:rsid w:val="00B55451"/>
    <w:rsid w:val="00BC0B55"/>
    <w:rsid w:val="00BC3533"/>
    <w:rsid w:val="00C16678"/>
    <w:rsid w:val="00C252D3"/>
    <w:rsid w:val="00C36EDD"/>
    <w:rsid w:val="00C4523C"/>
    <w:rsid w:val="00C477A5"/>
    <w:rsid w:val="00C74A95"/>
    <w:rsid w:val="00C86E0E"/>
    <w:rsid w:val="00C87736"/>
    <w:rsid w:val="00CB68AC"/>
    <w:rsid w:val="00CE17B2"/>
    <w:rsid w:val="00D02213"/>
    <w:rsid w:val="00D0350C"/>
    <w:rsid w:val="00D22A5A"/>
    <w:rsid w:val="00D23B48"/>
    <w:rsid w:val="00D43D1D"/>
    <w:rsid w:val="00DB31CE"/>
    <w:rsid w:val="00DE4F87"/>
    <w:rsid w:val="00DE673D"/>
    <w:rsid w:val="00DF160A"/>
    <w:rsid w:val="00DF530A"/>
    <w:rsid w:val="00E053CB"/>
    <w:rsid w:val="00E062D3"/>
    <w:rsid w:val="00E4523C"/>
    <w:rsid w:val="00E94D10"/>
    <w:rsid w:val="00EC1B58"/>
    <w:rsid w:val="00EC760A"/>
    <w:rsid w:val="00ED5300"/>
    <w:rsid w:val="00EE2ED5"/>
    <w:rsid w:val="00EF61AB"/>
    <w:rsid w:val="00F5689E"/>
    <w:rsid w:val="00F87264"/>
    <w:rsid w:val="00F917A9"/>
    <w:rsid w:val="00FA1B53"/>
    <w:rsid w:val="00FB6B2C"/>
    <w:rsid w:val="00FD38C5"/>
    <w:rsid w:val="00FD5CF1"/>
    <w:rsid w:val="00FE592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821AD"/>
  <w15:chartTrackingRefBased/>
  <w15:docId w15:val="{3A9C14A2-EE84-2448-A230-F933A6FE0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P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8EA"/>
    <w:rPr>
      <w:kern w:val="0"/>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39"/>
    <w:rsid w:val="006538EA"/>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538EA"/>
    <w:pPr>
      <w:ind w:left="720"/>
      <w:contextualSpacing/>
    </w:pPr>
    <w:rPr>
      <w:rFonts w:ascii="Times New Roman" w:eastAsia="Times New Roman" w:hAnsi="Times New Roman" w:cs="Times New Roman"/>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38CC5-42FD-3F4B-9A32-53BB24586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6</Pages>
  <Words>17436</Words>
  <Characters>94156</Characters>
  <Application>Microsoft Office Word</Application>
  <DocSecurity>0</DocSecurity>
  <Lines>784</Lines>
  <Paragraphs>222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Duarte</dc:creator>
  <cp:keywords/>
  <dc:description/>
  <cp:lastModifiedBy>Susana Duarte</cp:lastModifiedBy>
  <cp:revision>38</cp:revision>
  <dcterms:created xsi:type="dcterms:W3CDTF">2023-09-14T13:53:00Z</dcterms:created>
  <dcterms:modified xsi:type="dcterms:W3CDTF">2023-12-31T13:51:00Z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https://csl.mendeley.com/styles/506011371/essa-2</vt:lpwstr>
  </property>
  <property fmtid="{D5CDD505-2E9C-101B-9397-08002B2CF9AE}" pid="13" name="Mendeley Recent Style Name 5_1">
    <vt:lpwstr>ESSA</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http://csl.mendeley.com/styles/19406941/vancouver-lk</vt:lpwstr>
  </property>
  <property fmtid="{D5CDD505-2E9C-101B-9397-08002B2CF9AE}" pid="21" name="Mendeley Recent Style Name 9_1">
    <vt:lpwstr>Vancouver - Daniela Costa</vt:lpwstr>
  </property>
  <property fmtid="{D5CDD505-2E9C-101B-9397-08002B2CF9AE}" pid="22" name="Mendeley Document_1">
    <vt:lpwstr>True</vt:lpwstr>
  </property>
  <property fmtid="{D5CDD505-2E9C-101B-9397-08002B2CF9AE}" pid="23" name="Mendeley Unique User Id_1">
    <vt:lpwstr>defdf7ea-3349-33c6-94f2-5fbd728d1a99</vt:lpwstr>
  </property>
  <property fmtid="{D5CDD505-2E9C-101B-9397-08002B2CF9AE}" pid="24" name="Mendeley Citation Style_1">
    <vt:lpwstr>http://www.zotero.org/styles/vancouver</vt:lpwstr>
  </property>
</Properties>
</file>