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49B4" w14:textId="059F4465" w:rsidR="00505111" w:rsidRPr="00505111" w:rsidRDefault="00505111" w:rsidP="00505111">
      <w:pPr>
        <w:pStyle w:val="Heading4"/>
        <w:spacing w:line="360" w:lineRule="auto"/>
        <w:rPr>
          <w:rFonts w:asciiTheme="minorHAnsi" w:hAnsiTheme="minorHAnsi" w:cstheme="minorHAnsi"/>
          <w:color w:val="auto"/>
          <w:sz w:val="18"/>
          <w:szCs w:val="18"/>
          <w:lang w:val="en-US"/>
        </w:rPr>
      </w:pPr>
      <w:r w:rsidRPr="00505111">
        <w:rPr>
          <w:rFonts w:asciiTheme="minorHAnsi" w:hAnsiTheme="minorHAnsi" w:cstheme="minorHAnsi"/>
          <w:color w:val="auto"/>
          <w:sz w:val="18"/>
          <w:szCs w:val="18"/>
          <w:lang w:val="en-US"/>
        </w:rPr>
        <w:t>Additional file 4</w:t>
      </w:r>
      <w:r>
        <w:rPr>
          <w:rFonts w:asciiTheme="minorHAnsi" w:hAnsiTheme="minorHAnsi" w:cstheme="minorHAnsi"/>
          <w:color w:val="auto"/>
          <w:sz w:val="18"/>
          <w:szCs w:val="18"/>
          <w:lang w:val="en-US"/>
        </w:rPr>
        <w:t>:</w:t>
      </w:r>
      <w:r w:rsidRPr="00505111">
        <w:rPr>
          <w:rFonts w:asciiTheme="minorHAnsi" w:hAnsiTheme="minorHAnsi" w:cstheme="minorHAnsi"/>
          <w:color w:val="auto"/>
          <w:sz w:val="18"/>
          <w:szCs w:val="18"/>
          <w:lang w:val="en-US"/>
        </w:rPr>
        <w:t xml:space="preserve"> </w:t>
      </w:r>
      <w:r w:rsidRPr="00505111">
        <w:rPr>
          <w:rFonts w:asciiTheme="minorHAnsi" w:hAnsiTheme="minorHAnsi" w:cstheme="minorHAnsi"/>
          <w:color w:val="auto"/>
          <w:sz w:val="18"/>
          <w:szCs w:val="18"/>
          <w:lang w:val="en-GB"/>
        </w:rPr>
        <w:t xml:space="preserve">Type of interventions reported in the quantitative studies based on the taxonomy of Hansen et al. 2011. </w:t>
      </w:r>
    </w:p>
    <w:p w14:paraId="55DF41AD" w14:textId="77777777" w:rsidR="00505111" w:rsidRPr="00505111" w:rsidRDefault="00505111" w:rsidP="00505111">
      <w:pPr>
        <w:pStyle w:val="Heading4"/>
        <w:spacing w:line="360" w:lineRule="auto"/>
        <w:rPr>
          <w:rFonts w:ascii="Calibri" w:hAnsi="Calibri" w:cs="Calibri"/>
          <w:color w:val="auto"/>
          <w:lang w:val="en-US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661"/>
        <w:gridCol w:w="1128"/>
        <w:gridCol w:w="1218"/>
        <w:gridCol w:w="1056"/>
      </w:tblGrid>
      <w:tr w:rsidR="00505111" w14:paraId="17DA118F" w14:textId="77777777" w:rsidTr="002658C5">
        <w:trPr>
          <w:trHeight w:val="340"/>
        </w:trPr>
        <w:tc>
          <w:tcPr>
            <w:tcW w:w="4004" w:type="dxa"/>
            <w:shd w:val="clear" w:color="FFFFFF" w:fill="D9D9D9" w:themeFill="background1" w:themeFillShade="D9"/>
            <w:noWrap/>
            <w:vAlign w:val="center"/>
          </w:tcPr>
          <w:p w14:paraId="70E7680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1661" w:type="dxa"/>
            <w:shd w:val="clear" w:color="FFFFFF" w:fill="D9D9D9" w:themeFill="background1" w:themeFillShade="D9"/>
            <w:vAlign w:val="center"/>
          </w:tcPr>
          <w:p w14:paraId="788EE11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Timing</w:t>
            </w:r>
          </w:p>
        </w:tc>
        <w:tc>
          <w:tcPr>
            <w:tcW w:w="1128" w:type="dxa"/>
            <w:shd w:val="clear" w:color="FFFFFF" w:fill="D9D9D9" w:themeFill="background1" w:themeFillShade="D9"/>
            <w:noWrap/>
            <w:vAlign w:val="center"/>
          </w:tcPr>
          <w:p w14:paraId="1C5EBFB9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Frequency </w:t>
            </w:r>
          </w:p>
        </w:tc>
        <w:tc>
          <w:tcPr>
            <w:tcW w:w="1218" w:type="dxa"/>
            <w:shd w:val="clear" w:color="FFFFFF" w:fill="D9D9D9" w:themeFill="background1" w:themeFillShade="D9"/>
            <w:noWrap/>
            <w:vAlign w:val="bottom"/>
          </w:tcPr>
          <w:p w14:paraId="79EDD9D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 of all interventions (n=199)</w:t>
            </w:r>
          </w:p>
        </w:tc>
        <w:tc>
          <w:tcPr>
            <w:tcW w:w="1056" w:type="dxa"/>
            <w:shd w:val="clear" w:color="FFFFFF" w:fill="D9D9D9" w:themeFill="background1" w:themeFillShade="D9"/>
            <w:vAlign w:val="bottom"/>
          </w:tcPr>
          <w:p w14:paraId="34CC2CA9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% of studies (n=75)</w:t>
            </w:r>
          </w:p>
        </w:tc>
      </w:tr>
      <w:tr w:rsidR="00505111" w14:paraId="10337E2C" w14:textId="77777777" w:rsidTr="002658C5">
        <w:trPr>
          <w:trHeight w:val="150"/>
        </w:trPr>
        <w:tc>
          <w:tcPr>
            <w:tcW w:w="4004" w:type="dxa"/>
            <w:shd w:val="clear" w:color="FFFFFF" w:fill="FFFFFF"/>
          </w:tcPr>
          <w:p w14:paraId="23E05D56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medication reconciliation</w:t>
            </w:r>
          </w:p>
        </w:tc>
        <w:tc>
          <w:tcPr>
            <w:tcW w:w="1661" w:type="dxa"/>
            <w:vAlign w:val="bottom"/>
          </w:tcPr>
          <w:p w14:paraId="7169838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PRE+POST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77E7E9B2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16FD441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20%</w:t>
            </w:r>
          </w:p>
        </w:tc>
        <w:tc>
          <w:tcPr>
            <w:tcW w:w="1056" w:type="dxa"/>
          </w:tcPr>
          <w:p w14:paraId="0D299B32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53%</w:t>
            </w:r>
          </w:p>
        </w:tc>
      </w:tr>
      <w:tr w:rsidR="00505111" w14:paraId="40E7133D" w14:textId="77777777" w:rsidTr="002658C5">
        <w:trPr>
          <w:trHeight w:val="83"/>
        </w:trPr>
        <w:tc>
          <w:tcPr>
            <w:tcW w:w="4004" w:type="dxa"/>
            <w:shd w:val="clear" w:color="FFFFFF" w:fill="FFFFFF"/>
          </w:tcPr>
          <w:p w14:paraId="227C098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prescribing-related intervention</w:t>
            </w:r>
          </w:p>
        </w:tc>
        <w:tc>
          <w:tcPr>
            <w:tcW w:w="1661" w:type="dxa"/>
            <w:vAlign w:val="bottom"/>
          </w:tcPr>
          <w:p w14:paraId="0B85FB4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PRE+POST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2E04881D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7EE68D6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18%</w:t>
            </w:r>
          </w:p>
        </w:tc>
        <w:tc>
          <w:tcPr>
            <w:tcW w:w="1056" w:type="dxa"/>
          </w:tcPr>
          <w:p w14:paraId="6DCBDCE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47%</w:t>
            </w:r>
          </w:p>
        </w:tc>
      </w:tr>
      <w:tr w:rsidR="00505111" w14:paraId="55ACFCE0" w14:textId="77777777" w:rsidTr="002658C5">
        <w:trPr>
          <w:trHeight w:val="256"/>
        </w:trPr>
        <w:tc>
          <w:tcPr>
            <w:tcW w:w="4004" w:type="dxa"/>
            <w:shd w:val="clear" w:color="FFFFFF" w:fill="FFFFFF"/>
            <w:noWrap/>
            <w:vAlign w:val="bottom"/>
          </w:tcPr>
          <w:p w14:paraId="7BD9EC57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patient education</w:t>
            </w:r>
          </w:p>
        </w:tc>
        <w:tc>
          <w:tcPr>
            <w:tcW w:w="1661" w:type="dxa"/>
            <w:vAlign w:val="bottom"/>
          </w:tcPr>
          <w:p w14:paraId="724CB5F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PRE+POST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03EEE32A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7E8D688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14%</w:t>
            </w:r>
          </w:p>
        </w:tc>
        <w:tc>
          <w:tcPr>
            <w:tcW w:w="1056" w:type="dxa"/>
          </w:tcPr>
          <w:p w14:paraId="11F095BC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37%</w:t>
            </w:r>
          </w:p>
        </w:tc>
      </w:tr>
      <w:tr w:rsidR="00505111" w14:paraId="4902D36C" w14:textId="77777777" w:rsidTr="002658C5">
        <w:trPr>
          <w:trHeight w:val="132"/>
        </w:trPr>
        <w:tc>
          <w:tcPr>
            <w:tcW w:w="4004" w:type="dxa"/>
            <w:shd w:val="clear" w:color="FFFFFF" w:fill="FFFFFF"/>
            <w:noWrap/>
            <w:vAlign w:val="bottom"/>
          </w:tcPr>
          <w:p w14:paraId="686E045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discharge planning</w:t>
            </w:r>
          </w:p>
        </w:tc>
        <w:tc>
          <w:tcPr>
            <w:tcW w:w="1661" w:type="dxa"/>
            <w:vAlign w:val="bottom"/>
          </w:tcPr>
          <w:p w14:paraId="5FA8D40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6ADAA4EC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60F5DB2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4%</w:t>
            </w:r>
          </w:p>
        </w:tc>
        <w:tc>
          <w:tcPr>
            <w:tcW w:w="1056" w:type="dxa"/>
          </w:tcPr>
          <w:p w14:paraId="52E57D4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9%</w:t>
            </w:r>
          </w:p>
        </w:tc>
      </w:tr>
      <w:tr w:rsidR="00505111" w14:paraId="760936BE" w14:textId="77777777" w:rsidTr="002658C5">
        <w:trPr>
          <w:trHeight w:val="191"/>
        </w:trPr>
        <w:tc>
          <w:tcPr>
            <w:tcW w:w="4004" w:type="dxa"/>
            <w:shd w:val="clear" w:color="FFFFFF" w:fill="FFFFFF"/>
          </w:tcPr>
          <w:p w14:paraId="0C75A18A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appointment scheduled before discharge</w:t>
            </w:r>
          </w:p>
        </w:tc>
        <w:tc>
          <w:tcPr>
            <w:tcW w:w="1661" w:type="dxa"/>
            <w:vAlign w:val="bottom"/>
          </w:tcPr>
          <w:p w14:paraId="17C2F3A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PRE-DISCHARGE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2D0A9401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09DCBCA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1%</w:t>
            </w:r>
          </w:p>
        </w:tc>
        <w:tc>
          <w:tcPr>
            <w:tcW w:w="1056" w:type="dxa"/>
          </w:tcPr>
          <w:p w14:paraId="743D7D9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3%</w:t>
            </w:r>
          </w:p>
        </w:tc>
      </w:tr>
      <w:tr w:rsidR="00505111" w14:paraId="537C36EA" w14:textId="77777777" w:rsidTr="002658C5">
        <w:trPr>
          <w:trHeight w:val="96"/>
        </w:trPr>
        <w:tc>
          <w:tcPr>
            <w:tcW w:w="4004" w:type="dxa"/>
            <w:shd w:val="clear" w:color="FFFFFF" w:fill="FFFFFF"/>
          </w:tcPr>
          <w:p w14:paraId="5A860C2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patient-centred discharge instructions</w:t>
            </w:r>
          </w:p>
        </w:tc>
        <w:tc>
          <w:tcPr>
            <w:tcW w:w="1661" w:type="dxa"/>
            <w:vAlign w:val="bottom"/>
          </w:tcPr>
          <w:p w14:paraId="638C70F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BRIDGING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1DD6437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3FE70B9D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6%</w:t>
            </w:r>
          </w:p>
        </w:tc>
        <w:tc>
          <w:tcPr>
            <w:tcW w:w="1056" w:type="dxa"/>
          </w:tcPr>
          <w:p w14:paraId="1DB568A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15%</w:t>
            </w:r>
          </w:p>
        </w:tc>
      </w:tr>
      <w:tr w:rsidR="00505111" w14:paraId="609132C8" w14:textId="77777777" w:rsidTr="002658C5">
        <w:trPr>
          <w:trHeight w:val="107"/>
        </w:trPr>
        <w:tc>
          <w:tcPr>
            <w:tcW w:w="4004" w:type="dxa"/>
            <w:shd w:val="clear" w:color="FFFFFF" w:fill="FFFFFF"/>
          </w:tcPr>
          <w:p w14:paraId="5F5398F4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provider continuity </w:t>
            </w:r>
          </w:p>
        </w:tc>
        <w:tc>
          <w:tcPr>
            <w:tcW w:w="1661" w:type="dxa"/>
            <w:vAlign w:val="bottom"/>
          </w:tcPr>
          <w:p w14:paraId="251FC2B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BRIDGING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4E7D22B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31AACB6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3%</w:t>
            </w:r>
          </w:p>
        </w:tc>
        <w:tc>
          <w:tcPr>
            <w:tcW w:w="1056" w:type="dxa"/>
          </w:tcPr>
          <w:p w14:paraId="004B3732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8%</w:t>
            </w:r>
          </w:p>
        </w:tc>
      </w:tr>
      <w:tr w:rsidR="00505111" w14:paraId="54C0B7C6" w14:textId="77777777" w:rsidTr="002658C5">
        <w:trPr>
          <w:trHeight w:val="60"/>
        </w:trPr>
        <w:tc>
          <w:tcPr>
            <w:tcW w:w="4004" w:type="dxa"/>
            <w:shd w:val="clear" w:color="FFFFFF" w:fill="FFFFFF"/>
            <w:noWrap/>
            <w:vAlign w:val="bottom"/>
          </w:tcPr>
          <w:p w14:paraId="3D5616A6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transition coach</w:t>
            </w:r>
          </w:p>
        </w:tc>
        <w:tc>
          <w:tcPr>
            <w:tcW w:w="1661" w:type="dxa"/>
            <w:vAlign w:val="bottom"/>
          </w:tcPr>
          <w:p w14:paraId="2AAFA71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BRIDGING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2FA8D29A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7AA423DA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2%</w:t>
            </w:r>
          </w:p>
        </w:tc>
        <w:tc>
          <w:tcPr>
            <w:tcW w:w="1056" w:type="dxa"/>
          </w:tcPr>
          <w:p w14:paraId="06004E19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4%</w:t>
            </w:r>
          </w:p>
        </w:tc>
      </w:tr>
      <w:tr w:rsidR="00505111" w14:paraId="3E8D169F" w14:textId="77777777" w:rsidTr="002658C5">
        <w:trPr>
          <w:trHeight w:val="107"/>
        </w:trPr>
        <w:tc>
          <w:tcPr>
            <w:tcW w:w="4004" w:type="dxa"/>
            <w:shd w:val="clear" w:color="FFFFFF" w:fill="FFFFFF"/>
            <w:noWrap/>
            <w:vAlign w:val="bottom"/>
          </w:tcPr>
          <w:p w14:paraId="0057049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follow-up call (telephone or video)</w:t>
            </w:r>
          </w:p>
        </w:tc>
        <w:tc>
          <w:tcPr>
            <w:tcW w:w="1661" w:type="dxa"/>
            <w:vAlign w:val="bottom"/>
          </w:tcPr>
          <w:p w14:paraId="2557F0A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39B7B0FA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570D302D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11%</w:t>
            </w:r>
          </w:p>
        </w:tc>
        <w:tc>
          <w:tcPr>
            <w:tcW w:w="1056" w:type="dxa"/>
          </w:tcPr>
          <w:p w14:paraId="2FFE018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29%</w:t>
            </w:r>
          </w:p>
        </w:tc>
      </w:tr>
      <w:tr w:rsidR="00505111" w14:paraId="5DDA8B30" w14:textId="77777777" w:rsidTr="002658C5">
        <w:trPr>
          <w:trHeight w:val="154"/>
        </w:trPr>
        <w:tc>
          <w:tcPr>
            <w:tcW w:w="4004" w:type="dxa"/>
            <w:shd w:val="clear" w:color="FFFFFF" w:fill="FFFFFF"/>
            <w:noWrap/>
            <w:vAlign w:val="bottom"/>
          </w:tcPr>
          <w:p w14:paraId="45A99A4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timely PCP communication</w:t>
            </w:r>
          </w:p>
        </w:tc>
        <w:tc>
          <w:tcPr>
            <w:tcW w:w="1661" w:type="dxa"/>
            <w:vAlign w:val="bottom"/>
          </w:tcPr>
          <w:p w14:paraId="1691027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54196E0B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6E9F86C4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9%</w:t>
            </w:r>
          </w:p>
        </w:tc>
        <w:tc>
          <w:tcPr>
            <w:tcW w:w="1056" w:type="dxa"/>
          </w:tcPr>
          <w:p w14:paraId="7902072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24%</w:t>
            </w:r>
          </w:p>
        </w:tc>
      </w:tr>
      <w:tr w:rsidR="00505111" w14:paraId="378F914D" w14:textId="77777777" w:rsidTr="002658C5">
        <w:trPr>
          <w:trHeight w:val="72"/>
        </w:trPr>
        <w:tc>
          <w:tcPr>
            <w:tcW w:w="4004" w:type="dxa"/>
            <w:shd w:val="clear" w:color="FFFFFF" w:fill="FFFFFF"/>
            <w:noWrap/>
            <w:vAlign w:val="bottom"/>
          </w:tcPr>
          <w:p w14:paraId="241A86A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home visit</w:t>
            </w:r>
          </w:p>
        </w:tc>
        <w:tc>
          <w:tcPr>
            <w:tcW w:w="1661" w:type="dxa"/>
            <w:vAlign w:val="bottom"/>
          </w:tcPr>
          <w:p w14:paraId="28AD9DAD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2786AED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74EF5D4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9%</w:t>
            </w:r>
          </w:p>
        </w:tc>
        <w:tc>
          <w:tcPr>
            <w:tcW w:w="1056" w:type="dxa"/>
          </w:tcPr>
          <w:p w14:paraId="1DD961F4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23%</w:t>
            </w:r>
          </w:p>
        </w:tc>
      </w:tr>
      <w:tr w:rsidR="00505111" w14:paraId="07D7258B" w14:textId="77777777" w:rsidTr="002658C5">
        <w:trPr>
          <w:trHeight w:val="132"/>
        </w:trPr>
        <w:tc>
          <w:tcPr>
            <w:tcW w:w="4004" w:type="dxa"/>
            <w:shd w:val="clear" w:color="FFFFFF" w:fill="FFFFFF"/>
            <w:noWrap/>
            <w:vAlign w:val="bottom"/>
          </w:tcPr>
          <w:p w14:paraId="19C611A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monitoring and managing symptoms (after discharge)</w:t>
            </w:r>
          </w:p>
        </w:tc>
        <w:tc>
          <w:tcPr>
            <w:tcW w:w="1661" w:type="dxa"/>
            <w:vAlign w:val="bottom"/>
          </w:tcPr>
          <w:p w14:paraId="5E9F6BCF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24F7DCFC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53E581E4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3%</w:t>
            </w:r>
          </w:p>
        </w:tc>
        <w:tc>
          <w:tcPr>
            <w:tcW w:w="1056" w:type="dxa"/>
          </w:tcPr>
          <w:p w14:paraId="26B4F992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7%</w:t>
            </w:r>
          </w:p>
        </w:tc>
      </w:tr>
      <w:tr w:rsidR="00505111" w14:paraId="1972EFE8" w14:textId="77777777" w:rsidTr="002658C5">
        <w:trPr>
          <w:trHeight w:val="178"/>
        </w:trPr>
        <w:tc>
          <w:tcPr>
            <w:tcW w:w="4004" w:type="dxa"/>
            <w:shd w:val="clear" w:color="FFFFFF" w:fill="FFFFFF"/>
          </w:tcPr>
          <w:p w14:paraId="63C7EE41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timely follow-up</w:t>
            </w:r>
          </w:p>
        </w:tc>
        <w:tc>
          <w:tcPr>
            <w:tcW w:w="1661" w:type="dxa"/>
            <w:vAlign w:val="bottom"/>
          </w:tcPr>
          <w:p w14:paraId="080C2CA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5618B703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0D31D379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3%</w:t>
            </w:r>
          </w:p>
        </w:tc>
        <w:tc>
          <w:tcPr>
            <w:tcW w:w="1056" w:type="dxa"/>
          </w:tcPr>
          <w:p w14:paraId="4B8A7337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7%</w:t>
            </w:r>
          </w:p>
        </w:tc>
      </w:tr>
      <w:tr w:rsidR="00505111" w14:paraId="36AAA50C" w14:textId="77777777" w:rsidTr="002658C5">
        <w:trPr>
          <w:trHeight w:val="96"/>
        </w:trPr>
        <w:tc>
          <w:tcPr>
            <w:tcW w:w="4004" w:type="dxa"/>
            <w:shd w:val="clear" w:color="FFFFFF" w:fill="FFFFFF"/>
            <w:noWrap/>
            <w:vAlign w:val="bottom"/>
          </w:tcPr>
          <w:p w14:paraId="696A5279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patient hotline</w:t>
            </w:r>
          </w:p>
        </w:tc>
        <w:tc>
          <w:tcPr>
            <w:tcW w:w="1661" w:type="dxa"/>
            <w:vAlign w:val="bottom"/>
          </w:tcPr>
          <w:p w14:paraId="2EEAD8D4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POST-DISCHARGE</w:t>
            </w:r>
          </w:p>
        </w:tc>
        <w:tc>
          <w:tcPr>
            <w:tcW w:w="1128" w:type="dxa"/>
            <w:shd w:val="clear" w:color="FFFFFF" w:fill="FFFFFF"/>
            <w:noWrap/>
            <w:vAlign w:val="bottom"/>
          </w:tcPr>
          <w:p w14:paraId="028D13F0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18" w:type="dxa"/>
            <w:shd w:val="clear" w:color="FFFFFF" w:fill="FFFFFF"/>
            <w:noWrap/>
            <w:vAlign w:val="bottom"/>
          </w:tcPr>
          <w:p w14:paraId="79428645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0%</w:t>
            </w:r>
          </w:p>
        </w:tc>
        <w:tc>
          <w:tcPr>
            <w:tcW w:w="1056" w:type="dxa"/>
          </w:tcPr>
          <w:p w14:paraId="08260C18" w14:textId="77777777" w:rsidR="00505111" w:rsidRDefault="00505111" w:rsidP="002658C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0%</w:t>
            </w:r>
          </w:p>
        </w:tc>
      </w:tr>
    </w:tbl>
    <w:p w14:paraId="4B8A9D44" w14:textId="77777777" w:rsidR="00505111" w:rsidRDefault="00505111" w:rsidP="00505111">
      <w:pPr>
        <w:spacing w:line="360" w:lineRule="auto"/>
        <w:rPr>
          <w:rFonts w:ascii="Calibri" w:eastAsiaTheme="majorEastAsia" w:hAnsi="Calibri" w:cs="Calibri"/>
          <w:i/>
          <w:iCs/>
          <w:color w:val="2F5496" w:themeColor="accent1" w:themeShade="BF"/>
        </w:rPr>
      </w:pPr>
    </w:p>
    <w:p w14:paraId="139E0557" w14:textId="1FC026BA" w:rsidR="00AB1F49" w:rsidRDefault="00AB1F49"/>
    <w:sectPr w:rsidR="00AB1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11"/>
    <w:rsid w:val="00442D47"/>
    <w:rsid w:val="00505111"/>
    <w:rsid w:val="00AB1F49"/>
    <w:rsid w:val="00E5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762EE7"/>
  <w15:chartTrackingRefBased/>
  <w15:docId w15:val="{3AD149BA-3B6C-084C-BA58-F1CCF9FC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111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5111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505111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Wuyts (SPF Santé Publique - FOD Volksgezondheid)</dc:creator>
  <cp:keywords/>
  <dc:description/>
  <cp:lastModifiedBy>Joke Wuyts (SPF Santé Publique - FOD Volksgezondheid)</cp:lastModifiedBy>
  <cp:revision>1</cp:revision>
  <dcterms:created xsi:type="dcterms:W3CDTF">2024-01-18T17:34:00Z</dcterms:created>
  <dcterms:modified xsi:type="dcterms:W3CDTF">2024-01-18T17:35:00Z</dcterms:modified>
</cp:coreProperties>
</file>