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E968C" w14:textId="4B69BA60" w:rsidR="00E93437" w:rsidRPr="00E93437" w:rsidRDefault="00E93437">
      <w:pPr>
        <w:rPr>
          <w:rFonts w:ascii="Calibri" w:hAnsi="Calibri" w:cs="Calibri"/>
          <w:i/>
          <w:iCs/>
        </w:rPr>
      </w:pPr>
      <w:r w:rsidRPr="00E93437">
        <w:rPr>
          <w:rFonts w:ascii="Calibri" w:hAnsi="Calibri" w:cs="Calibri"/>
          <w:i/>
          <w:iCs/>
        </w:rPr>
        <w:t xml:space="preserve">Supplementary Table 1. Summary of </w:t>
      </w:r>
      <w:r w:rsidRPr="00E93437">
        <w:rPr>
          <w:rFonts w:ascii="Calibri" w:hAnsi="Calibri" w:cs="Calibri"/>
          <w:i/>
          <w:iCs/>
          <w:color w:val="000000" w:themeColor="text1"/>
        </w:rPr>
        <w:t xml:space="preserve">how the included studies fit within each theme, grouped based on the </w:t>
      </w:r>
      <w:r w:rsidRPr="00E93437">
        <w:rPr>
          <w:rFonts w:ascii="Calibri" w:hAnsi="Calibri" w:cs="Calibri"/>
          <w:i/>
          <w:iCs/>
        </w:rPr>
        <w:t>International Organization (</w:t>
      </w:r>
      <w:r w:rsidRPr="00E93437">
        <w:rPr>
          <w:rFonts w:ascii="Calibri" w:hAnsi="Calibri" w:cs="Calibri"/>
          <w:i/>
          <w:iCs/>
          <w:color w:val="000000" w:themeColor="text1"/>
        </w:rPr>
        <w:t>ISO) recommendations they correspond to</w:t>
      </w:r>
      <w:r w:rsidRPr="00E93437">
        <w:rPr>
          <w:rFonts w:ascii="Calibri" w:hAnsi="Calibri" w:cs="Calibri"/>
          <w:i/>
          <w:iCs/>
        </w:rPr>
        <w:t xml:space="preserve">. The positive, negative or mixed findings of these studies, regarding usability (more specifically, user satisfaction, efficiency, effectiveness) and/or medication safety, are indicated by a ‘+’ , ‘–’ or ‘+/-’ symbol. </w:t>
      </w:r>
    </w:p>
    <w:p w14:paraId="04E4B97D" w14:textId="77777777" w:rsidR="00E93437" w:rsidRDefault="00E93437"/>
    <w:tbl>
      <w:tblPr>
        <w:tblStyle w:val="TableGrid"/>
        <w:tblW w:w="15588" w:type="dxa"/>
        <w:tblLook w:val="04A0" w:firstRow="1" w:lastRow="0" w:firstColumn="1" w:lastColumn="0" w:noHBand="0" w:noVBand="1"/>
      </w:tblPr>
      <w:tblGrid>
        <w:gridCol w:w="1291"/>
        <w:gridCol w:w="1462"/>
        <w:gridCol w:w="1159"/>
        <w:gridCol w:w="3896"/>
        <w:gridCol w:w="2219"/>
        <w:gridCol w:w="2229"/>
        <w:gridCol w:w="3332"/>
      </w:tblGrid>
      <w:tr w:rsidR="001E0EAE" w:rsidRPr="001E0EAE" w14:paraId="132BF61F" w14:textId="77777777" w:rsidTr="00A93AD1">
        <w:tc>
          <w:tcPr>
            <w:tcW w:w="1291" w:type="dxa"/>
            <w:vMerge w:val="restart"/>
            <w:vAlign w:val="center"/>
          </w:tcPr>
          <w:p w14:paraId="4FD24978" w14:textId="707409AE" w:rsidR="00E93437" w:rsidRPr="001E0EAE" w:rsidRDefault="00E93437" w:rsidP="00E93437">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Themes</w:t>
            </w:r>
          </w:p>
        </w:tc>
        <w:tc>
          <w:tcPr>
            <w:tcW w:w="1462" w:type="dxa"/>
            <w:vMerge w:val="restart"/>
          </w:tcPr>
          <w:p w14:paraId="515953C4" w14:textId="1474BF17"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vAlign w:val="center"/>
          </w:tcPr>
          <w:p w14:paraId="6AEF5CF8" w14:textId="60D38FCF" w:rsidR="00E93437" w:rsidRPr="001E0EAE" w:rsidRDefault="00E93437" w:rsidP="00E93437">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nil"/>
            </w:tcBorders>
          </w:tcPr>
          <w:p w14:paraId="2ACCF050" w14:textId="48E0BB08"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3F3DDB8F" w14:textId="77777777" w:rsidTr="00A93AD1">
        <w:tc>
          <w:tcPr>
            <w:tcW w:w="1291" w:type="dxa"/>
            <w:vMerge/>
          </w:tcPr>
          <w:p w14:paraId="790955CA" w14:textId="4B10BABE" w:rsidR="00E93437" w:rsidRPr="001E0EAE" w:rsidRDefault="00E93437" w:rsidP="00816352">
            <w:pPr>
              <w:jc w:val="center"/>
              <w:rPr>
                <w:rFonts w:ascii="Calibri" w:hAnsi="Calibri" w:cs="Calibri"/>
                <w:b/>
                <w:bCs/>
                <w:color w:val="000000" w:themeColor="text1"/>
                <w:sz w:val="16"/>
                <w:szCs w:val="16"/>
              </w:rPr>
            </w:pPr>
          </w:p>
        </w:tc>
        <w:tc>
          <w:tcPr>
            <w:tcW w:w="1462" w:type="dxa"/>
            <w:vMerge/>
          </w:tcPr>
          <w:p w14:paraId="762D3079" w14:textId="3FDDC7D3" w:rsidR="00E93437" w:rsidRPr="001E0EAE" w:rsidRDefault="00E93437" w:rsidP="008C12FC">
            <w:pPr>
              <w:jc w:val="center"/>
              <w:rPr>
                <w:rFonts w:ascii="Calibri" w:hAnsi="Calibri" w:cs="Calibri"/>
                <w:b/>
                <w:bCs/>
                <w:color w:val="000000" w:themeColor="text1"/>
                <w:sz w:val="16"/>
                <w:szCs w:val="16"/>
              </w:rPr>
            </w:pPr>
          </w:p>
        </w:tc>
        <w:tc>
          <w:tcPr>
            <w:tcW w:w="1159" w:type="dxa"/>
            <w:vMerge/>
          </w:tcPr>
          <w:p w14:paraId="3EA9892B" w14:textId="0A0C308A" w:rsidR="00E93437" w:rsidRPr="001E0EAE" w:rsidRDefault="00E93437" w:rsidP="008C12FC">
            <w:pPr>
              <w:jc w:val="center"/>
              <w:rPr>
                <w:rFonts w:ascii="Calibri" w:hAnsi="Calibri" w:cs="Calibri"/>
                <w:b/>
                <w:bCs/>
                <w:color w:val="000000" w:themeColor="text1"/>
                <w:sz w:val="16"/>
                <w:szCs w:val="16"/>
              </w:rPr>
            </w:pPr>
          </w:p>
        </w:tc>
        <w:tc>
          <w:tcPr>
            <w:tcW w:w="3896" w:type="dxa"/>
            <w:tcBorders>
              <w:top w:val="nil"/>
            </w:tcBorders>
          </w:tcPr>
          <w:p w14:paraId="0900102A" w14:textId="53E570FD"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nil"/>
            </w:tcBorders>
          </w:tcPr>
          <w:p w14:paraId="6278D10E" w14:textId="501E9AE8"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nil"/>
            </w:tcBorders>
          </w:tcPr>
          <w:p w14:paraId="4FF8EFF5" w14:textId="58E9787C"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nil"/>
            </w:tcBorders>
          </w:tcPr>
          <w:p w14:paraId="1C1A7D19" w14:textId="00E7349B" w:rsidR="00E93437" w:rsidRPr="001E0EAE" w:rsidRDefault="00E93437" w:rsidP="008C12FC">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0D10B4DC" w14:textId="77777777" w:rsidTr="00526251">
        <w:tc>
          <w:tcPr>
            <w:tcW w:w="1291" w:type="dxa"/>
            <w:vMerge w:val="restart"/>
            <w:shd w:val="clear" w:color="auto" w:fill="auto"/>
            <w:textDirection w:val="btLr"/>
            <w:vAlign w:val="center"/>
          </w:tcPr>
          <w:p w14:paraId="37B410F3" w14:textId="7A43195C" w:rsidR="00680977" w:rsidRPr="00526251" w:rsidRDefault="00680977" w:rsidP="00222839">
            <w:pPr>
              <w:ind w:left="113" w:right="113"/>
              <w:jc w:val="center"/>
              <w:rPr>
                <w:rFonts w:ascii="Calibri" w:hAnsi="Calibri" w:cs="Calibri"/>
                <w:b/>
                <w:bCs/>
                <w:color w:val="D1D1D1" w:themeColor="background2" w:themeShade="E6"/>
                <w:sz w:val="16"/>
                <w:szCs w:val="16"/>
              </w:rPr>
            </w:pPr>
            <w:r w:rsidRPr="001E0EAE">
              <w:rPr>
                <w:rFonts w:ascii="Calibri" w:hAnsi="Calibri" w:cs="Calibri"/>
                <w:b/>
                <w:bCs/>
                <w:color w:val="000000" w:themeColor="text1"/>
                <w:sz w:val="16"/>
                <w:szCs w:val="16"/>
              </w:rPr>
              <w:t>Searchability</w:t>
            </w:r>
          </w:p>
        </w:tc>
        <w:tc>
          <w:tcPr>
            <w:tcW w:w="1462" w:type="dxa"/>
            <w:vMerge w:val="restart"/>
            <w:shd w:val="clear" w:color="auto" w:fill="auto"/>
            <w:vAlign w:val="center"/>
          </w:tcPr>
          <w:p w14:paraId="0F6419F5" w14:textId="5E451434" w:rsidR="00C523DF" w:rsidRPr="001E0EAE" w:rsidRDefault="00680977" w:rsidP="005F4F41">
            <w:pPr>
              <w:jc w:val="center"/>
              <w:rPr>
                <w:rFonts w:ascii="Calibri" w:hAnsi="Calibri" w:cs="Calibri"/>
                <w:color w:val="000000" w:themeColor="text1"/>
              </w:rPr>
            </w:pPr>
            <w:r w:rsidRPr="001E0EAE">
              <w:rPr>
                <w:rFonts w:ascii="Calibri" w:hAnsi="Calibri" w:cs="Calibri"/>
                <w:b/>
                <w:bCs/>
                <w:color w:val="000000" w:themeColor="text1"/>
                <w:sz w:val="16"/>
                <w:szCs w:val="16"/>
              </w:rPr>
              <w:t>5.1.1</w:t>
            </w:r>
            <w:r w:rsidRPr="001E0EAE">
              <w:rPr>
                <w:rFonts w:ascii="Calibri" w:hAnsi="Calibri" w:cs="Calibri"/>
                <w:color w:val="000000" w:themeColor="text1"/>
                <w:sz w:val="16"/>
                <w:szCs w:val="16"/>
              </w:rPr>
              <w:t xml:space="preserve"> Information location</w:t>
            </w:r>
            <w:r w:rsidR="00C523DF" w:rsidRPr="001E0EAE">
              <w:rPr>
                <w:rFonts w:ascii="Calibri" w:hAnsi="Calibri" w:cs="Calibri"/>
                <w:color w:val="000000" w:themeColor="text1"/>
                <w:sz w:val="16"/>
                <w:szCs w:val="16"/>
              </w:rPr>
              <w:t>.</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11FAFF97" w14:textId="577A91EC" w:rsidR="00680977" w:rsidRPr="001E0EAE" w:rsidRDefault="00680977" w:rsidP="005F4F41">
            <w:pPr>
              <w:jc w:val="center"/>
              <w:rPr>
                <w:rFonts w:ascii="Calibri" w:hAnsi="Calibri" w:cs="Calibri"/>
                <w:color w:val="000000" w:themeColor="text1"/>
                <w:sz w:val="16"/>
                <w:szCs w:val="16"/>
              </w:rPr>
            </w:pPr>
          </w:p>
        </w:tc>
        <w:tc>
          <w:tcPr>
            <w:tcW w:w="1159" w:type="dxa"/>
          </w:tcPr>
          <w:p w14:paraId="652BF801" w14:textId="1D591BAF" w:rsidR="00680977" w:rsidRPr="001E0EAE" w:rsidRDefault="00680977">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840D811" w14:textId="77777777" w:rsidR="00680977" w:rsidRPr="001E0EAE" w:rsidRDefault="00680977" w:rsidP="00EC5F0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Clinicians had a negative impression of hybrid records. </w:t>
            </w:r>
          </w:p>
          <w:p w14:paraId="62D62863" w14:textId="4506C645" w:rsidR="00680977" w:rsidRPr="001E0EAE" w:rsidRDefault="00680977" w:rsidP="00EC5F0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Low searchability and difficulty locating information across EHR were perceived negatively by respondents. </w:t>
            </w:r>
          </w:p>
        </w:tc>
        <w:tc>
          <w:tcPr>
            <w:tcW w:w="2219" w:type="dxa"/>
          </w:tcPr>
          <w:p w14:paraId="4DBD58AA" w14:textId="77777777" w:rsidR="00680977" w:rsidRPr="001E0EAE" w:rsidRDefault="00680977" w:rsidP="00EC5F0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Hybrid records were deemed slow by clinicians. </w:t>
            </w:r>
          </w:p>
          <w:p w14:paraId="4CD838A1" w14:textId="77777777" w:rsidR="00680977" w:rsidRPr="001E0EAE" w:rsidRDefault="00680977">
            <w:pPr>
              <w:rPr>
                <w:rFonts w:ascii="Calibri" w:hAnsi="Calibri" w:cs="Calibri"/>
                <w:color w:val="000000" w:themeColor="text1"/>
                <w:sz w:val="16"/>
                <w:szCs w:val="16"/>
              </w:rPr>
            </w:pPr>
          </w:p>
        </w:tc>
        <w:tc>
          <w:tcPr>
            <w:tcW w:w="2229" w:type="dxa"/>
          </w:tcPr>
          <w:p w14:paraId="1E014A16" w14:textId="77777777" w:rsidR="00680977" w:rsidRPr="001E0EAE" w:rsidRDefault="00680977">
            <w:pPr>
              <w:rPr>
                <w:rFonts w:ascii="Calibri" w:hAnsi="Calibri" w:cs="Calibri"/>
                <w:color w:val="000000" w:themeColor="text1"/>
                <w:sz w:val="16"/>
                <w:szCs w:val="16"/>
              </w:rPr>
            </w:pPr>
          </w:p>
        </w:tc>
        <w:tc>
          <w:tcPr>
            <w:tcW w:w="3332" w:type="dxa"/>
          </w:tcPr>
          <w:p w14:paraId="3284006A" w14:textId="77777777" w:rsidR="00680977" w:rsidRPr="001E0EAE" w:rsidRDefault="00680977">
            <w:pPr>
              <w:rPr>
                <w:rFonts w:ascii="Calibri" w:hAnsi="Calibri" w:cs="Calibri"/>
                <w:color w:val="000000" w:themeColor="text1"/>
                <w:sz w:val="16"/>
                <w:szCs w:val="16"/>
              </w:rPr>
            </w:pPr>
          </w:p>
        </w:tc>
      </w:tr>
      <w:tr w:rsidR="001E0EAE" w:rsidRPr="001E0EAE" w14:paraId="45FE1F30" w14:textId="77777777" w:rsidTr="00526251">
        <w:tc>
          <w:tcPr>
            <w:tcW w:w="1291" w:type="dxa"/>
            <w:vMerge/>
            <w:shd w:val="clear" w:color="auto" w:fill="auto"/>
          </w:tcPr>
          <w:p w14:paraId="59D9B359" w14:textId="77777777" w:rsidR="00103D9A" w:rsidRPr="001E0EAE" w:rsidRDefault="00103D9A" w:rsidP="00103D9A">
            <w:pPr>
              <w:rPr>
                <w:color w:val="000000" w:themeColor="text1"/>
                <w:sz w:val="16"/>
                <w:szCs w:val="16"/>
              </w:rPr>
            </w:pPr>
          </w:p>
        </w:tc>
        <w:tc>
          <w:tcPr>
            <w:tcW w:w="1462" w:type="dxa"/>
            <w:vMerge/>
            <w:shd w:val="clear" w:color="auto" w:fill="auto"/>
          </w:tcPr>
          <w:p w14:paraId="0FC2312E" w14:textId="77777777" w:rsidR="00103D9A" w:rsidRPr="001E0EAE" w:rsidRDefault="00103D9A" w:rsidP="00103D9A">
            <w:pPr>
              <w:rPr>
                <w:color w:val="000000" w:themeColor="text1"/>
                <w:sz w:val="16"/>
                <w:szCs w:val="16"/>
              </w:rPr>
            </w:pPr>
          </w:p>
        </w:tc>
        <w:tc>
          <w:tcPr>
            <w:tcW w:w="1159" w:type="dxa"/>
          </w:tcPr>
          <w:p w14:paraId="27E56F01" w14:textId="774F4882" w:rsidR="00103D9A" w:rsidRPr="001E0EAE" w:rsidRDefault="00103D9A" w:rsidP="00103D9A">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(81)</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7E0432B" w14:textId="77777777" w:rsidR="00103D9A" w:rsidRPr="001E0EAE" w:rsidRDefault="00103D9A" w:rsidP="00103D9A">
            <w:pPr>
              <w:rPr>
                <w:rFonts w:ascii="Calibri" w:hAnsi="Calibri" w:cs="Calibri"/>
                <w:color w:val="000000" w:themeColor="text1"/>
                <w:sz w:val="16"/>
                <w:szCs w:val="16"/>
              </w:rPr>
            </w:pPr>
          </w:p>
        </w:tc>
        <w:tc>
          <w:tcPr>
            <w:tcW w:w="2219" w:type="dxa"/>
          </w:tcPr>
          <w:p w14:paraId="617D9F3D" w14:textId="77777777" w:rsidR="00103D9A" w:rsidRPr="001E0EAE" w:rsidRDefault="00103D9A" w:rsidP="00103D9A">
            <w:pPr>
              <w:rPr>
                <w:color w:val="000000" w:themeColor="text1"/>
                <w:sz w:val="16"/>
                <w:szCs w:val="16"/>
              </w:rPr>
            </w:pPr>
          </w:p>
        </w:tc>
        <w:tc>
          <w:tcPr>
            <w:tcW w:w="2229" w:type="dxa"/>
          </w:tcPr>
          <w:p w14:paraId="2B52C01A" w14:textId="072FB7F1" w:rsidR="00103D9A" w:rsidRPr="001E0EAE" w:rsidRDefault="00103D9A" w:rsidP="00103D9A">
            <w:pPr>
              <w:pStyle w:val="ListParagraph"/>
              <w:numPr>
                <w:ilvl w:val="0"/>
                <w:numId w:val="38"/>
              </w:numPr>
              <w:rPr>
                <w:color w:val="000000" w:themeColor="text1"/>
                <w:sz w:val="16"/>
                <w:szCs w:val="16"/>
              </w:rPr>
            </w:pPr>
            <w:r w:rsidRPr="001E0EAE">
              <w:rPr>
                <w:rFonts w:ascii="Calibri" w:hAnsi="Calibri" w:cs="Calibri"/>
                <w:color w:val="000000" w:themeColor="text1"/>
                <w:sz w:val="16"/>
                <w:szCs w:val="16"/>
              </w:rPr>
              <w:t xml:space="preserve">Consistent and clear labels contributed to overall improvement in screening rates. </w:t>
            </w:r>
          </w:p>
        </w:tc>
        <w:tc>
          <w:tcPr>
            <w:tcW w:w="3332" w:type="dxa"/>
          </w:tcPr>
          <w:p w14:paraId="20A0703A" w14:textId="77777777" w:rsidR="00103D9A" w:rsidRPr="001E0EAE" w:rsidRDefault="00103D9A" w:rsidP="00103D9A">
            <w:pPr>
              <w:rPr>
                <w:color w:val="000000" w:themeColor="text1"/>
                <w:sz w:val="16"/>
                <w:szCs w:val="16"/>
              </w:rPr>
            </w:pPr>
          </w:p>
        </w:tc>
      </w:tr>
      <w:tr w:rsidR="001E0EAE" w:rsidRPr="001E0EAE" w14:paraId="27A5E30F" w14:textId="77777777" w:rsidTr="00526251">
        <w:tc>
          <w:tcPr>
            <w:tcW w:w="1291" w:type="dxa"/>
            <w:vMerge/>
            <w:shd w:val="clear" w:color="auto" w:fill="auto"/>
          </w:tcPr>
          <w:p w14:paraId="5EB06065" w14:textId="77777777" w:rsidR="00680977" w:rsidRPr="001E0EAE" w:rsidRDefault="00680977">
            <w:pPr>
              <w:rPr>
                <w:color w:val="000000" w:themeColor="text1"/>
                <w:sz w:val="16"/>
                <w:szCs w:val="16"/>
              </w:rPr>
            </w:pPr>
          </w:p>
        </w:tc>
        <w:tc>
          <w:tcPr>
            <w:tcW w:w="1462" w:type="dxa"/>
            <w:vMerge/>
            <w:shd w:val="clear" w:color="auto" w:fill="auto"/>
          </w:tcPr>
          <w:p w14:paraId="2F6EE500" w14:textId="77777777" w:rsidR="00680977" w:rsidRPr="001E0EAE" w:rsidRDefault="00680977">
            <w:pPr>
              <w:rPr>
                <w:color w:val="000000" w:themeColor="text1"/>
                <w:sz w:val="16"/>
                <w:szCs w:val="16"/>
              </w:rPr>
            </w:pPr>
          </w:p>
        </w:tc>
        <w:tc>
          <w:tcPr>
            <w:tcW w:w="1159" w:type="dxa"/>
          </w:tcPr>
          <w:p w14:paraId="4C53F077" w14:textId="2F0C44A8" w:rsidR="00680977" w:rsidRPr="001E0EAE" w:rsidRDefault="00680977">
            <w:pPr>
              <w:rPr>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color w:val="000000" w:themeColor="text1"/>
                <w:sz w:val="16"/>
                <w:szCs w:val="16"/>
              </w:rPr>
              <w:t xml:space="preserve"> </w:t>
            </w:r>
          </w:p>
        </w:tc>
        <w:tc>
          <w:tcPr>
            <w:tcW w:w="3896" w:type="dxa"/>
          </w:tcPr>
          <w:p w14:paraId="4B3CD94D" w14:textId="55CD3096" w:rsidR="00680977" w:rsidRPr="001E0EAE" w:rsidRDefault="00680977" w:rsidP="008C12FC">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Image and lab test results being present in different programs was deemed a usability shortcoming in 9 comments across vendors (of the 11 comments regarding interoperability;  81.9%). </w:t>
            </w:r>
          </w:p>
        </w:tc>
        <w:tc>
          <w:tcPr>
            <w:tcW w:w="2219" w:type="dxa"/>
          </w:tcPr>
          <w:p w14:paraId="7869312A" w14:textId="77777777" w:rsidR="00680977" w:rsidRPr="001E0EAE" w:rsidRDefault="00680977">
            <w:pPr>
              <w:rPr>
                <w:color w:val="000000" w:themeColor="text1"/>
                <w:sz w:val="16"/>
                <w:szCs w:val="16"/>
              </w:rPr>
            </w:pPr>
          </w:p>
        </w:tc>
        <w:tc>
          <w:tcPr>
            <w:tcW w:w="2229" w:type="dxa"/>
          </w:tcPr>
          <w:p w14:paraId="7690226C" w14:textId="77777777" w:rsidR="00680977" w:rsidRPr="001E0EAE" w:rsidRDefault="00680977">
            <w:pPr>
              <w:rPr>
                <w:color w:val="000000" w:themeColor="text1"/>
                <w:sz w:val="16"/>
                <w:szCs w:val="16"/>
              </w:rPr>
            </w:pPr>
          </w:p>
        </w:tc>
        <w:tc>
          <w:tcPr>
            <w:tcW w:w="3332" w:type="dxa"/>
          </w:tcPr>
          <w:p w14:paraId="12858757" w14:textId="77777777" w:rsidR="00680977" w:rsidRPr="001E0EAE" w:rsidRDefault="00680977">
            <w:pPr>
              <w:rPr>
                <w:color w:val="000000" w:themeColor="text1"/>
                <w:sz w:val="16"/>
                <w:szCs w:val="16"/>
              </w:rPr>
            </w:pPr>
          </w:p>
        </w:tc>
      </w:tr>
      <w:tr w:rsidR="001E0EAE" w:rsidRPr="001E0EAE" w14:paraId="26139C57" w14:textId="77777777" w:rsidTr="00526251">
        <w:tc>
          <w:tcPr>
            <w:tcW w:w="1291" w:type="dxa"/>
            <w:vMerge/>
            <w:shd w:val="clear" w:color="auto" w:fill="auto"/>
          </w:tcPr>
          <w:p w14:paraId="1B1258BA" w14:textId="77777777" w:rsidR="00680977" w:rsidRPr="001E0EAE" w:rsidRDefault="00680977">
            <w:pPr>
              <w:rPr>
                <w:color w:val="000000" w:themeColor="text1"/>
                <w:sz w:val="16"/>
                <w:szCs w:val="16"/>
              </w:rPr>
            </w:pPr>
          </w:p>
        </w:tc>
        <w:tc>
          <w:tcPr>
            <w:tcW w:w="1462" w:type="dxa"/>
            <w:vMerge/>
            <w:shd w:val="clear" w:color="auto" w:fill="auto"/>
          </w:tcPr>
          <w:p w14:paraId="29E28AF9" w14:textId="77777777" w:rsidR="00680977" w:rsidRPr="001E0EAE" w:rsidRDefault="00680977">
            <w:pPr>
              <w:rPr>
                <w:color w:val="000000" w:themeColor="text1"/>
                <w:sz w:val="16"/>
                <w:szCs w:val="16"/>
              </w:rPr>
            </w:pPr>
          </w:p>
        </w:tc>
        <w:tc>
          <w:tcPr>
            <w:tcW w:w="1159" w:type="dxa"/>
          </w:tcPr>
          <w:p w14:paraId="72FA3D28" w14:textId="0090D5D8" w:rsidR="00680977" w:rsidRPr="001E0EAE" w:rsidRDefault="00680977">
            <w:pPr>
              <w:rPr>
                <w:color w:val="000000" w:themeColor="text1"/>
                <w:sz w:val="16"/>
                <w:szCs w:val="16"/>
              </w:rPr>
            </w:pPr>
            <w:r w:rsidRPr="001E0EAE">
              <w:rPr>
                <w:rFonts w:ascii="Calibri" w:hAnsi="Calibri" w:cs="Calibri"/>
                <w:color w:val="000000" w:themeColor="text1"/>
                <w:sz w:val="16"/>
                <w:szCs w:val="16"/>
              </w:rPr>
              <w:t>Ratwani et al., 2018.</w: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(62)</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r w:rsidR="002D15EA" w:rsidRPr="001E0EAE">
              <w:rPr>
                <w:color w:val="000000" w:themeColor="text1"/>
                <w:sz w:val="16"/>
                <w:szCs w:val="16"/>
              </w:rPr>
              <w:t xml:space="preserve"> </w:t>
            </w:r>
          </w:p>
        </w:tc>
        <w:tc>
          <w:tcPr>
            <w:tcW w:w="3896" w:type="dxa"/>
          </w:tcPr>
          <w:p w14:paraId="05092B69" w14:textId="77777777" w:rsidR="00680977" w:rsidRPr="001E0EAE" w:rsidRDefault="00680977">
            <w:pPr>
              <w:rPr>
                <w:color w:val="000000" w:themeColor="text1"/>
                <w:sz w:val="16"/>
                <w:szCs w:val="16"/>
              </w:rPr>
            </w:pPr>
          </w:p>
        </w:tc>
        <w:tc>
          <w:tcPr>
            <w:tcW w:w="2219" w:type="dxa"/>
          </w:tcPr>
          <w:p w14:paraId="4BD302A2" w14:textId="77777777" w:rsidR="00680977" w:rsidRPr="001E0EAE" w:rsidRDefault="00680977">
            <w:pPr>
              <w:rPr>
                <w:color w:val="000000" w:themeColor="text1"/>
                <w:sz w:val="16"/>
                <w:szCs w:val="16"/>
              </w:rPr>
            </w:pPr>
          </w:p>
        </w:tc>
        <w:tc>
          <w:tcPr>
            <w:tcW w:w="2229" w:type="dxa"/>
          </w:tcPr>
          <w:p w14:paraId="7918D01F" w14:textId="77777777" w:rsidR="00680977" w:rsidRPr="001E0EAE" w:rsidRDefault="00680977">
            <w:pPr>
              <w:rPr>
                <w:color w:val="000000" w:themeColor="text1"/>
                <w:sz w:val="16"/>
                <w:szCs w:val="16"/>
              </w:rPr>
            </w:pPr>
          </w:p>
        </w:tc>
        <w:tc>
          <w:tcPr>
            <w:tcW w:w="3332" w:type="dxa"/>
          </w:tcPr>
          <w:p w14:paraId="5285AB0D" w14:textId="77777777" w:rsidR="00680977" w:rsidRPr="001E0EAE" w:rsidRDefault="00680977" w:rsidP="008C12FC">
            <w:pPr>
              <w:pStyle w:val="ListParagraph"/>
              <w:numPr>
                <w:ilvl w:val="0"/>
                <w:numId w:val="5"/>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Hard to find or confusing information display was a contributing factor in 36.7% of safety events resulting from system feedback errors. </w:t>
            </w:r>
          </w:p>
          <w:p w14:paraId="47F53C35" w14:textId="30D890D4" w:rsidR="00680977" w:rsidRPr="001E0EAE" w:rsidRDefault="00680977" w:rsidP="008C12FC">
            <w:pPr>
              <w:pStyle w:val="ListParagraph"/>
              <w:numPr>
                <w:ilvl w:val="0"/>
                <w:numId w:val="5"/>
              </w:numPr>
              <w:rPr>
                <w:rFonts w:ascii="Calibri" w:hAnsi="Calibri" w:cs="Calibri"/>
                <w:color w:val="000000" w:themeColor="text1"/>
                <w:sz w:val="16"/>
                <w:szCs w:val="16"/>
              </w:rPr>
            </w:pPr>
            <w:r w:rsidRPr="001E0EAE">
              <w:rPr>
                <w:rFonts w:ascii="Calibri" w:hAnsi="Calibri" w:cs="Calibri"/>
                <w:color w:val="000000" w:themeColor="text1"/>
                <w:sz w:val="16"/>
                <w:szCs w:val="16"/>
              </w:rPr>
              <w:t>Confusing data entry locations was a contributing factor in 6.2% of safety events resulting from data entry.</w:t>
            </w:r>
          </w:p>
        </w:tc>
      </w:tr>
      <w:tr w:rsidR="001E0EAE" w:rsidRPr="001E0EAE" w14:paraId="2814E5C0" w14:textId="77777777" w:rsidTr="00526251">
        <w:tc>
          <w:tcPr>
            <w:tcW w:w="1291" w:type="dxa"/>
            <w:vMerge/>
            <w:shd w:val="clear" w:color="auto" w:fill="auto"/>
          </w:tcPr>
          <w:p w14:paraId="36D115A3" w14:textId="77777777" w:rsidR="00A93AD1" w:rsidRPr="001E0EAE" w:rsidRDefault="00A93AD1">
            <w:pPr>
              <w:rPr>
                <w:color w:val="000000" w:themeColor="text1"/>
                <w:sz w:val="16"/>
                <w:szCs w:val="16"/>
              </w:rPr>
            </w:pPr>
          </w:p>
        </w:tc>
        <w:tc>
          <w:tcPr>
            <w:tcW w:w="1462" w:type="dxa"/>
            <w:vMerge/>
            <w:shd w:val="clear" w:color="auto" w:fill="auto"/>
          </w:tcPr>
          <w:p w14:paraId="0E37D2C7" w14:textId="77777777" w:rsidR="00A93AD1" w:rsidRPr="001E0EAE" w:rsidRDefault="00A93AD1">
            <w:pPr>
              <w:rPr>
                <w:color w:val="000000" w:themeColor="text1"/>
                <w:sz w:val="16"/>
                <w:szCs w:val="16"/>
              </w:rPr>
            </w:pPr>
          </w:p>
        </w:tc>
        <w:tc>
          <w:tcPr>
            <w:tcW w:w="1159" w:type="dxa"/>
          </w:tcPr>
          <w:p w14:paraId="0E9DD77D" w14:textId="38616F93" w:rsidR="00A93AD1" w:rsidRPr="001E0EAE" w:rsidRDefault="00A93AD1">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p>
        </w:tc>
        <w:tc>
          <w:tcPr>
            <w:tcW w:w="3896" w:type="dxa"/>
          </w:tcPr>
          <w:p w14:paraId="0B4E6CA8" w14:textId="77777777" w:rsidR="00A93AD1" w:rsidRPr="001E0EAE" w:rsidRDefault="00A93AD1" w:rsidP="00A93AD1">
            <w:pPr>
              <w:pStyle w:val="ListParagraph"/>
              <w:numPr>
                <w:ilvl w:val="0"/>
                <w:numId w:val="11"/>
              </w:numPr>
              <w:rPr>
                <w:rFonts w:ascii="Calibri" w:hAnsi="Calibri" w:cs="Calibri"/>
                <w:color w:val="000000" w:themeColor="text1"/>
                <w:sz w:val="16"/>
                <w:szCs w:val="16"/>
              </w:rPr>
            </w:pPr>
            <w:r w:rsidRPr="001E0EAE">
              <w:rPr>
                <w:rFonts w:ascii="Calibri" w:hAnsi="Calibri" w:cs="Calibri"/>
                <w:color w:val="000000" w:themeColor="text1"/>
                <w:sz w:val="16"/>
                <w:szCs w:val="16"/>
              </w:rPr>
              <w:t>Stroke summary page was easy to use.</w:t>
            </w:r>
          </w:p>
          <w:p w14:paraId="58609CEB" w14:textId="77777777" w:rsidR="00A93AD1" w:rsidRPr="001E0EAE" w:rsidRDefault="00A93AD1">
            <w:pPr>
              <w:rPr>
                <w:color w:val="000000" w:themeColor="text1"/>
                <w:sz w:val="16"/>
                <w:szCs w:val="16"/>
              </w:rPr>
            </w:pPr>
          </w:p>
        </w:tc>
        <w:tc>
          <w:tcPr>
            <w:tcW w:w="2219" w:type="dxa"/>
          </w:tcPr>
          <w:p w14:paraId="0D70BA4B" w14:textId="77777777" w:rsidR="00A93AD1" w:rsidRPr="001E0EAE" w:rsidRDefault="00A93AD1">
            <w:pPr>
              <w:rPr>
                <w:color w:val="000000" w:themeColor="text1"/>
                <w:sz w:val="16"/>
                <w:szCs w:val="16"/>
              </w:rPr>
            </w:pPr>
          </w:p>
        </w:tc>
        <w:tc>
          <w:tcPr>
            <w:tcW w:w="2229" w:type="dxa"/>
          </w:tcPr>
          <w:p w14:paraId="38A77755" w14:textId="77777777" w:rsidR="00A93AD1" w:rsidRPr="001E0EAE" w:rsidRDefault="00A93AD1">
            <w:pPr>
              <w:rPr>
                <w:color w:val="000000" w:themeColor="text1"/>
                <w:sz w:val="16"/>
                <w:szCs w:val="16"/>
              </w:rPr>
            </w:pPr>
          </w:p>
        </w:tc>
        <w:tc>
          <w:tcPr>
            <w:tcW w:w="3332" w:type="dxa"/>
          </w:tcPr>
          <w:p w14:paraId="0B99D88A" w14:textId="77777777" w:rsidR="00A93AD1" w:rsidRPr="001E0EAE" w:rsidRDefault="00A93AD1" w:rsidP="00A93AD1">
            <w:pPr>
              <w:rPr>
                <w:rFonts w:ascii="Calibri" w:hAnsi="Calibri" w:cs="Calibri"/>
                <w:color w:val="000000" w:themeColor="text1"/>
                <w:sz w:val="16"/>
                <w:szCs w:val="16"/>
              </w:rPr>
            </w:pPr>
          </w:p>
        </w:tc>
      </w:tr>
      <w:tr w:rsidR="001E0EAE" w:rsidRPr="001E0EAE" w14:paraId="7ABAD0D7" w14:textId="77777777" w:rsidTr="00526251">
        <w:tc>
          <w:tcPr>
            <w:tcW w:w="1291" w:type="dxa"/>
            <w:vMerge/>
            <w:shd w:val="clear" w:color="auto" w:fill="auto"/>
          </w:tcPr>
          <w:p w14:paraId="03E43093" w14:textId="77777777" w:rsidR="00680977" w:rsidRPr="001E0EAE" w:rsidRDefault="00680977">
            <w:pPr>
              <w:rPr>
                <w:color w:val="000000" w:themeColor="text1"/>
                <w:sz w:val="16"/>
                <w:szCs w:val="16"/>
              </w:rPr>
            </w:pPr>
          </w:p>
        </w:tc>
        <w:tc>
          <w:tcPr>
            <w:tcW w:w="1462" w:type="dxa"/>
            <w:vMerge/>
            <w:shd w:val="clear" w:color="auto" w:fill="auto"/>
          </w:tcPr>
          <w:p w14:paraId="64281C0A" w14:textId="77777777" w:rsidR="00680977" w:rsidRPr="001E0EAE" w:rsidRDefault="00680977">
            <w:pPr>
              <w:rPr>
                <w:color w:val="000000" w:themeColor="text1"/>
                <w:sz w:val="16"/>
                <w:szCs w:val="16"/>
              </w:rPr>
            </w:pPr>
          </w:p>
        </w:tc>
        <w:tc>
          <w:tcPr>
            <w:tcW w:w="1159" w:type="dxa"/>
          </w:tcPr>
          <w:p w14:paraId="71C8A504" w14:textId="3FE6F9D0" w:rsidR="00680977" w:rsidRPr="001E0EAE" w:rsidRDefault="00680977">
            <w:pPr>
              <w:rPr>
                <w:color w:val="000000" w:themeColor="text1"/>
                <w:sz w:val="16"/>
                <w:szCs w:val="16"/>
              </w:rPr>
            </w:pPr>
            <w:r w:rsidRPr="001E0EAE">
              <w:rPr>
                <w:rFonts w:ascii="Calibri" w:hAnsi="Calibri" w:cs="Calibri"/>
                <w:color w:val="000000" w:themeColor="text1"/>
                <w:sz w:val="16"/>
                <w:szCs w:val="16"/>
              </w:rPr>
              <w:t>Salmasian et al., 2020.</w:t>
            </w:r>
            <w:r w:rsidRPr="001E0EAE">
              <w:rPr>
                <w:rFonts w:ascii="Calibri" w:hAnsi="Calibri" w:cs="Calibri"/>
                <w:color w:val="000000" w:themeColor="text1"/>
                <w:sz w:val="16"/>
                <w:szCs w:val="16"/>
              </w:rPr>
              <w:fldChar w:fldCharType="begin">
                <w:fldData xml:space="preserve">PEVuZE5vdGU+PENpdGU+PEF1dGhvcj5TYWxtYXNpYW48L0F1dGhvcj48WWVhcj4yMDIwPC9ZZWFy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</w:fldData>
              </w:fldChar>
            </w:r>
            <w:r w:rsidRPr="001E0EAE">
              <w:rPr>
                <w:rFonts w:ascii="Calibri" w:hAnsi="Calibri" w:cs="Calibri"/>
                <w:color w:val="000000" w:themeColor="text1"/>
                <w:sz w:val="16"/>
                <w:szCs w:val="16"/>
              </w:rPr>
              <w:instrText xml:space="preserve"> ADDIN EN.CITE </w:instrText>
            </w:r>
            <w:r w:rsidRPr="001E0EAE">
              <w:rPr>
                <w:rFonts w:ascii="Calibri" w:hAnsi="Calibri" w:cs="Calibri"/>
                <w:color w:val="000000" w:themeColor="text1"/>
                <w:sz w:val="16"/>
                <w:szCs w:val="16"/>
              </w:rPr>
              <w:fldChar w:fldCharType="begin">
                <w:fldData xml:space="preserve">PEVuZE5vdGU+PENpdGU+PEF1dGhvcj5TYWxtYXNpYW48L0F1dGhvcj48WWVhcj4yMDIwPC9ZZWFy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</w:fldData>
              </w:fldChar>
            </w:r>
            <w:r w:rsidRPr="001E0EAE">
              <w:rPr>
                <w:rFonts w:ascii="Calibri" w:hAnsi="Calibri" w:cs="Calibri"/>
                <w:color w:val="000000" w:themeColor="text1"/>
                <w:sz w:val="16"/>
                <w:szCs w:val="16"/>
              </w:rPr>
              <w:instrText xml:space="preserve"> ADDIN EN.CITE.DATA </w:instrText>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separate"/>
            </w:r>
            <w:r w:rsidRPr="001E0EAE">
              <w:rPr>
                <w:rFonts w:ascii="Calibri" w:hAnsi="Calibri" w:cs="Calibri"/>
                <w:noProof/>
                <w:color w:val="000000" w:themeColor="text1"/>
                <w:sz w:val="16"/>
                <w:szCs w:val="16"/>
              </w:rPr>
              <w:t>(82)</w:t>
            </w:r>
            <w:r w:rsidRPr="001E0EAE">
              <w:rPr>
                <w:rFonts w:ascii="Calibri" w:hAnsi="Calibri" w:cs="Calibri"/>
                <w:color w:val="000000" w:themeColor="text1"/>
                <w:sz w:val="16"/>
                <w:szCs w:val="16"/>
              </w:rPr>
              <w:fldChar w:fldCharType="end"/>
            </w:r>
          </w:p>
        </w:tc>
        <w:tc>
          <w:tcPr>
            <w:tcW w:w="3896" w:type="dxa"/>
          </w:tcPr>
          <w:p w14:paraId="396F6E2F" w14:textId="77777777" w:rsidR="00680977" w:rsidRPr="001E0EAE" w:rsidRDefault="00680977">
            <w:pPr>
              <w:rPr>
                <w:color w:val="000000" w:themeColor="text1"/>
                <w:sz w:val="16"/>
                <w:szCs w:val="16"/>
              </w:rPr>
            </w:pPr>
          </w:p>
        </w:tc>
        <w:tc>
          <w:tcPr>
            <w:tcW w:w="2219" w:type="dxa"/>
          </w:tcPr>
          <w:p w14:paraId="02E2D1ED" w14:textId="77777777" w:rsidR="00680977" w:rsidRPr="001E0EAE" w:rsidRDefault="00680977">
            <w:pPr>
              <w:rPr>
                <w:color w:val="000000" w:themeColor="text1"/>
                <w:sz w:val="16"/>
                <w:szCs w:val="16"/>
              </w:rPr>
            </w:pPr>
          </w:p>
        </w:tc>
        <w:tc>
          <w:tcPr>
            <w:tcW w:w="2229" w:type="dxa"/>
          </w:tcPr>
          <w:p w14:paraId="529C2433" w14:textId="3E5F7D50" w:rsidR="00680977" w:rsidRPr="001E0EAE" w:rsidRDefault="00680977" w:rsidP="008C12FC">
            <w:pPr>
              <w:pStyle w:val="ListParagraph"/>
              <w:numPr>
                <w:ilvl w:val="0"/>
                <w:numId w:val="6"/>
              </w:numPr>
              <w:rPr>
                <w:color w:val="000000" w:themeColor="text1"/>
                <w:sz w:val="16"/>
                <w:szCs w:val="16"/>
              </w:rPr>
            </w:pPr>
            <w:r w:rsidRPr="001E0EAE">
              <w:rPr>
                <w:rFonts w:ascii="Calibri" w:hAnsi="Calibri" w:cs="Calibri"/>
                <w:color w:val="000000" w:themeColor="text1"/>
                <w:sz w:val="16"/>
                <w:szCs w:val="16"/>
              </w:rPr>
              <w:t>The risk of WPOE errors was significantly lower when the patient’s photograph was displayed in the EHR (OR, 0.72; 95% CI, 0.57-0.89).</w:t>
            </w:r>
          </w:p>
        </w:tc>
        <w:tc>
          <w:tcPr>
            <w:tcW w:w="3332" w:type="dxa"/>
          </w:tcPr>
          <w:p w14:paraId="4B258DB9" w14:textId="77777777" w:rsidR="00680977" w:rsidRPr="001E0EAE" w:rsidRDefault="00680977">
            <w:pPr>
              <w:rPr>
                <w:color w:val="000000" w:themeColor="text1"/>
                <w:sz w:val="16"/>
                <w:szCs w:val="16"/>
              </w:rPr>
            </w:pPr>
          </w:p>
        </w:tc>
      </w:tr>
      <w:tr w:rsidR="001E0EAE" w:rsidRPr="001E0EAE" w14:paraId="302420A7" w14:textId="77777777" w:rsidTr="00526251">
        <w:tc>
          <w:tcPr>
            <w:tcW w:w="1291" w:type="dxa"/>
            <w:vMerge/>
            <w:shd w:val="clear" w:color="auto" w:fill="auto"/>
          </w:tcPr>
          <w:p w14:paraId="4561A506" w14:textId="77777777" w:rsidR="00A93AD1" w:rsidRPr="001E0EAE" w:rsidRDefault="00A93AD1" w:rsidP="00A93AD1">
            <w:pPr>
              <w:rPr>
                <w:color w:val="000000" w:themeColor="text1"/>
                <w:sz w:val="16"/>
                <w:szCs w:val="16"/>
              </w:rPr>
            </w:pPr>
          </w:p>
        </w:tc>
        <w:tc>
          <w:tcPr>
            <w:tcW w:w="1462" w:type="dxa"/>
            <w:vMerge/>
            <w:shd w:val="clear" w:color="auto" w:fill="auto"/>
          </w:tcPr>
          <w:p w14:paraId="4E04B07E" w14:textId="77777777" w:rsidR="00A93AD1" w:rsidRPr="001E0EAE" w:rsidRDefault="00A93AD1" w:rsidP="00A93AD1">
            <w:pPr>
              <w:rPr>
                <w:color w:val="000000" w:themeColor="text1"/>
                <w:sz w:val="16"/>
                <w:szCs w:val="16"/>
              </w:rPr>
            </w:pPr>
          </w:p>
        </w:tc>
        <w:tc>
          <w:tcPr>
            <w:tcW w:w="1159" w:type="dxa"/>
          </w:tcPr>
          <w:p w14:paraId="24F3BF65" w14:textId="25E703CC" w:rsidR="00A93AD1" w:rsidRPr="001E0EAE" w:rsidRDefault="00A93AD1" w:rsidP="00A93AD1">
            <w:pPr>
              <w:rPr>
                <w:rFonts w:ascii="Calibri" w:hAnsi="Calibri" w:cs="Calibri"/>
                <w:color w:val="000000" w:themeColor="text1"/>
                <w:sz w:val="16"/>
                <w:szCs w:val="16"/>
              </w:rPr>
            </w:pPr>
            <w:r w:rsidRPr="001E0EAE">
              <w:rPr>
                <w:rFonts w:ascii="Calibri" w:hAnsi="Calibri" w:cs="Calibri"/>
                <w:color w:val="000000" w:themeColor="text1"/>
                <w:sz w:val="16"/>
                <w:szCs w:val="16"/>
              </w:rPr>
              <w:t>Sidebottom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&lt;EndNote&gt;&lt;Cite&gt;&lt;Author&gt;Sidebottom&lt;/Author&gt;&lt;Year&gt;2012&lt;/Year&gt;&lt;RecNum&gt;31&lt;/RecNum&gt;&lt;DisplayText&gt;(58)&lt;/DisplayText&gt;&lt;record&gt;&lt;rec-number&gt;31&lt;/rec-number&gt;&lt;foreign-keys&gt;&lt;key app="EN" db-id="zxtspva2sva5xrez9sqxxspppd2wfdw2zvzp" timestamp="1706875474"&gt;31&lt;/key&gt;&lt;/foreign-keys&gt;&lt;ref-type name="Journal Article"&gt;17&lt;/ref-type&gt;&lt;contributors&gt;&lt;authors&gt;&lt;author&gt;Sidebottom, A. C.&lt;/author&gt;&lt;author&gt;Collins, B.&lt;/author&gt;&lt;author&gt;Winden, T. J.&lt;/author&gt;&lt;author&gt;Knutson, A.&lt;/author&gt;&lt;author&gt;Britt, H. R.&lt;/author&gt;&lt;/authors&gt;&lt;/contributors&gt;&lt;auth-address&gt;Allina Hospitals &amp;amp; Clinics, Minneapolis, MN 55407-1321, USA. abbeysidebottom@allina.com&lt;/auth-address&gt;&lt;titles&gt;&lt;title&gt;Reactions of nurses to the use of electronic health record alert features in an inpatient setting&lt;/title&gt;&lt;secondary-title&gt;Comput Inform Nurs&lt;/secondary-title&gt;&lt;/titles&gt;&lt;periodical&gt;&lt;full-title&gt;Comput Inform Nurs&lt;/full-title&gt;&lt;/periodical&gt;&lt;pages&gt;218-26; quiz 227-8&lt;/pages&gt;&lt;volume&gt;30&lt;/volume&gt;&lt;number&gt;4&lt;/number&gt;&lt;edition&gt;2011/11/03&lt;/edition&gt;&lt;keywords&gt;&lt;keyword&gt;Adult&lt;/keyword&gt;&lt;keyword&gt;*Attitude of Health Personnel&lt;/keyword&gt;&lt;keyword&gt;*Clinical Alarms&lt;/keyword&gt;&lt;keyword&gt;Electronic Health Records/*instrumentation&lt;/keyword&gt;&lt;keyword&gt;Equipment Design&lt;/keyword&gt;&lt;keyword&gt;Female&lt;/keyword&gt;&lt;keyword&gt;Focus Groups&lt;/keyword&gt;&lt;keyword&gt;Humans&lt;/keyword&gt;&lt;keyword&gt;Male&lt;/keyword&gt;&lt;keyword&gt;Middle Aged&lt;/keyword&gt;&lt;keyword&gt;*Nursing Informatics&lt;/keyword&gt;&lt;keyword&gt;Nursing Methodology Research&lt;/keyword&gt;&lt;keyword&gt;Nursing Staff, Hospital/*psychology&lt;/keyword&gt;&lt;keyword&gt;Young Adult&lt;/keyword&gt;&lt;/keywords&gt;&lt;dates&gt;&lt;year&gt;2012&lt;/year&gt;&lt;pub-dates&gt;&lt;date&gt;Apr&lt;/date&gt;&lt;/pub-dates&gt;&lt;/dates&gt;&lt;isbn&gt;1538-2931&lt;/isbn&gt;&lt;accession-num&gt;22045117&lt;/accession-num&gt;&lt;urls&gt;&lt;/urls&gt;&lt;electronic-resource-num&gt;10.1097/NCN.0b013e3182343e8f&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4FCA59C" w14:textId="4B6A3B65" w:rsidR="00103D9A" w:rsidRPr="001E0EAE" w:rsidRDefault="00103D9A" w:rsidP="00103D9A">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lang w:val="en-GB"/>
              </w:rPr>
              <w:t>More consistent colours and categories for orders were desired by users</w:t>
            </w:r>
          </w:p>
          <w:p w14:paraId="69F08D24" w14:textId="35F88DCE" w:rsidR="00103D9A" w:rsidRPr="001E0EAE" w:rsidRDefault="00A93AD1" w:rsidP="00A93AD1">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r w:rsidR="00103D9A"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lang w:val="en-GB"/>
              </w:rPr>
              <w:t xml:space="preserve">Reasons for not using banners included preference </w:t>
            </w:r>
          </w:p>
          <w:p w14:paraId="65DE36E6" w14:textId="76F8D100" w:rsidR="00103D9A" w:rsidRPr="001E0EAE" w:rsidRDefault="00103D9A" w:rsidP="00A93AD1">
            <w:pPr>
              <w:rPr>
                <w:rFonts w:ascii="Calibri" w:hAnsi="Calibri" w:cs="Calibri"/>
                <w:color w:val="000000" w:themeColor="text1"/>
                <w:sz w:val="16"/>
                <w:szCs w:val="16"/>
                <w:lang w:val="en-GB"/>
              </w:rPr>
            </w:pPr>
            <w:r w:rsidRPr="001E0EAE">
              <w:rPr>
                <w:rFonts w:ascii="Calibri" w:hAnsi="Calibri" w:cs="Calibri"/>
                <w:color w:val="000000" w:themeColor="text1"/>
                <w:sz w:val="16"/>
                <w:szCs w:val="16"/>
                <w:lang w:val="en-GB"/>
              </w:rPr>
              <w:t xml:space="preserve">          </w:t>
            </w:r>
            <w:r w:rsidR="00A93AD1" w:rsidRPr="001E0EAE">
              <w:rPr>
                <w:rFonts w:ascii="Calibri" w:hAnsi="Calibri" w:cs="Calibri"/>
                <w:color w:val="000000" w:themeColor="text1"/>
                <w:sz w:val="16"/>
                <w:szCs w:val="16"/>
                <w:lang w:val="en-GB"/>
              </w:rPr>
              <w:t xml:space="preserve">for other sources of information and information </w:t>
            </w:r>
          </w:p>
          <w:p w14:paraId="0C7A3A99" w14:textId="7E53EB16" w:rsidR="00103D9A" w:rsidRPr="001E0EAE" w:rsidRDefault="00103D9A" w:rsidP="00A93AD1">
            <w:pPr>
              <w:rPr>
                <w:rFonts w:ascii="Calibri" w:hAnsi="Calibri" w:cs="Calibri"/>
                <w:color w:val="000000" w:themeColor="text1"/>
                <w:sz w:val="16"/>
                <w:szCs w:val="16"/>
                <w:lang w:val="en-GB"/>
              </w:rPr>
            </w:pPr>
            <w:r w:rsidRPr="001E0EAE">
              <w:rPr>
                <w:rFonts w:ascii="Calibri" w:hAnsi="Calibri" w:cs="Calibri"/>
                <w:color w:val="000000" w:themeColor="text1"/>
                <w:sz w:val="16"/>
                <w:szCs w:val="16"/>
                <w:lang w:val="en-GB"/>
              </w:rPr>
              <w:t xml:space="preserve">          </w:t>
            </w:r>
            <w:r w:rsidR="00A93AD1" w:rsidRPr="001E0EAE">
              <w:rPr>
                <w:rFonts w:ascii="Calibri" w:hAnsi="Calibri" w:cs="Calibri"/>
                <w:color w:val="000000" w:themeColor="text1"/>
                <w:sz w:val="16"/>
                <w:szCs w:val="16"/>
                <w:lang w:val="en-GB"/>
              </w:rPr>
              <w:t xml:space="preserve">overload, but users liked that they were only one </w:t>
            </w:r>
          </w:p>
          <w:p w14:paraId="4FD6C2C4" w14:textId="694DE0F2" w:rsidR="00A93AD1" w:rsidRPr="001E0EAE" w:rsidRDefault="00103D9A" w:rsidP="00A93AD1">
            <w:pPr>
              <w:rPr>
                <w:rFonts w:ascii="Calibri" w:hAnsi="Calibri" w:cs="Calibri"/>
                <w:color w:val="000000" w:themeColor="text1"/>
                <w:sz w:val="16"/>
                <w:szCs w:val="16"/>
                <w:lang w:val="en-GB"/>
              </w:rPr>
            </w:pPr>
            <w:r w:rsidRPr="001E0EAE">
              <w:rPr>
                <w:rFonts w:ascii="Calibri" w:hAnsi="Calibri" w:cs="Calibri"/>
                <w:color w:val="000000" w:themeColor="text1"/>
                <w:sz w:val="16"/>
                <w:szCs w:val="16"/>
                <w:lang w:val="en-GB"/>
              </w:rPr>
              <w:t xml:space="preserve">          </w:t>
            </w:r>
            <w:r w:rsidR="00A93AD1" w:rsidRPr="001E0EAE">
              <w:rPr>
                <w:rFonts w:ascii="Calibri" w:hAnsi="Calibri" w:cs="Calibri"/>
                <w:color w:val="000000" w:themeColor="text1"/>
                <w:sz w:val="16"/>
                <w:szCs w:val="16"/>
                <w:lang w:val="en-GB"/>
              </w:rPr>
              <w:t>click away and not “in their face”</w:t>
            </w:r>
          </w:p>
          <w:p w14:paraId="2A94487D" w14:textId="38AE0310" w:rsidR="00103D9A" w:rsidRPr="001E0EAE" w:rsidRDefault="00A93AD1" w:rsidP="00A93AD1">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r w:rsidR="00103D9A"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 xml:space="preserve">Dashboards that fit into workflow were perceived </w:t>
            </w:r>
          </w:p>
          <w:p w14:paraId="2B32F25D" w14:textId="48623097" w:rsidR="00103D9A" w:rsidRPr="001E0EAE" w:rsidRDefault="00103D9A" w:rsidP="00A93AD1">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r w:rsidR="00A93AD1" w:rsidRPr="001E0EAE">
              <w:rPr>
                <w:rFonts w:ascii="Calibri" w:hAnsi="Calibri" w:cs="Calibri"/>
                <w:color w:val="000000" w:themeColor="text1"/>
                <w:sz w:val="16"/>
                <w:szCs w:val="16"/>
              </w:rPr>
              <w:t xml:space="preserve">positively, but actual actions required were </w:t>
            </w:r>
          </w:p>
          <w:p w14:paraId="36025591" w14:textId="7B3D1943" w:rsidR="00A93AD1" w:rsidRPr="001E0EAE" w:rsidRDefault="00103D9A" w:rsidP="00103D9A">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r w:rsidR="00A93AD1" w:rsidRPr="001E0EAE">
              <w:rPr>
                <w:rFonts w:ascii="Calibri" w:hAnsi="Calibri" w:cs="Calibri"/>
                <w:color w:val="000000" w:themeColor="text1"/>
                <w:sz w:val="16"/>
                <w:szCs w:val="16"/>
              </w:rPr>
              <w:t xml:space="preserve">sometimes unclear </w:t>
            </w:r>
          </w:p>
        </w:tc>
        <w:tc>
          <w:tcPr>
            <w:tcW w:w="2219" w:type="dxa"/>
          </w:tcPr>
          <w:p w14:paraId="12996748" w14:textId="423EAE48" w:rsidR="00A93AD1" w:rsidRPr="001E0EAE" w:rsidRDefault="00A93AD1" w:rsidP="00A93AD1">
            <w:pPr>
              <w:rPr>
                <w:color w:val="000000" w:themeColor="text1"/>
                <w:sz w:val="16"/>
                <w:szCs w:val="16"/>
              </w:rPr>
            </w:pPr>
          </w:p>
        </w:tc>
        <w:tc>
          <w:tcPr>
            <w:tcW w:w="2229" w:type="dxa"/>
          </w:tcPr>
          <w:p w14:paraId="221BF333" w14:textId="7647F995" w:rsidR="00A93AD1" w:rsidRPr="001E0EAE" w:rsidRDefault="00A93AD1" w:rsidP="00A93AD1">
            <w:pPr>
              <w:rPr>
                <w:rFonts w:ascii="Calibri" w:hAnsi="Calibri" w:cs="Calibri"/>
                <w:color w:val="000000" w:themeColor="text1"/>
                <w:sz w:val="16"/>
                <w:szCs w:val="16"/>
              </w:rPr>
            </w:pPr>
          </w:p>
        </w:tc>
        <w:tc>
          <w:tcPr>
            <w:tcW w:w="3332" w:type="dxa"/>
          </w:tcPr>
          <w:p w14:paraId="254DAE4A" w14:textId="232654E2" w:rsidR="00A93AD1" w:rsidRPr="001E0EAE" w:rsidRDefault="00A93AD1" w:rsidP="00A93AD1">
            <w:pPr>
              <w:rPr>
                <w:color w:val="000000" w:themeColor="text1"/>
                <w:sz w:val="16"/>
                <w:szCs w:val="16"/>
              </w:rPr>
            </w:pPr>
          </w:p>
        </w:tc>
      </w:tr>
      <w:tr w:rsidR="001E0EAE" w:rsidRPr="001E0EAE" w14:paraId="1AE1E10A" w14:textId="77777777" w:rsidTr="00526251">
        <w:tc>
          <w:tcPr>
            <w:tcW w:w="1291" w:type="dxa"/>
            <w:vMerge/>
            <w:shd w:val="clear" w:color="auto" w:fill="auto"/>
          </w:tcPr>
          <w:p w14:paraId="28F660B7" w14:textId="77777777" w:rsidR="00680977" w:rsidRPr="001E0EAE" w:rsidRDefault="00680977">
            <w:pPr>
              <w:rPr>
                <w:color w:val="000000" w:themeColor="text1"/>
                <w:sz w:val="16"/>
                <w:szCs w:val="16"/>
              </w:rPr>
            </w:pPr>
          </w:p>
        </w:tc>
        <w:tc>
          <w:tcPr>
            <w:tcW w:w="1462" w:type="dxa"/>
            <w:vMerge/>
            <w:shd w:val="clear" w:color="auto" w:fill="auto"/>
          </w:tcPr>
          <w:p w14:paraId="0EE90F78" w14:textId="77777777" w:rsidR="00680977" w:rsidRPr="001E0EAE" w:rsidRDefault="00680977">
            <w:pPr>
              <w:rPr>
                <w:color w:val="000000" w:themeColor="text1"/>
                <w:sz w:val="16"/>
                <w:szCs w:val="16"/>
              </w:rPr>
            </w:pPr>
          </w:p>
        </w:tc>
        <w:tc>
          <w:tcPr>
            <w:tcW w:w="1159" w:type="dxa"/>
          </w:tcPr>
          <w:p w14:paraId="1E0330E8" w14:textId="001B75B1" w:rsidR="00680977" w:rsidRPr="001E0EAE" w:rsidRDefault="00680977">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7B78049A" w14:textId="7C9F6E7F" w:rsidR="00680977" w:rsidRPr="001E0EAE" w:rsidRDefault="00680977" w:rsidP="008C12FC">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Scattered data across EHR, other software and paper records considered a usability weakness by 7/9 respondents. </w:t>
            </w:r>
          </w:p>
        </w:tc>
        <w:tc>
          <w:tcPr>
            <w:tcW w:w="2219" w:type="dxa"/>
          </w:tcPr>
          <w:p w14:paraId="46557D5C" w14:textId="77777777" w:rsidR="00680977" w:rsidRPr="001E0EAE" w:rsidRDefault="00680977">
            <w:pPr>
              <w:rPr>
                <w:color w:val="000000" w:themeColor="text1"/>
                <w:sz w:val="16"/>
                <w:szCs w:val="16"/>
              </w:rPr>
            </w:pPr>
          </w:p>
        </w:tc>
        <w:tc>
          <w:tcPr>
            <w:tcW w:w="2229" w:type="dxa"/>
          </w:tcPr>
          <w:p w14:paraId="58B6FE2C" w14:textId="77777777" w:rsidR="00680977" w:rsidRPr="001E0EAE" w:rsidRDefault="00680977" w:rsidP="008C12FC">
            <w:pPr>
              <w:rPr>
                <w:rFonts w:ascii="Calibri" w:hAnsi="Calibri" w:cs="Calibri"/>
                <w:color w:val="000000" w:themeColor="text1"/>
                <w:sz w:val="16"/>
                <w:szCs w:val="16"/>
              </w:rPr>
            </w:pPr>
          </w:p>
        </w:tc>
        <w:tc>
          <w:tcPr>
            <w:tcW w:w="3332" w:type="dxa"/>
          </w:tcPr>
          <w:p w14:paraId="7F41D052" w14:textId="77777777" w:rsidR="00680977" w:rsidRPr="001E0EAE" w:rsidRDefault="00680977">
            <w:pPr>
              <w:rPr>
                <w:color w:val="000000" w:themeColor="text1"/>
                <w:sz w:val="16"/>
                <w:szCs w:val="16"/>
              </w:rPr>
            </w:pPr>
          </w:p>
        </w:tc>
      </w:tr>
      <w:tr w:rsidR="001E0EAE" w:rsidRPr="001E0EAE" w14:paraId="676F62D3" w14:textId="77777777" w:rsidTr="00526251">
        <w:tc>
          <w:tcPr>
            <w:tcW w:w="1291" w:type="dxa"/>
            <w:vMerge/>
            <w:shd w:val="clear" w:color="auto" w:fill="auto"/>
          </w:tcPr>
          <w:p w14:paraId="6A8A6233" w14:textId="77777777" w:rsidR="00803E44" w:rsidRPr="001E0EAE" w:rsidRDefault="00803E44" w:rsidP="001D63D4">
            <w:pPr>
              <w:rPr>
                <w:color w:val="000000" w:themeColor="text1"/>
                <w:sz w:val="16"/>
                <w:szCs w:val="16"/>
              </w:rPr>
            </w:pPr>
          </w:p>
        </w:tc>
        <w:tc>
          <w:tcPr>
            <w:tcW w:w="1462" w:type="dxa"/>
            <w:shd w:val="clear" w:color="auto" w:fill="auto"/>
            <w:vAlign w:val="center"/>
          </w:tcPr>
          <w:p w14:paraId="6E27EEC7" w14:textId="77FEF53A" w:rsidR="00C523DF" w:rsidRPr="001E0EAE" w:rsidRDefault="00803E44" w:rsidP="005F4F41">
            <w:pPr>
              <w:jc w:val="center"/>
              <w:rPr>
                <w:rFonts w:ascii="Calibri" w:hAnsi="Calibri" w:cs="Calibri"/>
                <w:color w:val="000000" w:themeColor="text1"/>
              </w:rPr>
            </w:pPr>
            <w:r w:rsidRPr="001E0EAE">
              <w:rPr>
                <w:rFonts w:ascii="Calibri" w:hAnsi="Calibri" w:cs="Calibri"/>
                <w:b/>
                <w:bCs/>
                <w:color w:val="000000" w:themeColor="text1"/>
                <w:sz w:val="16"/>
                <w:szCs w:val="16"/>
              </w:rPr>
              <w:t>5.1.4</w:t>
            </w:r>
            <w:r w:rsidRPr="001E0EAE">
              <w:rPr>
                <w:rFonts w:ascii="Calibri" w:hAnsi="Calibri" w:cs="Calibri"/>
                <w:color w:val="000000" w:themeColor="text1"/>
                <w:sz w:val="16"/>
                <w:szCs w:val="16"/>
              </w:rPr>
              <w:t xml:space="preserve"> Density of displayed information.</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59E63403" w14:textId="382DFE1E" w:rsidR="00803E44" w:rsidRPr="001E0EAE" w:rsidRDefault="00803E44" w:rsidP="005F4F41">
            <w:pPr>
              <w:jc w:val="center"/>
              <w:rPr>
                <w:color w:val="000000" w:themeColor="text1"/>
                <w:sz w:val="16"/>
                <w:szCs w:val="16"/>
              </w:rPr>
            </w:pPr>
          </w:p>
        </w:tc>
        <w:tc>
          <w:tcPr>
            <w:tcW w:w="1159" w:type="dxa"/>
          </w:tcPr>
          <w:p w14:paraId="2A5CB861" w14:textId="669326C1" w:rsidR="00803E44" w:rsidRPr="001E0EAE" w:rsidRDefault="00803E44"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p w14:paraId="7E784820" w14:textId="77777777" w:rsidR="00803E44" w:rsidRPr="001E0EAE" w:rsidRDefault="00803E44" w:rsidP="001D63D4">
            <w:pPr>
              <w:rPr>
                <w:rFonts w:ascii="Calibri" w:hAnsi="Calibri" w:cs="Calibri"/>
                <w:color w:val="000000" w:themeColor="text1"/>
                <w:sz w:val="16"/>
                <w:szCs w:val="16"/>
              </w:rPr>
            </w:pPr>
          </w:p>
          <w:p w14:paraId="6F665019" w14:textId="010B36C7" w:rsidR="00803E44" w:rsidRPr="001E0EAE" w:rsidRDefault="00803E44" w:rsidP="001D63D4">
            <w:pPr>
              <w:rPr>
                <w:rFonts w:ascii="Calibri" w:hAnsi="Calibri" w:cs="Calibri"/>
                <w:color w:val="000000" w:themeColor="text1"/>
                <w:sz w:val="16"/>
                <w:szCs w:val="16"/>
              </w:rPr>
            </w:pPr>
          </w:p>
        </w:tc>
        <w:tc>
          <w:tcPr>
            <w:tcW w:w="3896" w:type="dxa"/>
            <w:tcBorders>
              <w:bottom w:val="single" w:sz="4" w:space="0" w:color="auto"/>
            </w:tcBorders>
          </w:tcPr>
          <w:p w14:paraId="2BD47ECF" w14:textId="77777777" w:rsidR="00803E44" w:rsidRPr="001E0EAE" w:rsidRDefault="00803E44" w:rsidP="001D63D4">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“Note bloat” (due to copy-paste functionality) was criticised by clinicians. </w:t>
            </w:r>
          </w:p>
          <w:p w14:paraId="431BB655" w14:textId="77777777" w:rsidR="00803E44" w:rsidRPr="001E0EAE" w:rsidRDefault="00803E44" w:rsidP="001D63D4">
            <w:pPr>
              <w:rPr>
                <w:rFonts w:ascii="Calibri" w:hAnsi="Calibri" w:cs="Calibri"/>
                <w:color w:val="000000" w:themeColor="text1"/>
                <w:sz w:val="16"/>
                <w:szCs w:val="16"/>
              </w:rPr>
            </w:pPr>
          </w:p>
        </w:tc>
        <w:tc>
          <w:tcPr>
            <w:tcW w:w="2219" w:type="dxa"/>
            <w:tcBorders>
              <w:bottom w:val="single" w:sz="4" w:space="0" w:color="auto"/>
            </w:tcBorders>
          </w:tcPr>
          <w:p w14:paraId="192EC069" w14:textId="77777777" w:rsidR="00803E44" w:rsidRPr="001E0EAE" w:rsidRDefault="00803E44" w:rsidP="001D63D4">
            <w:pPr>
              <w:rPr>
                <w:color w:val="000000" w:themeColor="text1"/>
                <w:sz w:val="16"/>
                <w:szCs w:val="16"/>
              </w:rPr>
            </w:pPr>
          </w:p>
        </w:tc>
        <w:tc>
          <w:tcPr>
            <w:tcW w:w="2229" w:type="dxa"/>
            <w:tcBorders>
              <w:bottom w:val="single" w:sz="4" w:space="0" w:color="auto"/>
            </w:tcBorders>
          </w:tcPr>
          <w:p w14:paraId="31983458" w14:textId="77777777" w:rsidR="00803E44" w:rsidRPr="001E0EAE" w:rsidRDefault="00803E44" w:rsidP="001D63D4">
            <w:pPr>
              <w:rPr>
                <w:rFonts w:ascii="Calibri" w:hAnsi="Calibri" w:cs="Calibri"/>
                <w:color w:val="000000" w:themeColor="text1"/>
                <w:sz w:val="16"/>
                <w:szCs w:val="16"/>
              </w:rPr>
            </w:pPr>
          </w:p>
        </w:tc>
        <w:tc>
          <w:tcPr>
            <w:tcW w:w="3332" w:type="dxa"/>
            <w:tcBorders>
              <w:bottom w:val="single" w:sz="4" w:space="0" w:color="auto"/>
            </w:tcBorders>
          </w:tcPr>
          <w:p w14:paraId="371CD049" w14:textId="77777777" w:rsidR="00803E44" w:rsidRPr="001E0EAE" w:rsidRDefault="00803E44" w:rsidP="001D63D4">
            <w:pPr>
              <w:rPr>
                <w:color w:val="000000" w:themeColor="text1"/>
                <w:sz w:val="16"/>
                <w:szCs w:val="16"/>
              </w:rPr>
            </w:pPr>
          </w:p>
        </w:tc>
      </w:tr>
      <w:tr w:rsidR="001E0EAE" w:rsidRPr="001E0EAE" w14:paraId="18466120" w14:textId="77777777" w:rsidTr="00DA70E5">
        <w:tc>
          <w:tcPr>
            <w:tcW w:w="1291" w:type="dxa"/>
            <w:vMerge w:val="restart"/>
            <w:shd w:val="clear" w:color="auto" w:fill="auto"/>
            <w:vAlign w:val="center"/>
          </w:tcPr>
          <w:p w14:paraId="469F8FEA" w14:textId="0164F5DD" w:rsidR="00DA70E5" w:rsidRPr="001E0EAE" w:rsidRDefault="00DA70E5" w:rsidP="00DA70E5">
            <w:pPr>
              <w:ind w:left="113" w:right="113"/>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tcPr>
          <w:p w14:paraId="7260CC76" w14:textId="1938C13B" w:rsidR="00DA70E5" w:rsidRPr="001E0EAE" w:rsidRDefault="00DA70E5" w:rsidP="00DA70E5">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vAlign w:val="center"/>
          </w:tcPr>
          <w:p w14:paraId="0690BD83" w14:textId="3159B2C7"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vAlign w:val="center"/>
          </w:tcPr>
          <w:p w14:paraId="306470C1" w14:textId="54C45280"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3BD091CB" w14:textId="77777777" w:rsidTr="00DA70E5">
        <w:tc>
          <w:tcPr>
            <w:tcW w:w="1291" w:type="dxa"/>
            <w:vMerge/>
            <w:shd w:val="clear" w:color="auto" w:fill="auto"/>
            <w:textDirection w:val="btLr"/>
            <w:vAlign w:val="center"/>
          </w:tcPr>
          <w:p w14:paraId="6A3BE1FF" w14:textId="77777777" w:rsidR="00DA70E5" w:rsidRPr="001E0EAE" w:rsidRDefault="00DA70E5" w:rsidP="00DA70E5">
            <w:pPr>
              <w:ind w:left="113" w:right="113"/>
              <w:jc w:val="center"/>
              <w:rPr>
                <w:rFonts w:ascii="Calibri" w:hAnsi="Calibri" w:cs="Calibri"/>
                <w:b/>
                <w:bCs/>
                <w:color w:val="000000" w:themeColor="text1"/>
                <w:sz w:val="16"/>
                <w:szCs w:val="16"/>
              </w:rPr>
            </w:pPr>
          </w:p>
        </w:tc>
        <w:tc>
          <w:tcPr>
            <w:tcW w:w="1462" w:type="dxa"/>
            <w:vMerge/>
            <w:shd w:val="clear" w:color="auto" w:fill="auto"/>
            <w:vAlign w:val="center"/>
          </w:tcPr>
          <w:p w14:paraId="1659D964" w14:textId="77777777" w:rsidR="00DA70E5" w:rsidRPr="001E0EAE" w:rsidRDefault="00DA70E5" w:rsidP="00DA70E5">
            <w:pPr>
              <w:jc w:val="center"/>
              <w:rPr>
                <w:rFonts w:ascii="Calibri" w:hAnsi="Calibri" w:cs="Calibri"/>
                <w:b/>
                <w:bCs/>
                <w:color w:val="000000" w:themeColor="text1"/>
                <w:sz w:val="16"/>
                <w:szCs w:val="16"/>
              </w:rPr>
            </w:pPr>
          </w:p>
        </w:tc>
        <w:tc>
          <w:tcPr>
            <w:tcW w:w="1159" w:type="dxa"/>
            <w:vMerge/>
            <w:shd w:val="clear" w:color="auto" w:fill="auto"/>
          </w:tcPr>
          <w:p w14:paraId="0FF59E6F" w14:textId="77777777" w:rsidR="00DA70E5" w:rsidRPr="001E0EAE" w:rsidRDefault="00DA70E5" w:rsidP="00DA70E5">
            <w:pPr>
              <w:rPr>
                <w:rFonts w:ascii="Calibri" w:hAnsi="Calibri" w:cs="Calibri"/>
                <w:color w:val="000000" w:themeColor="text1"/>
                <w:sz w:val="16"/>
                <w:szCs w:val="16"/>
              </w:rPr>
            </w:pPr>
          </w:p>
        </w:tc>
        <w:tc>
          <w:tcPr>
            <w:tcW w:w="3896" w:type="dxa"/>
            <w:tcBorders>
              <w:top w:val="single" w:sz="4" w:space="0" w:color="FFFFFF" w:themeColor="background1"/>
            </w:tcBorders>
            <w:shd w:val="clear" w:color="auto" w:fill="auto"/>
            <w:vAlign w:val="center"/>
          </w:tcPr>
          <w:p w14:paraId="5CCBB847" w14:textId="5D38FD28"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shd w:val="clear" w:color="auto" w:fill="auto"/>
            <w:vAlign w:val="center"/>
          </w:tcPr>
          <w:p w14:paraId="0E695F3A" w14:textId="1E9E5A22" w:rsidR="00DA70E5" w:rsidRPr="001E0EAE" w:rsidRDefault="00DA70E5" w:rsidP="00DA70E5">
            <w:pPr>
              <w:jc w:val="center"/>
              <w:rPr>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shd w:val="clear" w:color="auto" w:fill="auto"/>
            <w:vAlign w:val="center"/>
          </w:tcPr>
          <w:p w14:paraId="7B76E8F7" w14:textId="2FD38570"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shd w:val="clear" w:color="auto" w:fill="auto"/>
            <w:vAlign w:val="center"/>
          </w:tcPr>
          <w:p w14:paraId="1BD45514" w14:textId="4780E9E7"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22FBDE7E" w14:textId="77777777" w:rsidTr="00526251">
        <w:tc>
          <w:tcPr>
            <w:tcW w:w="1291" w:type="dxa"/>
            <w:vMerge w:val="restart"/>
            <w:shd w:val="clear" w:color="auto" w:fill="auto"/>
            <w:textDirection w:val="btLr"/>
            <w:vAlign w:val="center"/>
          </w:tcPr>
          <w:p w14:paraId="1F7E9850" w14:textId="6BC22B8D" w:rsidR="00DA70E5" w:rsidRPr="001E0EAE" w:rsidRDefault="00DA70E5" w:rsidP="00DA70E5">
            <w:pPr>
              <w:ind w:left="113" w:right="113"/>
              <w:jc w:val="center"/>
              <w:rPr>
                <w:color w:val="000000" w:themeColor="text1"/>
                <w:sz w:val="16"/>
                <w:szCs w:val="16"/>
              </w:rPr>
            </w:pPr>
            <w:r w:rsidRPr="001E0EAE">
              <w:rPr>
                <w:rFonts w:ascii="Calibri" w:hAnsi="Calibri" w:cs="Calibri"/>
                <w:b/>
                <w:bCs/>
                <w:color w:val="000000" w:themeColor="text1"/>
                <w:sz w:val="16"/>
                <w:szCs w:val="16"/>
              </w:rPr>
              <w:t>Searchability</w:t>
            </w:r>
          </w:p>
        </w:tc>
        <w:tc>
          <w:tcPr>
            <w:tcW w:w="1462" w:type="dxa"/>
            <w:vMerge w:val="restart"/>
            <w:shd w:val="clear" w:color="auto" w:fill="auto"/>
            <w:vAlign w:val="center"/>
          </w:tcPr>
          <w:p w14:paraId="67289AEE" w14:textId="0681FA6B" w:rsidR="00C523DF" w:rsidRPr="001E0EAE" w:rsidRDefault="00DA70E5" w:rsidP="005F4F41">
            <w:pPr>
              <w:jc w:val="center"/>
              <w:rPr>
                <w:rFonts w:ascii="Calibri" w:hAnsi="Calibri" w:cs="Calibri"/>
                <w:color w:val="000000" w:themeColor="text1"/>
              </w:rPr>
            </w:pPr>
            <w:r w:rsidRPr="001E0EAE">
              <w:rPr>
                <w:rFonts w:ascii="Calibri" w:hAnsi="Calibri" w:cs="Calibri"/>
                <w:b/>
                <w:bCs/>
                <w:color w:val="000000" w:themeColor="text1"/>
                <w:sz w:val="16"/>
                <w:szCs w:val="16"/>
              </w:rPr>
              <w:t>5.1.4</w:t>
            </w:r>
            <w:r w:rsidRPr="001E0EAE">
              <w:rPr>
                <w:rFonts w:ascii="Calibri" w:hAnsi="Calibri" w:cs="Calibri"/>
                <w:color w:val="000000" w:themeColor="text1"/>
                <w:sz w:val="16"/>
                <w:szCs w:val="16"/>
              </w:rPr>
              <w:t xml:space="preserve"> Density of displayed information.</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56A5E8D6" w14:textId="7ABEFBB3" w:rsidR="00DA70E5" w:rsidRPr="001E0EAE" w:rsidRDefault="00DA70E5" w:rsidP="005F4F41">
            <w:pPr>
              <w:jc w:val="center"/>
              <w:rPr>
                <w:color w:val="000000" w:themeColor="text1"/>
                <w:sz w:val="16"/>
                <w:szCs w:val="16"/>
              </w:rPr>
            </w:pPr>
            <w:r w:rsidRPr="001E0EAE">
              <w:rPr>
                <w:rFonts w:ascii="Calibri" w:hAnsi="Calibri" w:cs="Calibri"/>
                <w:color w:val="000000" w:themeColor="text1"/>
                <w:sz w:val="16"/>
                <w:szCs w:val="16"/>
              </w:rPr>
              <w:t>contd.</w:t>
            </w:r>
          </w:p>
        </w:tc>
        <w:tc>
          <w:tcPr>
            <w:tcW w:w="1159" w:type="dxa"/>
          </w:tcPr>
          <w:p w14:paraId="35E2474A" w14:textId="3D1509F2"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Nolan et al., 2017.</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&lt;EndNote&gt;&lt;Cite&gt;&lt;Author&gt;Nolan&lt;/Author&gt;&lt;Year&gt;2017&lt;/Year&gt;&lt;RecNum&gt;119&lt;/RecNum&gt;&lt;DisplayText&gt;(74)&lt;/DisplayText&gt;&lt;record&gt;&lt;rec-number&gt;119&lt;/rec-number&gt;&lt;foreign-keys&gt;&lt;key app="EN" db-id="zxtspva2sva5xrez9sqxxspppd2wfdw2zvzp" timestamp="1707495860"&gt;119&lt;/key&gt;&lt;/foreign-keys&gt;&lt;ref-type name="Journal Article"&gt;17&lt;/ref-type&gt;&lt;contributors&gt;&lt;authors&gt;&lt;author&gt;Nolan, M. E.&lt;/author&gt;&lt;author&gt;Cartin-Ceba, R.&lt;/author&gt;&lt;author&gt;Moreno-Franco, P.&lt;/author&gt;&lt;author&gt;Pickering, B.&lt;/author&gt;&lt;author&gt;Herasevich, V.&lt;/author&gt;&lt;/authors&gt;&lt;/contributors&gt;&lt;auth-address&gt;Division of Pulmonary and Critical Care, Mayo Clinic, Rochester, Minnesota, United States.&amp;#xD;Department of Critical Care Medicine, Mayo Clinic, Scottsdale, Arizona, United States.&amp;#xD;Department of Transplantation, Mayo Clinic, Jacksonville, Florida, United States.&amp;#xD;Department of Anesthesiology and Perioperative Medicine, Mayo Clinic, Rochester, Minnesota, United States.&lt;/auth-address&gt;&lt;titles&gt;&lt;title&gt;A Multisite Survey Study of EMR Review Habits, Information Needs, and Display Preferences among Medical ICU Clinicians Evaluating New Patients&lt;/title&gt;&lt;secondary-title&gt;Appl Clin Inform&lt;/secondary-title&gt;&lt;/titles&gt;&lt;periodical&gt;&lt;full-title&gt;Appl Clin Inform&lt;/full-title&gt;&lt;/periodical&gt;&lt;pages&gt;1197-1207&lt;/pages&gt;&lt;volume&gt;8&lt;/volume&gt;&lt;number&gt;4&lt;/number&gt;&lt;edition&gt;2017/12/23&lt;/edition&gt;&lt;keywords&gt;&lt;keyword&gt;*Data Display&lt;/keyword&gt;&lt;keyword&gt;Electronic Health Records/*statistics &amp;amp; numerical data&lt;/keyword&gt;&lt;keyword&gt;*Habits&lt;/keyword&gt;&lt;keyword&gt;Health Personnel/*statistics &amp;amp; numerical data&lt;/keyword&gt;&lt;keyword&gt;Humans&lt;/keyword&gt;&lt;keyword&gt;Intensive Care Units/*statistics &amp;amp; numerical data&lt;/keyword&gt;&lt;keyword&gt;*Surveys and Questionnaires&lt;/keyword&gt;&lt;/keywords&gt;&lt;dates&gt;&lt;year&gt;2017&lt;/year&gt;&lt;pub-dates&gt;&lt;date&gt;Oct&lt;/date&gt;&lt;/pub-dates&gt;&lt;/dates&gt;&lt;isbn&gt;1869-0327&lt;/isbn&gt;&lt;accession-num&gt;29272901&lt;/accession-num&gt;&lt;urls&gt;&lt;/urls&gt;&lt;custom2&gt;PMC5802307&lt;/custom2&gt;&lt;electronic-resource-num&gt;10.4338/aci-2017-04-ra-0060&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1334A849" w14:textId="77777777" w:rsidR="00DA70E5" w:rsidRPr="001E0EAE" w:rsidRDefault="00DA70E5" w:rsidP="00DA70E5">
            <w:pPr>
              <w:pStyle w:val="ListParagraph"/>
              <w:numPr>
                <w:ilvl w:val="0"/>
                <w:numId w:val="29"/>
              </w:numPr>
              <w:rPr>
                <w:rFonts w:ascii="Calibri" w:hAnsi="Calibri" w:cs="Calibri"/>
                <w:color w:val="000000" w:themeColor="text1"/>
                <w:sz w:val="16"/>
                <w:szCs w:val="16"/>
              </w:rPr>
            </w:pPr>
            <w:r w:rsidRPr="001E0EAE">
              <w:rPr>
                <w:rFonts w:ascii="Calibri" w:hAnsi="Calibri" w:cs="Calibri"/>
                <w:color w:val="000000" w:themeColor="text1"/>
                <w:sz w:val="16"/>
                <w:szCs w:val="16"/>
              </w:rPr>
              <w:t>“Limited group” of metadata preferred by 59% of clinicians.</w:t>
            </w:r>
          </w:p>
          <w:p w14:paraId="6628B416" w14:textId="77777777"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64% of respondents prefer a computer system </w:t>
            </w:r>
          </w:p>
          <w:p w14:paraId="42919957" w14:textId="77777777"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that intelligently ‘hides’ low-yield data. 23% of </w:t>
            </w:r>
          </w:p>
          <w:p w14:paraId="66B48747" w14:textId="77777777"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respondents would not trust the ‘hiding’ rules, </w:t>
            </w:r>
          </w:p>
          <w:p w14:paraId="44D5AACA" w14:textId="36B6A57B"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which may suppress important data. </w:t>
            </w:r>
          </w:p>
        </w:tc>
        <w:tc>
          <w:tcPr>
            <w:tcW w:w="2219" w:type="dxa"/>
          </w:tcPr>
          <w:p w14:paraId="5405D71B" w14:textId="77777777" w:rsidR="00DA70E5" w:rsidRPr="001E0EAE" w:rsidRDefault="00DA70E5" w:rsidP="00DA70E5">
            <w:pPr>
              <w:rPr>
                <w:color w:val="000000" w:themeColor="text1"/>
                <w:sz w:val="16"/>
                <w:szCs w:val="16"/>
              </w:rPr>
            </w:pPr>
          </w:p>
        </w:tc>
        <w:tc>
          <w:tcPr>
            <w:tcW w:w="2229" w:type="dxa"/>
          </w:tcPr>
          <w:p w14:paraId="7F1A0AD6" w14:textId="77777777" w:rsidR="00DA70E5" w:rsidRPr="001E0EAE" w:rsidRDefault="00DA70E5" w:rsidP="00DA70E5">
            <w:pPr>
              <w:rPr>
                <w:rFonts w:ascii="Calibri" w:hAnsi="Calibri" w:cs="Calibri"/>
                <w:color w:val="000000" w:themeColor="text1"/>
                <w:sz w:val="16"/>
                <w:szCs w:val="16"/>
              </w:rPr>
            </w:pPr>
          </w:p>
        </w:tc>
        <w:tc>
          <w:tcPr>
            <w:tcW w:w="3332" w:type="dxa"/>
          </w:tcPr>
          <w:p w14:paraId="251EA064" w14:textId="77777777" w:rsidR="00DA70E5" w:rsidRPr="001E0EAE" w:rsidRDefault="00DA70E5" w:rsidP="00DA70E5">
            <w:pPr>
              <w:rPr>
                <w:rFonts w:ascii="Calibri" w:hAnsi="Calibri" w:cs="Calibri"/>
                <w:color w:val="000000" w:themeColor="text1"/>
                <w:sz w:val="16"/>
                <w:szCs w:val="16"/>
              </w:rPr>
            </w:pPr>
          </w:p>
        </w:tc>
      </w:tr>
      <w:tr w:rsidR="001E0EAE" w:rsidRPr="001E0EAE" w14:paraId="3D7C355B" w14:textId="77777777" w:rsidTr="00526251">
        <w:tc>
          <w:tcPr>
            <w:tcW w:w="1291" w:type="dxa"/>
            <w:vMerge/>
            <w:shd w:val="clear" w:color="auto" w:fill="auto"/>
          </w:tcPr>
          <w:p w14:paraId="33934A29" w14:textId="77777777" w:rsidR="00DA70E5" w:rsidRPr="001E0EAE" w:rsidRDefault="00DA70E5" w:rsidP="00DA70E5">
            <w:pPr>
              <w:rPr>
                <w:color w:val="000000" w:themeColor="text1"/>
                <w:sz w:val="16"/>
                <w:szCs w:val="16"/>
              </w:rPr>
            </w:pPr>
          </w:p>
        </w:tc>
        <w:tc>
          <w:tcPr>
            <w:tcW w:w="1462" w:type="dxa"/>
            <w:vMerge/>
            <w:shd w:val="clear" w:color="auto" w:fill="auto"/>
          </w:tcPr>
          <w:p w14:paraId="3490DE30" w14:textId="77777777" w:rsidR="00DA70E5" w:rsidRPr="001E0EAE" w:rsidRDefault="00DA70E5" w:rsidP="00DA70E5">
            <w:pPr>
              <w:rPr>
                <w:color w:val="000000" w:themeColor="text1"/>
                <w:sz w:val="16"/>
                <w:szCs w:val="16"/>
              </w:rPr>
            </w:pPr>
          </w:p>
        </w:tc>
        <w:tc>
          <w:tcPr>
            <w:tcW w:w="1159" w:type="dxa"/>
          </w:tcPr>
          <w:p w14:paraId="34A8A25E" w14:textId="5D434C22"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469BC33" w14:textId="00C8ADFB" w:rsidR="00DA70E5" w:rsidRPr="001E0EAE" w:rsidRDefault="00DA70E5" w:rsidP="00DA70E5">
            <w:pPr>
              <w:pStyle w:val="ListParagraph"/>
              <w:numPr>
                <w:ilvl w:val="0"/>
                <w:numId w:val="29"/>
              </w:numPr>
              <w:rPr>
                <w:rFonts w:ascii="Calibri" w:hAnsi="Calibri" w:cs="Calibri"/>
                <w:color w:val="000000" w:themeColor="text1"/>
                <w:sz w:val="16"/>
                <w:szCs w:val="16"/>
              </w:rPr>
            </w:pPr>
            <w:r w:rsidRPr="001E0EAE">
              <w:rPr>
                <w:rFonts w:ascii="Calibri" w:hAnsi="Calibri" w:cs="Calibri"/>
                <w:color w:val="000000" w:themeColor="text1"/>
                <w:sz w:val="16"/>
                <w:szCs w:val="16"/>
              </w:rPr>
              <w:t>The efficient display of information was deemed a usability strength in 21 comments (of the 39 comments regarding visual display; 53.8%).</w:t>
            </w:r>
          </w:p>
        </w:tc>
        <w:tc>
          <w:tcPr>
            <w:tcW w:w="2219" w:type="dxa"/>
          </w:tcPr>
          <w:p w14:paraId="2765D861" w14:textId="77777777" w:rsidR="00DA70E5" w:rsidRPr="001E0EAE" w:rsidRDefault="00DA70E5" w:rsidP="00DA70E5">
            <w:pPr>
              <w:rPr>
                <w:color w:val="000000" w:themeColor="text1"/>
                <w:sz w:val="16"/>
                <w:szCs w:val="16"/>
              </w:rPr>
            </w:pPr>
          </w:p>
        </w:tc>
        <w:tc>
          <w:tcPr>
            <w:tcW w:w="2229" w:type="dxa"/>
          </w:tcPr>
          <w:p w14:paraId="092AD1A4" w14:textId="77777777" w:rsidR="00DA70E5" w:rsidRPr="001E0EAE" w:rsidRDefault="00DA70E5" w:rsidP="00DA70E5">
            <w:pPr>
              <w:rPr>
                <w:rFonts w:ascii="Calibri" w:hAnsi="Calibri" w:cs="Calibri"/>
                <w:color w:val="000000" w:themeColor="text1"/>
                <w:sz w:val="16"/>
                <w:szCs w:val="16"/>
              </w:rPr>
            </w:pPr>
          </w:p>
        </w:tc>
        <w:tc>
          <w:tcPr>
            <w:tcW w:w="3332" w:type="dxa"/>
          </w:tcPr>
          <w:p w14:paraId="4AB9303B" w14:textId="77777777" w:rsidR="00DA70E5" w:rsidRPr="001E0EAE" w:rsidRDefault="00DA70E5" w:rsidP="00DA70E5">
            <w:pPr>
              <w:rPr>
                <w:rFonts w:ascii="Calibri" w:hAnsi="Calibri" w:cs="Calibri"/>
                <w:color w:val="000000" w:themeColor="text1"/>
                <w:sz w:val="16"/>
                <w:szCs w:val="16"/>
              </w:rPr>
            </w:pPr>
          </w:p>
        </w:tc>
      </w:tr>
      <w:tr w:rsidR="001E0EAE" w:rsidRPr="001E0EAE" w14:paraId="61C55344" w14:textId="77777777" w:rsidTr="00526251">
        <w:tc>
          <w:tcPr>
            <w:tcW w:w="1291" w:type="dxa"/>
            <w:vMerge/>
            <w:shd w:val="clear" w:color="auto" w:fill="auto"/>
          </w:tcPr>
          <w:p w14:paraId="6117A971" w14:textId="77777777" w:rsidR="00DA70E5" w:rsidRPr="001E0EAE" w:rsidRDefault="00DA70E5" w:rsidP="00DA70E5">
            <w:pPr>
              <w:rPr>
                <w:color w:val="000000" w:themeColor="text1"/>
                <w:sz w:val="16"/>
                <w:szCs w:val="16"/>
              </w:rPr>
            </w:pPr>
          </w:p>
        </w:tc>
        <w:tc>
          <w:tcPr>
            <w:tcW w:w="1462" w:type="dxa"/>
            <w:vMerge/>
            <w:shd w:val="clear" w:color="auto" w:fill="auto"/>
          </w:tcPr>
          <w:p w14:paraId="63CC3588" w14:textId="77777777" w:rsidR="00DA70E5" w:rsidRPr="001E0EAE" w:rsidRDefault="00DA70E5" w:rsidP="00DA70E5">
            <w:pPr>
              <w:rPr>
                <w:color w:val="000000" w:themeColor="text1"/>
                <w:sz w:val="16"/>
                <w:szCs w:val="16"/>
              </w:rPr>
            </w:pPr>
          </w:p>
        </w:tc>
        <w:tc>
          <w:tcPr>
            <w:tcW w:w="1159" w:type="dxa"/>
          </w:tcPr>
          <w:p w14:paraId="2C2E884F" w14:textId="7A4281DC"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t>.</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103019BE" w14:textId="77777777" w:rsidR="00DA70E5" w:rsidRPr="001E0EAE" w:rsidRDefault="00DA70E5" w:rsidP="00DA70E5">
            <w:pPr>
              <w:rPr>
                <w:rFonts w:ascii="Calibri" w:hAnsi="Calibri" w:cs="Calibri"/>
                <w:color w:val="000000" w:themeColor="text1"/>
                <w:sz w:val="16"/>
                <w:szCs w:val="16"/>
              </w:rPr>
            </w:pPr>
          </w:p>
        </w:tc>
        <w:tc>
          <w:tcPr>
            <w:tcW w:w="2219" w:type="dxa"/>
          </w:tcPr>
          <w:p w14:paraId="205835BD" w14:textId="4976EE05" w:rsidR="00DA70E5" w:rsidRPr="001E0EAE" w:rsidRDefault="00DA70E5" w:rsidP="00DA70E5">
            <w:pPr>
              <w:pStyle w:val="ListParagraph"/>
              <w:numPr>
                <w:ilvl w:val="0"/>
                <w:numId w:val="29"/>
              </w:numPr>
              <w:rPr>
                <w:color w:val="000000" w:themeColor="text1"/>
                <w:sz w:val="16"/>
                <w:szCs w:val="16"/>
              </w:rPr>
            </w:pPr>
            <w:r w:rsidRPr="001E0EAE">
              <w:rPr>
                <w:rFonts w:ascii="Calibri" w:hAnsi="Calibri" w:cs="Calibri"/>
                <w:color w:val="000000" w:themeColor="text1"/>
                <w:sz w:val="16"/>
                <w:szCs w:val="16"/>
              </w:rPr>
              <w:t>Stroke summary page enhanced efficiency, according to users, due to the transparency and visibility of information.</w:t>
            </w:r>
          </w:p>
        </w:tc>
        <w:tc>
          <w:tcPr>
            <w:tcW w:w="2229" w:type="dxa"/>
          </w:tcPr>
          <w:p w14:paraId="73125179" w14:textId="77777777" w:rsidR="00DA70E5" w:rsidRPr="001E0EAE" w:rsidRDefault="00DA70E5" w:rsidP="00DA70E5">
            <w:pPr>
              <w:rPr>
                <w:rFonts w:ascii="Calibri" w:hAnsi="Calibri" w:cs="Calibri"/>
                <w:color w:val="000000" w:themeColor="text1"/>
                <w:sz w:val="16"/>
                <w:szCs w:val="16"/>
              </w:rPr>
            </w:pPr>
          </w:p>
        </w:tc>
        <w:tc>
          <w:tcPr>
            <w:tcW w:w="3332" w:type="dxa"/>
          </w:tcPr>
          <w:p w14:paraId="20CC898B" w14:textId="77777777" w:rsidR="00DA70E5" w:rsidRPr="001E0EAE" w:rsidRDefault="00DA70E5" w:rsidP="00DA70E5">
            <w:pPr>
              <w:rPr>
                <w:rFonts w:ascii="Calibri" w:hAnsi="Calibri" w:cs="Calibri"/>
                <w:color w:val="000000" w:themeColor="text1"/>
                <w:sz w:val="16"/>
                <w:szCs w:val="16"/>
              </w:rPr>
            </w:pPr>
          </w:p>
        </w:tc>
      </w:tr>
      <w:tr w:rsidR="001E0EAE" w:rsidRPr="001E0EAE" w14:paraId="28AB7FD3" w14:textId="77777777" w:rsidTr="00526251">
        <w:tc>
          <w:tcPr>
            <w:tcW w:w="1291" w:type="dxa"/>
            <w:vMerge/>
            <w:shd w:val="clear" w:color="auto" w:fill="auto"/>
          </w:tcPr>
          <w:p w14:paraId="6A183343" w14:textId="77777777" w:rsidR="00DA70E5" w:rsidRPr="001E0EAE" w:rsidRDefault="00DA70E5" w:rsidP="00DA70E5">
            <w:pPr>
              <w:rPr>
                <w:color w:val="000000" w:themeColor="text1"/>
                <w:sz w:val="16"/>
                <w:szCs w:val="16"/>
              </w:rPr>
            </w:pPr>
          </w:p>
        </w:tc>
        <w:tc>
          <w:tcPr>
            <w:tcW w:w="1462" w:type="dxa"/>
            <w:vMerge/>
            <w:shd w:val="clear" w:color="auto" w:fill="auto"/>
          </w:tcPr>
          <w:p w14:paraId="3D739032" w14:textId="77777777" w:rsidR="00DA70E5" w:rsidRPr="001E0EAE" w:rsidRDefault="00DA70E5" w:rsidP="00DA70E5">
            <w:pPr>
              <w:rPr>
                <w:color w:val="000000" w:themeColor="text1"/>
                <w:sz w:val="16"/>
                <w:szCs w:val="16"/>
              </w:rPr>
            </w:pPr>
          </w:p>
        </w:tc>
        <w:tc>
          <w:tcPr>
            <w:tcW w:w="1159" w:type="dxa"/>
          </w:tcPr>
          <w:p w14:paraId="156F9580" w14:textId="6354BB69"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Sidebottom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&lt;EndNote&gt;&lt;Cite&gt;&lt;Author&gt;Sidebottom&lt;/Author&gt;&lt;Year&gt;2012&lt;/Year&gt;&lt;RecNum&gt;31&lt;/RecNum&gt;&lt;DisplayText&gt;(58)&lt;/DisplayText&gt;&lt;record&gt;&lt;rec-number&gt;31&lt;/rec-number&gt;&lt;foreign-keys&gt;&lt;key app="EN" db-id="zxtspva2sva5xrez9sqxxspppd2wfdw2zvzp" timestamp="1706875474"&gt;31&lt;/key&gt;&lt;/foreign-keys&gt;&lt;ref-type name="Journal Article"&gt;17&lt;/ref-type&gt;&lt;contributors&gt;&lt;authors&gt;&lt;author&gt;Sidebottom, A. C.&lt;/author&gt;&lt;author&gt;Collins, B.&lt;/author&gt;&lt;author&gt;Winden, T. J.&lt;/author&gt;&lt;author&gt;Knutson, A.&lt;/author&gt;&lt;author&gt;Britt, H. R.&lt;/author&gt;&lt;/authors&gt;&lt;/contributors&gt;&lt;auth-address&gt;Allina Hospitals &amp;amp; Clinics, Minneapolis, MN 55407-1321, USA. abbeysidebottom@allina.com&lt;/auth-address&gt;&lt;titles&gt;&lt;title&gt;Reactions of nurses to the use of electronic health record alert features in an inpatient setting&lt;/title&gt;&lt;secondary-title&gt;Comput Inform Nurs&lt;/secondary-title&gt;&lt;/titles&gt;&lt;periodical&gt;&lt;full-title&gt;Comput Inform Nurs&lt;/full-title&gt;&lt;/periodical&gt;&lt;pages&gt;218-26; quiz 227-8&lt;/pages&gt;&lt;volume&gt;30&lt;/volume&gt;&lt;number&gt;4&lt;/number&gt;&lt;edition&gt;2011/11/03&lt;/edition&gt;&lt;keywords&gt;&lt;keyword&gt;Adult&lt;/keyword&gt;&lt;keyword&gt;*Attitude of Health Personnel&lt;/keyword&gt;&lt;keyword&gt;*Clinical Alarms&lt;/keyword&gt;&lt;keyword&gt;Electronic Health Records/*instrumentation&lt;/keyword&gt;&lt;keyword&gt;Equipment Design&lt;/keyword&gt;&lt;keyword&gt;Female&lt;/keyword&gt;&lt;keyword&gt;Focus Groups&lt;/keyword&gt;&lt;keyword&gt;Humans&lt;/keyword&gt;&lt;keyword&gt;Male&lt;/keyword&gt;&lt;keyword&gt;Middle Aged&lt;/keyword&gt;&lt;keyword&gt;*Nursing Informatics&lt;/keyword&gt;&lt;keyword&gt;Nursing Methodology Research&lt;/keyword&gt;&lt;keyword&gt;Nursing Staff, Hospital/*psychology&lt;/keyword&gt;&lt;keyword&gt;Young Adult&lt;/keyword&gt;&lt;/keywords&gt;&lt;dates&gt;&lt;year&gt;2012&lt;/year&gt;&lt;pub-dates&gt;&lt;date&gt;Apr&lt;/date&gt;&lt;/pub-dates&gt;&lt;/dates&gt;&lt;isbn&gt;1538-2931&lt;/isbn&gt;&lt;accession-num&gt;22045117&lt;/accession-num&gt;&lt;urls&gt;&lt;/urls&gt;&lt;electronic-resource-num&gt;10.1097/NCN.0b013e3182343e8f&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74C6FFFA" w14:textId="02C237B9" w:rsidR="00DA70E5" w:rsidRPr="001E0EAE" w:rsidRDefault="00DA70E5" w:rsidP="00DA70E5">
            <w:pPr>
              <w:pStyle w:val="ListParagraph"/>
              <w:numPr>
                <w:ilvl w:val="0"/>
                <w:numId w:val="14"/>
              </w:numPr>
              <w:rPr>
                <w:rFonts w:ascii="Calibri" w:hAnsi="Calibri" w:cs="Calibri"/>
                <w:color w:val="000000" w:themeColor="text1"/>
                <w:sz w:val="16"/>
                <w:szCs w:val="16"/>
              </w:rPr>
            </w:pPr>
            <w:r w:rsidRPr="001E0EAE">
              <w:rPr>
                <w:rFonts w:ascii="Calibri" w:hAnsi="Calibri" w:cs="Calibri"/>
                <w:color w:val="000000" w:themeColor="text1"/>
                <w:sz w:val="16"/>
                <w:szCs w:val="16"/>
              </w:rPr>
              <w:t>Overly “wordy” alert sections was amongst negative user feedback.</w:t>
            </w:r>
          </w:p>
        </w:tc>
        <w:tc>
          <w:tcPr>
            <w:tcW w:w="2219" w:type="dxa"/>
          </w:tcPr>
          <w:p w14:paraId="115707AB" w14:textId="77777777" w:rsidR="00DA70E5" w:rsidRPr="001E0EAE" w:rsidRDefault="00DA70E5" w:rsidP="00DA70E5">
            <w:pPr>
              <w:rPr>
                <w:color w:val="000000" w:themeColor="text1"/>
                <w:sz w:val="16"/>
                <w:szCs w:val="16"/>
              </w:rPr>
            </w:pPr>
          </w:p>
        </w:tc>
        <w:tc>
          <w:tcPr>
            <w:tcW w:w="2229" w:type="dxa"/>
          </w:tcPr>
          <w:p w14:paraId="52CDE9AF" w14:textId="77777777" w:rsidR="00DA70E5" w:rsidRPr="001E0EAE" w:rsidRDefault="00DA70E5" w:rsidP="00DA70E5">
            <w:pPr>
              <w:rPr>
                <w:rFonts w:ascii="Calibri" w:hAnsi="Calibri" w:cs="Calibri"/>
                <w:color w:val="000000" w:themeColor="text1"/>
                <w:sz w:val="16"/>
                <w:szCs w:val="16"/>
              </w:rPr>
            </w:pPr>
          </w:p>
        </w:tc>
        <w:tc>
          <w:tcPr>
            <w:tcW w:w="3332" w:type="dxa"/>
          </w:tcPr>
          <w:p w14:paraId="408AD21D" w14:textId="77777777" w:rsidR="00DA70E5" w:rsidRPr="001E0EAE" w:rsidRDefault="00DA70E5" w:rsidP="00DA70E5">
            <w:pPr>
              <w:rPr>
                <w:rFonts w:ascii="Calibri" w:hAnsi="Calibri" w:cs="Calibri"/>
                <w:color w:val="000000" w:themeColor="text1"/>
                <w:sz w:val="16"/>
                <w:szCs w:val="16"/>
              </w:rPr>
            </w:pPr>
          </w:p>
        </w:tc>
      </w:tr>
      <w:tr w:rsidR="001E0EAE" w:rsidRPr="001E0EAE" w14:paraId="59530F8A" w14:textId="77777777" w:rsidTr="00526251">
        <w:tc>
          <w:tcPr>
            <w:tcW w:w="1291" w:type="dxa"/>
            <w:vMerge/>
            <w:shd w:val="clear" w:color="auto" w:fill="auto"/>
          </w:tcPr>
          <w:p w14:paraId="70E6477F" w14:textId="77777777" w:rsidR="00DA70E5" w:rsidRPr="001E0EAE" w:rsidRDefault="00DA70E5" w:rsidP="00DA70E5">
            <w:pPr>
              <w:rPr>
                <w:color w:val="000000" w:themeColor="text1"/>
                <w:sz w:val="16"/>
                <w:szCs w:val="16"/>
              </w:rPr>
            </w:pPr>
          </w:p>
        </w:tc>
        <w:tc>
          <w:tcPr>
            <w:tcW w:w="1462" w:type="dxa"/>
            <w:vMerge w:val="restart"/>
            <w:shd w:val="clear" w:color="auto" w:fill="auto"/>
            <w:vAlign w:val="center"/>
          </w:tcPr>
          <w:p w14:paraId="1B24D3A2" w14:textId="46A51A54" w:rsidR="00C523DF" w:rsidRPr="001E0EAE" w:rsidRDefault="00DA70E5" w:rsidP="00C523DF">
            <w:pPr>
              <w:rPr>
                <w:rFonts w:ascii="Calibri" w:hAnsi="Calibri" w:cs="Calibri"/>
                <w:color w:val="000000" w:themeColor="text1"/>
              </w:rPr>
            </w:pPr>
            <w:r w:rsidRPr="001E0EAE">
              <w:rPr>
                <w:rFonts w:ascii="Calibri" w:hAnsi="Calibri" w:cs="Calibri"/>
                <w:b/>
                <w:bCs/>
                <w:color w:val="000000" w:themeColor="text1"/>
                <w:sz w:val="16"/>
                <w:szCs w:val="16"/>
              </w:rPr>
              <w:t>5.1.4</w:t>
            </w:r>
            <w:r w:rsidRPr="001E0EAE">
              <w:rPr>
                <w:rFonts w:ascii="Calibri" w:hAnsi="Calibri" w:cs="Calibri"/>
                <w:color w:val="000000" w:themeColor="text1"/>
                <w:sz w:val="16"/>
                <w:szCs w:val="16"/>
              </w:rPr>
              <w:t xml:space="preserve"> Search time considerations</w:t>
            </w:r>
            <w:r w:rsidR="00C523DF" w:rsidRPr="001E0EAE">
              <w:rPr>
                <w:rFonts w:ascii="Calibri" w:hAnsi="Calibri" w:cs="Calibri"/>
                <w:color w:val="000000" w:themeColor="text1"/>
                <w:sz w:val="16"/>
                <w:szCs w:val="16"/>
              </w:rPr>
              <w:t>.</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&lt;EndNote&gt;&lt;Cite&gt;&lt;Author&gt;ISO&lt;/Author&gt;&lt;Year&gt;1997&lt;/Year&gt;&lt;RecNum&gt;202&lt;/RecNum&gt;&lt;DisplayText&gt;(37)&lt;/DisplayText&gt;&lt;record&gt;&lt;rec-number&gt;202&lt;/rec-number&gt;&lt;foreign-keys&gt;&lt;key app="EN" db-id="zxtspva2sva5xrez9sqxxspppd2wfdw2zvzp" timestamp="1714237197"&gt;202&lt;/key&gt;&lt;/foreign-keys&gt;&lt;ref-type name="Electronic Book"&gt;44&lt;/ref-type&gt;&lt;contributors&gt;&lt;authors&gt;&lt;author&gt;ISO&lt;/author&gt;&lt;/authors&gt;&lt;/contributors&gt;&lt;titles&gt;&lt;title&gt;ISO 9241, Ergonomic requirements for office work with visual display terminals (VDTs) Part 14: Menu dialogues&lt;/title&gt;&lt;/titles&gt;&lt;dates&gt;&lt;year&gt;1997&lt;/year&gt;&lt;/dates&gt;&lt;pub-location&gt;Geneva&lt;/pub-location&gt;&lt;publisher&gt;ISO&lt;/publisher&gt;&lt;urls&gt;&lt;/urls&gt;&lt;/record&gt;&lt;/Cite&gt;&lt;/EndNote&gt;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(37)</w:t>
            </w:r>
            <w:r w:rsidR="00C523DF" w:rsidRPr="001E0EAE">
              <w:rPr>
                <w:rFonts w:ascii="Calibri" w:hAnsi="Calibri" w:cs="Calibri"/>
                <w:color w:val="000000" w:themeColor="text1"/>
                <w:sz w:val="16"/>
                <w:szCs w:val="16"/>
              </w:rPr>
              <w:fldChar w:fldCharType="end"/>
            </w:r>
          </w:p>
          <w:p w14:paraId="45127AC4" w14:textId="6ED79F60" w:rsidR="00DA70E5" w:rsidRPr="001E0EAE" w:rsidRDefault="00C523DF" w:rsidP="00DA70E5">
            <w:pPr>
              <w:jc w:val="cente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p>
          <w:p w14:paraId="4D51CD6B" w14:textId="77777777" w:rsidR="00DA70E5" w:rsidRPr="001E0EAE" w:rsidRDefault="00DA70E5" w:rsidP="00DA70E5">
            <w:pPr>
              <w:jc w:val="center"/>
              <w:rPr>
                <w:color w:val="000000" w:themeColor="text1"/>
                <w:sz w:val="16"/>
                <w:szCs w:val="16"/>
              </w:rPr>
            </w:pPr>
          </w:p>
        </w:tc>
        <w:tc>
          <w:tcPr>
            <w:tcW w:w="1159" w:type="dxa"/>
          </w:tcPr>
          <w:p w14:paraId="56426C7E" w14:textId="346B0203"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Khairat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&lt;EndNote&gt;&lt;Cite&gt;&lt;Author&gt;Khairat&lt;/Author&gt;&lt;Year&gt;2021&lt;/Year&gt;&lt;RecNum&gt;29&lt;/RecNum&gt;&lt;DisplayText&gt;(79)&lt;/DisplayText&gt;&lt;record&gt;&lt;rec-number&gt;29&lt;/rec-number&gt;&lt;foreign-keys&gt;&lt;key app="EN" db-id="zxtspva2sva5xrez9sqxxspppd2wfdw2zvzp" timestamp="1706827908"&gt;29&lt;/key&gt;&lt;/foreign-keys&gt;&lt;ref-type name="Journal Article"&gt;17&lt;/ref-type&gt;&lt;contributors&gt;&lt;authors&gt;&lt;author&gt;Khairat, S.&lt;/author&gt;&lt;author&gt;Coleman, C.&lt;/author&gt;&lt;author&gt;Teal, R.&lt;/author&gt;&lt;author&gt;Rezk, S.&lt;/author&gt;&lt;author&gt;Rand, V.&lt;/author&gt;&lt;author&gt;Bice, T.&lt;/author&gt;&lt;author&gt;Carson, S. S.&lt;/author&gt;&lt;/authors&gt;&lt;/contributors&gt;&lt;auth-address&gt;University of North Carolina at Chapel Hill, USA.&lt;/auth-address&gt;&lt;titles&gt;&lt;title&gt;Physician experiences of screen-level features in a prominent electronic health record: Design recommendations from a qualitative study&lt;/title&gt;&lt;secondary-title&gt;Health Informatics J&lt;/secondary-title&gt;&lt;/titles&gt;&lt;periodical&gt;&lt;full-title&gt;Health Informatics J&lt;/full-title&gt;&lt;/periodical&gt;&lt;pages&gt;1460458221997914&lt;/pages&gt;&lt;volume&gt;27&lt;/volume&gt;&lt;number&gt;1&lt;/number&gt;&lt;edition&gt;2021/03/12&lt;/edition&gt;&lt;keywords&gt;&lt;keyword&gt;Commerce&lt;/keyword&gt;&lt;keyword&gt;*Electronic Health Records&lt;/keyword&gt;&lt;keyword&gt;Female&lt;/keyword&gt;&lt;keyword&gt;Humans&lt;/keyword&gt;&lt;keyword&gt;*Physicians&lt;/keyword&gt;&lt;keyword&gt;Qualitative Research&lt;/keyword&gt;&lt;keyword&gt;Workflow&lt;/keyword&gt;&lt;keyword&gt;Icu&lt;/keyword&gt;&lt;keyword&gt;electronic health records&lt;/keyword&gt;&lt;keyword&gt;information retrieval&lt;/keyword&gt;&lt;keyword&gt;user-centered design&lt;/keyword&gt;&lt;/keywords&gt;&lt;dates&gt;&lt;year&gt;2021&lt;/year&gt;&lt;pub-dates&gt;&lt;date&gt;Jan-Mar&lt;/date&gt;&lt;/pub-dates&gt;&lt;/dates&gt;&lt;isbn&gt;1460-4582&lt;/isbn&gt;&lt;accession-num&gt;33691524&lt;/accession-num&gt;&lt;urls&gt;&lt;/urls&gt;&lt;electronic-resource-num&gt;10.1177/1460458221997914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(79)</w:t>
            </w:r>
            <w:r w:rsidR="002D15EA" w:rsidRPr="001E0EAE">
              <w:rPr>
                <w:rFonts w:ascii="Calibri" w:hAnsi="Calibri" w:cs="Calibri"/>
                <w:color w:val="000000" w:themeColor="text1"/>
                <w:sz w:val="16"/>
                <w:szCs w:val="16"/>
              </w:rPr>
              <w:fldChar w:fldCharType="end"/>
            </w:r>
          </w:p>
        </w:tc>
        <w:tc>
          <w:tcPr>
            <w:tcW w:w="3896" w:type="dxa"/>
          </w:tcPr>
          <w:p w14:paraId="0D92064A" w14:textId="77777777" w:rsidR="00DA70E5" w:rsidRPr="001E0EAE" w:rsidRDefault="00DA70E5" w:rsidP="00DA70E5">
            <w:pPr>
              <w:pStyle w:val="ListParagraph"/>
              <w:numPr>
                <w:ilvl w:val="0"/>
                <w:numId w:val="1"/>
              </w:numPr>
              <w:rPr>
                <w:rFonts w:ascii="Calibri" w:hAnsi="Calibri" w:cs="Calibri"/>
                <w:color w:val="000000" w:themeColor="text1"/>
                <w:sz w:val="16"/>
                <w:szCs w:val="16"/>
              </w:rPr>
            </w:pPr>
            <w:r w:rsidRPr="001E0EAE">
              <w:rPr>
                <w:rFonts w:ascii="Calibri" w:hAnsi="Calibri" w:cs="Calibri"/>
                <w:color w:val="000000" w:themeColor="text1"/>
                <w:sz w:val="16"/>
                <w:szCs w:val="16"/>
              </w:rPr>
              <w:t>Time-stamp feature to identify new lab results was a positive EHR usability feature.</w:t>
            </w:r>
          </w:p>
          <w:p w14:paraId="3607F4EA" w14:textId="77777777" w:rsidR="00DA70E5" w:rsidRPr="001E0EAE" w:rsidRDefault="00DA70E5" w:rsidP="00DA70E5">
            <w:pPr>
              <w:pStyle w:val="ListParagraph"/>
              <w:numPr>
                <w:ilvl w:val="0"/>
                <w:numId w:val="1"/>
              </w:numPr>
              <w:rPr>
                <w:rFonts w:ascii="Calibri" w:hAnsi="Calibri" w:cs="Calibri"/>
                <w:color w:val="000000" w:themeColor="text1"/>
                <w:sz w:val="16"/>
                <w:szCs w:val="16"/>
              </w:rPr>
            </w:pPr>
            <w:r w:rsidRPr="001E0EAE">
              <w:rPr>
                <w:rFonts w:ascii="Calibri" w:hAnsi="Calibri" w:cs="Calibri"/>
                <w:color w:val="000000" w:themeColor="text1"/>
                <w:sz w:val="16"/>
                <w:szCs w:val="16"/>
              </w:rPr>
              <w:t>Presence of search functionality was a favourable feature (72% of participants).</w:t>
            </w:r>
          </w:p>
          <w:p w14:paraId="4D4909D2" w14:textId="6A4B790A" w:rsidR="00DA70E5" w:rsidRPr="001E0EAE" w:rsidRDefault="00DA70E5" w:rsidP="00DA70E5">
            <w:pPr>
              <w:pStyle w:val="ListParagraph"/>
              <w:numPr>
                <w:ilvl w:val="0"/>
                <w:numId w:val="14"/>
              </w:numPr>
              <w:rPr>
                <w:rFonts w:ascii="Calibri" w:hAnsi="Calibri" w:cs="Calibri"/>
                <w:color w:val="000000" w:themeColor="text1"/>
                <w:sz w:val="16"/>
                <w:szCs w:val="16"/>
              </w:rPr>
            </w:pPr>
            <w:r w:rsidRPr="001E0EAE">
              <w:rPr>
                <w:rFonts w:ascii="Calibri" w:hAnsi="Calibri" w:cs="Calibri"/>
                <w:color w:val="000000" w:themeColor="text1"/>
                <w:sz w:val="16"/>
                <w:szCs w:val="16"/>
              </w:rPr>
              <w:t>Poor default filter setting was a negative EHR usability feature.</w:t>
            </w:r>
          </w:p>
        </w:tc>
        <w:tc>
          <w:tcPr>
            <w:tcW w:w="2219" w:type="dxa"/>
          </w:tcPr>
          <w:p w14:paraId="060A9449" w14:textId="77777777" w:rsidR="00DA70E5" w:rsidRPr="001E0EAE" w:rsidRDefault="00DA70E5" w:rsidP="00DA70E5">
            <w:pPr>
              <w:rPr>
                <w:color w:val="000000" w:themeColor="text1"/>
                <w:sz w:val="16"/>
                <w:szCs w:val="16"/>
              </w:rPr>
            </w:pPr>
          </w:p>
        </w:tc>
        <w:tc>
          <w:tcPr>
            <w:tcW w:w="2229" w:type="dxa"/>
          </w:tcPr>
          <w:p w14:paraId="5EE76393" w14:textId="77777777" w:rsidR="00DA70E5" w:rsidRPr="001E0EAE" w:rsidRDefault="00DA70E5" w:rsidP="00DA70E5">
            <w:pPr>
              <w:rPr>
                <w:rFonts w:ascii="Calibri" w:hAnsi="Calibri" w:cs="Calibri"/>
                <w:color w:val="000000" w:themeColor="text1"/>
                <w:sz w:val="16"/>
                <w:szCs w:val="16"/>
              </w:rPr>
            </w:pPr>
          </w:p>
        </w:tc>
        <w:tc>
          <w:tcPr>
            <w:tcW w:w="3332" w:type="dxa"/>
          </w:tcPr>
          <w:p w14:paraId="6DE3DAF0" w14:textId="77777777" w:rsidR="00DA70E5" w:rsidRPr="001E0EAE" w:rsidRDefault="00DA70E5" w:rsidP="00DA70E5">
            <w:pPr>
              <w:rPr>
                <w:rFonts w:ascii="Calibri" w:hAnsi="Calibri" w:cs="Calibri"/>
                <w:color w:val="000000" w:themeColor="text1"/>
                <w:sz w:val="16"/>
                <w:szCs w:val="16"/>
              </w:rPr>
            </w:pPr>
          </w:p>
        </w:tc>
      </w:tr>
      <w:tr w:rsidR="001E0EAE" w:rsidRPr="001E0EAE" w14:paraId="06F5D5EA" w14:textId="77777777" w:rsidTr="00526251">
        <w:tc>
          <w:tcPr>
            <w:tcW w:w="1291" w:type="dxa"/>
            <w:vMerge/>
            <w:shd w:val="clear" w:color="auto" w:fill="auto"/>
          </w:tcPr>
          <w:p w14:paraId="6287FFC4" w14:textId="77777777" w:rsidR="00DA70E5" w:rsidRPr="001E0EAE" w:rsidRDefault="00DA70E5" w:rsidP="00DA70E5">
            <w:pPr>
              <w:rPr>
                <w:color w:val="000000" w:themeColor="text1"/>
                <w:sz w:val="16"/>
                <w:szCs w:val="16"/>
              </w:rPr>
            </w:pPr>
          </w:p>
        </w:tc>
        <w:tc>
          <w:tcPr>
            <w:tcW w:w="1462" w:type="dxa"/>
            <w:vMerge/>
            <w:shd w:val="clear" w:color="auto" w:fill="auto"/>
          </w:tcPr>
          <w:p w14:paraId="166BEBDB" w14:textId="77777777" w:rsidR="00DA70E5" w:rsidRPr="001E0EAE" w:rsidRDefault="00DA70E5" w:rsidP="00DA70E5">
            <w:pPr>
              <w:rPr>
                <w:color w:val="000000" w:themeColor="text1"/>
                <w:sz w:val="16"/>
                <w:szCs w:val="16"/>
              </w:rPr>
            </w:pPr>
          </w:p>
        </w:tc>
        <w:tc>
          <w:tcPr>
            <w:tcW w:w="1159" w:type="dxa"/>
          </w:tcPr>
          <w:p w14:paraId="6C6F7223" w14:textId="783E61A2"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Nolan et al., 2017.</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&lt;EndNote&gt;&lt;Cite&gt;&lt;Author&gt;Nolan&lt;/Author&gt;&lt;Year&gt;2017&lt;/Year&gt;&lt;RecNum&gt;119&lt;/RecNum&gt;&lt;DisplayText&gt;(74)&lt;/DisplayText&gt;&lt;record&gt;&lt;rec-number&gt;119&lt;/rec-number&gt;&lt;foreign-keys&gt;&lt;key app="EN" db-id="zxtspva2sva5xrez9sqxxspppd2wfdw2zvzp" timestamp="1707495860"&gt;119&lt;/key&gt;&lt;/foreign-keys&gt;&lt;ref-type name="Journal Article"&gt;17&lt;/ref-type&gt;&lt;contributors&gt;&lt;authors&gt;&lt;author&gt;Nolan, M. E.&lt;/author&gt;&lt;author&gt;Cartin-Ceba, R.&lt;/author&gt;&lt;author&gt;Moreno-Franco, P.&lt;/author&gt;&lt;author&gt;Pickering, B.&lt;/author&gt;&lt;author&gt;Herasevich, V.&lt;/author&gt;&lt;/authors&gt;&lt;/contributors&gt;&lt;auth-address&gt;Division of Pulmonary and Critical Care, Mayo Clinic, Rochester, Minnesota, United States.&amp;#xD;Department of Critical Care Medicine, Mayo Clinic, Scottsdale, Arizona, United States.&amp;#xD;Department of Transplantation, Mayo Clinic, Jacksonville, Florida, United States.&amp;#xD;Department of Anesthesiology and Perioperative Medicine, Mayo Clinic, Rochester, Minnesota, United States.&lt;/auth-address&gt;&lt;titles&gt;&lt;title&gt;A Multisite Survey Study of EMR Review Habits, Information Needs, and Display Preferences among Medical ICU Clinicians Evaluating New Patients&lt;/title&gt;&lt;secondary-title&gt;Appl Clin Inform&lt;/secondary-title&gt;&lt;/titles&gt;&lt;periodical&gt;&lt;full-title&gt;Appl Clin Inform&lt;/full-title&gt;&lt;/periodical&gt;&lt;pages&gt;1197-1207&lt;/pages&gt;&lt;volume&gt;8&lt;/volume&gt;&lt;number&gt;4&lt;/number&gt;&lt;edition&gt;2017/12/23&lt;/edition&gt;&lt;keywords&gt;&lt;keyword&gt;*Data Display&lt;/keyword&gt;&lt;keyword&gt;Electronic Health Records/*statistics &amp;amp; numerical data&lt;/keyword&gt;&lt;keyword&gt;*Habits&lt;/keyword&gt;&lt;keyword&gt;Health Personnel/*statistics &amp;amp; numerical data&lt;/keyword&gt;&lt;keyword&gt;Humans&lt;/keyword&gt;&lt;keyword&gt;Intensive Care Units/*statistics &amp;amp; numerical data&lt;/keyword&gt;&lt;keyword&gt;*Surveys and Questionnaires&lt;/keyword&gt;&lt;/keywords&gt;&lt;dates&gt;&lt;year&gt;2017&lt;/year&gt;&lt;pub-dates&gt;&lt;date&gt;Oct&lt;/date&gt;&lt;/pub-dates&gt;&lt;/dates&gt;&lt;isbn&gt;1869-0327&lt;/isbn&gt;&lt;accession-num&gt;29272901&lt;/accession-num&gt;&lt;urls&gt;&lt;/urls&gt;&lt;custom2&gt;PMC5802307&lt;/custom2&gt;&lt;electronic-resource-num&gt;10.4338/aci-2017-04-ra-0060&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p w14:paraId="4543E861" w14:textId="77777777" w:rsidR="00DA70E5" w:rsidRPr="001E0EAE" w:rsidRDefault="00DA70E5" w:rsidP="00DA70E5">
            <w:pPr>
              <w:rPr>
                <w:rFonts w:ascii="Calibri" w:hAnsi="Calibri" w:cs="Calibri"/>
                <w:color w:val="000000" w:themeColor="text1"/>
                <w:sz w:val="16"/>
                <w:szCs w:val="16"/>
              </w:rPr>
            </w:pPr>
          </w:p>
        </w:tc>
        <w:tc>
          <w:tcPr>
            <w:tcW w:w="3896" w:type="dxa"/>
          </w:tcPr>
          <w:p w14:paraId="0A7A8C13" w14:textId="77777777" w:rsidR="00DA70E5" w:rsidRPr="001E0EAE" w:rsidRDefault="00DA70E5" w:rsidP="00DA70E5">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Robust search features was a desirable key theme that arose. </w:t>
            </w:r>
          </w:p>
          <w:p w14:paraId="5936B770" w14:textId="1A5C62FC" w:rsidR="00DA70E5" w:rsidRPr="001E0EAE" w:rsidRDefault="00DA70E5" w:rsidP="00DA70E5">
            <w:pPr>
              <w:pStyle w:val="ListParagraph"/>
              <w:numPr>
                <w:ilvl w:val="0"/>
                <w:numId w:val="1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“Flagging” of abnormal data preferred.  </w:t>
            </w:r>
          </w:p>
        </w:tc>
        <w:tc>
          <w:tcPr>
            <w:tcW w:w="2219" w:type="dxa"/>
          </w:tcPr>
          <w:p w14:paraId="23283A9A" w14:textId="77777777" w:rsidR="00DA70E5" w:rsidRPr="001E0EAE" w:rsidRDefault="00DA70E5" w:rsidP="00DA70E5">
            <w:pPr>
              <w:rPr>
                <w:color w:val="000000" w:themeColor="text1"/>
                <w:sz w:val="16"/>
                <w:szCs w:val="16"/>
              </w:rPr>
            </w:pPr>
          </w:p>
        </w:tc>
        <w:tc>
          <w:tcPr>
            <w:tcW w:w="2229" w:type="dxa"/>
          </w:tcPr>
          <w:p w14:paraId="595CE389" w14:textId="77777777" w:rsidR="00DA70E5" w:rsidRPr="001E0EAE" w:rsidRDefault="00DA70E5" w:rsidP="00DA70E5">
            <w:pPr>
              <w:rPr>
                <w:rFonts w:ascii="Calibri" w:hAnsi="Calibri" w:cs="Calibri"/>
                <w:color w:val="000000" w:themeColor="text1"/>
                <w:sz w:val="16"/>
                <w:szCs w:val="16"/>
              </w:rPr>
            </w:pPr>
          </w:p>
        </w:tc>
        <w:tc>
          <w:tcPr>
            <w:tcW w:w="3332" w:type="dxa"/>
          </w:tcPr>
          <w:p w14:paraId="5B91E472" w14:textId="77777777" w:rsidR="00DA70E5" w:rsidRPr="001E0EAE" w:rsidRDefault="00DA70E5" w:rsidP="00DA70E5">
            <w:pPr>
              <w:rPr>
                <w:rFonts w:ascii="Calibri" w:hAnsi="Calibri" w:cs="Calibri"/>
                <w:color w:val="000000" w:themeColor="text1"/>
                <w:sz w:val="16"/>
                <w:szCs w:val="16"/>
              </w:rPr>
            </w:pPr>
          </w:p>
        </w:tc>
      </w:tr>
      <w:tr w:rsidR="001E0EAE" w:rsidRPr="001E0EAE" w14:paraId="24F1A334" w14:textId="77777777" w:rsidTr="00526251">
        <w:tc>
          <w:tcPr>
            <w:tcW w:w="1291" w:type="dxa"/>
            <w:vMerge/>
            <w:shd w:val="clear" w:color="auto" w:fill="auto"/>
          </w:tcPr>
          <w:p w14:paraId="201C2616" w14:textId="77777777" w:rsidR="00DA70E5" w:rsidRPr="001E0EAE" w:rsidRDefault="00DA70E5" w:rsidP="00DA70E5">
            <w:pPr>
              <w:rPr>
                <w:color w:val="000000" w:themeColor="text1"/>
                <w:sz w:val="16"/>
                <w:szCs w:val="16"/>
              </w:rPr>
            </w:pPr>
          </w:p>
        </w:tc>
        <w:tc>
          <w:tcPr>
            <w:tcW w:w="1462" w:type="dxa"/>
            <w:vMerge/>
            <w:shd w:val="clear" w:color="auto" w:fill="auto"/>
          </w:tcPr>
          <w:p w14:paraId="72EDD6AE" w14:textId="77777777" w:rsidR="00DA70E5" w:rsidRPr="001E0EAE" w:rsidRDefault="00DA70E5" w:rsidP="00DA70E5">
            <w:pPr>
              <w:rPr>
                <w:color w:val="000000" w:themeColor="text1"/>
                <w:sz w:val="16"/>
                <w:szCs w:val="16"/>
              </w:rPr>
            </w:pPr>
          </w:p>
        </w:tc>
        <w:tc>
          <w:tcPr>
            <w:tcW w:w="1159" w:type="dxa"/>
          </w:tcPr>
          <w:p w14:paraId="2951D65C" w14:textId="2F06781F"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39958B8" w14:textId="030355E9" w:rsidR="00DA70E5" w:rsidRPr="001E0EAE" w:rsidRDefault="00DA70E5" w:rsidP="00DA70E5">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Stroke summary page eliminated need to navigate through multiple tabs.</w:t>
            </w:r>
          </w:p>
        </w:tc>
        <w:tc>
          <w:tcPr>
            <w:tcW w:w="2219" w:type="dxa"/>
          </w:tcPr>
          <w:p w14:paraId="6CED67C1" w14:textId="77777777" w:rsidR="00DA70E5" w:rsidRPr="001E0EAE" w:rsidRDefault="00DA70E5" w:rsidP="00DA70E5">
            <w:pPr>
              <w:rPr>
                <w:color w:val="000000" w:themeColor="text1"/>
                <w:sz w:val="16"/>
                <w:szCs w:val="16"/>
              </w:rPr>
            </w:pPr>
          </w:p>
        </w:tc>
        <w:tc>
          <w:tcPr>
            <w:tcW w:w="2229" w:type="dxa"/>
          </w:tcPr>
          <w:p w14:paraId="6AB239F1" w14:textId="77777777" w:rsidR="00DA70E5" w:rsidRPr="001E0EAE" w:rsidRDefault="00DA70E5" w:rsidP="00DA70E5">
            <w:pPr>
              <w:rPr>
                <w:rFonts w:ascii="Calibri" w:hAnsi="Calibri" w:cs="Calibri"/>
                <w:color w:val="000000" w:themeColor="text1"/>
                <w:sz w:val="16"/>
                <w:szCs w:val="16"/>
              </w:rPr>
            </w:pPr>
          </w:p>
        </w:tc>
        <w:tc>
          <w:tcPr>
            <w:tcW w:w="3332" w:type="dxa"/>
          </w:tcPr>
          <w:p w14:paraId="5265C2DE" w14:textId="77777777" w:rsidR="00DA70E5" w:rsidRPr="001E0EAE" w:rsidRDefault="00DA70E5" w:rsidP="00DA70E5">
            <w:pPr>
              <w:rPr>
                <w:rFonts w:ascii="Calibri" w:hAnsi="Calibri" w:cs="Calibri"/>
                <w:color w:val="000000" w:themeColor="text1"/>
                <w:sz w:val="16"/>
                <w:szCs w:val="16"/>
              </w:rPr>
            </w:pPr>
          </w:p>
        </w:tc>
      </w:tr>
      <w:tr w:rsidR="001E0EAE" w:rsidRPr="001E0EAE" w14:paraId="44FE8021" w14:textId="77777777" w:rsidTr="00526251">
        <w:tc>
          <w:tcPr>
            <w:tcW w:w="1291" w:type="dxa"/>
            <w:vMerge/>
            <w:shd w:val="clear" w:color="auto" w:fill="auto"/>
          </w:tcPr>
          <w:p w14:paraId="650ED296" w14:textId="77777777" w:rsidR="00DA70E5" w:rsidRPr="001E0EAE" w:rsidRDefault="00DA70E5" w:rsidP="00DA70E5">
            <w:pPr>
              <w:rPr>
                <w:color w:val="000000" w:themeColor="text1"/>
                <w:sz w:val="16"/>
                <w:szCs w:val="16"/>
              </w:rPr>
            </w:pPr>
          </w:p>
        </w:tc>
        <w:tc>
          <w:tcPr>
            <w:tcW w:w="1462" w:type="dxa"/>
            <w:vMerge/>
            <w:shd w:val="clear" w:color="auto" w:fill="auto"/>
          </w:tcPr>
          <w:p w14:paraId="04B1B663" w14:textId="77777777" w:rsidR="00DA70E5" w:rsidRPr="001E0EAE" w:rsidRDefault="00DA70E5" w:rsidP="00DA70E5">
            <w:pPr>
              <w:rPr>
                <w:color w:val="000000" w:themeColor="text1"/>
                <w:sz w:val="16"/>
                <w:szCs w:val="16"/>
              </w:rPr>
            </w:pPr>
          </w:p>
        </w:tc>
        <w:tc>
          <w:tcPr>
            <w:tcW w:w="1159" w:type="dxa"/>
          </w:tcPr>
          <w:p w14:paraId="30AEAB0A" w14:textId="42732439" w:rsidR="00DA70E5" w:rsidRPr="001E0EAE" w:rsidRDefault="00DA70E5" w:rsidP="00DA70E5">
            <w:pPr>
              <w:rPr>
                <w:rFonts w:ascii="Calibri" w:hAnsi="Calibri" w:cs="Calibri"/>
                <w:color w:val="000000" w:themeColor="text1"/>
                <w:sz w:val="16"/>
                <w:szCs w:val="16"/>
              </w:rPr>
            </w:pPr>
            <w:r w:rsidRPr="001E0EAE">
              <w:rPr>
                <w:rFonts w:ascii="Calibri" w:hAnsi="Calibri" w:cs="Calibri"/>
                <w:color w:val="000000" w:themeColor="text1"/>
                <w:sz w:val="16"/>
                <w:szCs w:val="16"/>
              </w:rPr>
              <w:t>Turchin et al., 2014.</w:t>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(63)</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7E46584" w14:textId="77777777" w:rsidR="00DA70E5" w:rsidRPr="001E0EAE" w:rsidRDefault="00DA70E5" w:rsidP="00DA70E5">
            <w:pPr>
              <w:rPr>
                <w:rFonts w:ascii="Calibri" w:hAnsi="Calibri" w:cs="Calibri"/>
                <w:color w:val="000000" w:themeColor="text1"/>
                <w:sz w:val="16"/>
                <w:szCs w:val="16"/>
              </w:rPr>
            </w:pPr>
          </w:p>
        </w:tc>
        <w:tc>
          <w:tcPr>
            <w:tcW w:w="2219" w:type="dxa"/>
          </w:tcPr>
          <w:p w14:paraId="50174C59" w14:textId="77777777" w:rsidR="00DA70E5" w:rsidRPr="001E0EAE" w:rsidRDefault="00DA70E5" w:rsidP="00DA70E5">
            <w:pPr>
              <w:rPr>
                <w:color w:val="000000" w:themeColor="text1"/>
                <w:sz w:val="16"/>
                <w:szCs w:val="16"/>
              </w:rPr>
            </w:pPr>
          </w:p>
        </w:tc>
        <w:tc>
          <w:tcPr>
            <w:tcW w:w="2229" w:type="dxa"/>
          </w:tcPr>
          <w:p w14:paraId="28D8D28B" w14:textId="77777777" w:rsidR="00DA70E5" w:rsidRPr="001E0EAE" w:rsidRDefault="00DA70E5" w:rsidP="00DA70E5">
            <w:pPr>
              <w:rPr>
                <w:rFonts w:ascii="Calibri" w:hAnsi="Calibri" w:cs="Calibri"/>
                <w:color w:val="000000" w:themeColor="text1"/>
                <w:sz w:val="16"/>
                <w:szCs w:val="16"/>
              </w:rPr>
            </w:pPr>
          </w:p>
        </w:tc>
        <w:tc>
          <w:tcPr>
            <w:tcW w:w="3332" w:type="dxa"/>
          </w:tcPr>
          <w:p w14:paraId="2111DAAA" w14:textId="4B27FA53" w:rsidR="00DA70E5" w:rsidRPr="001E0EAE" w:rsidRDefault="00DA70E5" w:rsidP="00DA70E5">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Adding a “Renew / Sign“ button to the Medication module did not affect prescription discrepancies.</w:t>
            </w:r>
          </w:p>
        </w:tc>
      </w:tr>
      <w:tr w:rsidR="001E0EAE" w:rsidRPr="001E0EAE" w14:paraId="17F37234" w14:textId="77777777" w:rsidTr="00526251">
        <w:tc>
          <w:tcPr>
            <w:tcW w:w="1291" w:type="dxa"/>
            <w:vMerge w:val="restart"/>
            <w:shd w:val="clear" w:color="auto" w:fill="auto"/>
            <w:textDirection w:val="btLr"/>
            <w:vAlign w:val="center"/>
          </w:tcPr>
          <w:p w14:paraId="0C1551A3" w14:textId="77777777" w:rsidR="00103D9A" w:rsidRPr="001E0EAE" w:rsidRDefault="00103D9A" w:rsidP="00103D9A">
            <w:pPr>
              <w:ind w:left="113" w:right="113"/>
              <w:jc w:val="center"/>
              <w:rPr>
                <w:b/>
                <w:bCs/>
                <w:color w:val="000000" w:themeColor="text1"/>
                <w:sz w:val="16"/>
                <w:szCs w:val="16"/>
              </w:rPr>
            </w:pPr>
            <w:r w:rsidRPr="001E0EAE">
              <w:rPr>
                <w:b/>
                <w:bCs/>
                <w:color w:val="000000" w:themeColor="text1"/>
                <w:sz w:val="16"/>
                <w:szCs w:val="16"/>
              </w:rPr>
              <w:t>Automation</w:t>
            </w:r>
          </w:p>
          <w:p w14:paraId="5FE135B0" w14:textId="77777777" w:rsidR="00103D9A" w:rsidRPr="001E0EAE" w:rsidRDefault="00103D9A" w:rsidP="00103D9A">
            <w:pPr>
              <w:ind w:left="113" w:right="113"/>
              <w:jc w:val="center"/>
              <w:rPr>
                <w:b/>
                <w:bCs/>
                <w:color w:val="000000" w:themeColor="text1"/>
                <w:sz w:val="16"/>
                <w:szCs w:val="16"/>
              </w:rPr>
            </w:pPr>
          </w:p>
        </w:tc>
        <w:tc>
          <w:tcPr>
            <w:tcW w:w="1462" w:type="dxa"/>
            <w:vMerge w:val="restart"/>
            <w:shd w:val="clear" w:color="auto" w:fill="auto"/>
            <w:vAlign w:val="center"/>
          </w:tcPr>
          <w:p w14:paraId="504A2F7C" w14:textId="7D9C52C0" w:rsidR="00103D9A" w:rsidRPr="001E0EAE" w:rsidRDefault="00103D9A" w:rsidP="005F4F4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6.8.1</w:t>
            </w:r>
            <w:r w:rsidRPr="001E0EAE">
              <w:rPr>
                <w:rFonts w:ascii="Calibri" w:hAnsi="Calibri" w:cs="Calibri"/>
                <w:color w:val="000000" w:themeColor="text1"/>
                <w:sz w:val="16"/>
                <w:szCs w:val="16"/>
              </w:rPr>
              <w:t xml:space="preserve"> Field default values.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p>
          <w:p w14:paraId="5DD5790D" w14:textId="77777777" w:rsidR="00103D9A" w:rsidRPr="001E0EAE" w:rsidRDefault="00103D9A" w:rsidP="005F4F41">
            <w:pPr>
              <w:jc w:val="center"/>
              <w:rPr>
                <w:rFonts w:ascii="Calibri" w:hAnsi="Calibri" w:cs="Calibri"/>
                <w:color w:val="000000" w:themeColor="text1"/>
                <w:sz w:val="16"/>
                <w:szCs w:val="16"/>
              </w:rPr>
            </w:pPr>
          </w:p>
        </w:tc>
        <w:tc>
          <w:tcPr>
            <w:tcW w:w="1159" w:type="dxa"/>
          </w:tcPr>
          <w:p w14:paraId="6191D8F0" w14:textId="6831C7D2" w:rsidR="00103D9A" w:rsidRPr="001E0EAE" w:rsidRDefault="00103D9A" w:rsidP="00103D9A">
            <w:pPr>
              <w:rPr>
                <w:rFonts w:ascii="Calibri" w:hAnsi="Calibri" w:cs="Calibri"/>
                <w:color w:val="000000" w:themeColor="text1"/>
                <w:sz w:val="16"/>
                <w:szCs w:val="16"/>
              </w:rPr>
            </w:pPr>
            <w:r w:rsidRPr="001E0EAE">
              <w:rPr>
                <w:rFonts w:ascii="Calibri" w:hAnsi="Calibri" w:cs="Calibri"/>
                <w:color w:val="000000" w:themeColor="text1"/>
                <w:sz w:val="16"/>
                <w:szCs w:val="16"/>
              </w:rPr>
              <w:t>Gildon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&lt;EndNote&gt;&lt;Cite&gt;&lt;Author&gt;Gildon&lt;/Author&gt;&lt;Year&gt;2019&lt;/Year&gt;&lt;RecNum&gt;114&lt;/RecNum&gt;&lt;DisplayText&gt;(87)&lt;/DisplayText&gt;&lt;record&gt;&lt;rec-number&gt;114&lt;/rec-number&gt;&lt;foreign-keys&gt;&lt;key app="EN" db-id="zxtspva2sva5xrez9sqxxspppd2wfdw2zvzp" timestamp="1707417819"&gt;114&lt;/key&gt;&lt;/foreign-keys&gt;&lt;ref-type name="Journal Article"&gt;17&lt;/ref-type&gt;&lt;contributors&gt;&lt;authors&gt;&lt;author&gt;Gildon, B. L.&lt;/author&gt;&lt;author&gt;Condren, M.&lt;/author&gt;&lt;author&gt;Hughes, C. C.&lt;/author&gt;&lt;/authors&gt;&lt;/contributors&gt;&lt;auth-address&gt;College of Pharmacy, Southwestern Oklahoma State University, Weatherford, OK 73096, USA. brooke.gildon@swosu.edu.&amp;#xD;School of Community Medicine, University of Oklahoma, Tulsa, OK 74135, USA. michelle-condren@ouhsc.edu.&amp;#xD;Saint Francis Health System, Inc., Tulsa, OK 74136, USA. cchughes@saintfrancis.com.&lt;/auth-address&gt;&lt;titles&gt;&lt;title&gt;Impact of Electronic Health Record Systems on Prescribing Errors in Pediatric Clinics&lt;/title&gt;&lt;secondary-title&gt;Healthcare (Basel)&lt;/secondary-title&gt;&lt;/titles&gt;&lt;periodical&gt;&lt;full-title&gt;Healthcare (Basel)&lt;/full-title&gt;&lt;/periodical&gt;&lt;volume&gt;7&lt;/volume&gt;&lt;number&gt;2&lt;/number&gt;&lt;edition&gt;2019/04/10&lt;/edition&gt;&lt;keywords&gt;&lt;keyword&gt;children&lt;/keyword&gt;&lt;keyword&gt;electronic health records&lt;/keyword&gt;&lt;keyword&gt;medication&lt;/keyword&gt;&lt;keyword&gt;pediatrics&lt;/keyword&gt;&lt;keyword&gt;prescribing errors&lt;/keyword&gt;&lt;/keywords&gt;&lt;dates&gt;&lt;year&gt;2019&lt;/year&gt;&lt;pub-dates&gt;&lt;date&gt;Apr 5&lt;/date&gt;&lt;/pub-dates&gt;&lt;/dates&gt;&lt;isbn&gt;2227-9032 (Print)&amp;#xD;2227-9032&lt;/isbn&gt;&lt;accession-num&gt;30959751&lt;/accession-num&gt;&lt;urls&gt;&lt;/urls&gt;&lt;custom2&gt;PMC6627567&lt;/custom2&gt;&lt;electronic-resource-num&gt;10.3390/healthcare7020057&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33C5AA3" w14:textId="77777777" w:rsidR="00103D9A" w:rsidRPr="001E0EAE" w:rsidRDefault="00103D9A" w:rsidP="00103D9A">
            <w:pPr>
              <w:rPr>
                <w:rFonts w:ascii="Calibri" w:hAnsi="Calibri" w:cs="Calibri"/>
                <w:color w:val="000000" w:themeColor="text1"/>
                <w:sz w:val="16"/>
                <w:szCs w:val="16"/>
              </w:rPr>
            </w:pPr>
          </w:p>
        </w:tc>
        <w:tc>
          <w:tcPr>
            <w:tcW w:w="2219" w:type="dxa"/>
          </w:tcPr>
          <w:p w14:paraId="2D6DE4D3" w14:textId="77777777" w:rsidR="00103D9A" w:rsidRPr="001E0EAE" w:rsidRDefault="00103D9A" w:rsidP="00103D9A">
            <w:pPr>
              <w:rPr>
                <w:color w:val="000000" w:themeColor="text1"/>
                <w:sz w:val="16"/>
                <w:szCs w:val="16"/>
              </w:rPr>
            </w:pPr>
          </w:p>
        </w:tc>
        <w:tc>
          <w:tcPr>
            <w:tcW w:w="2229" w:type="dxa"/>
          </w:tcPr>
          <w:p w14:paraId="6BF042AC" w14:textId="77777777" w:rsidR="00103D9A" w:rsidRPr="001E0EAE" w:rsidRDefault="00103D9A" w:rsidP="00103D9A">
            <w:pPr>
              <w:rPr>
                <w:rFonts w:ascii="Calibri" w:hAnsi="Calibri" w:cs="Calibri"/>
                <w:color w:val="000000" w:themeColor="text1"/>
                <w:sz w:val="16"/>
                <w:szCs w:val="16"/>
              </w:rPr>
            </w:pPr>
          </w:p>
        </w:tc>
        <w:tc>
          <w:tcPr>
            <w:tcW w:w="3332" w:type="dxa"/>
          </w:tcPr>
          <w:p w14:paraId="7B3AC062" w14:textId="13E0A74B" w:rsidR="00103D9A" w:rsidRPr="001E0EAE" w:rsidRDefault="00103D9A" w:rsidP="00103D9A">
            <w:pPr>
              <w:pStyle w:val="ListParagraph"/>
              <w:numPr>
                <w:ilvl w:val="0"/>
                <w:numId w:val="14"/>
              </w:numPr>
              <w:rPr>
                <w:color w:val="000000" w:themeColor="text1"/>
                <w:sz w:val="16"/>
                <w:szCs w:val="16"/>
              </w:rPr>
            </w:pPr>
            <w:r w:rsidRPr="001E0EAE">
              <w:rPr>
                <w:rFonts w:ascii="Calibri" w:hAnsi="Calibri" w:cs="Calibri"/>
                <w:color w:val="000000" w:themeColor="text1"/>
                <w:sz w:val="16"/>
                <w:szCs w:val="16"/>
              </w:rPr>
              <w:t xml:space="preserve">Automatic strength to volume conversion for liquid medications is a requirement for safe and effective e-prescribing, but was present in one clinic, partially present in another clinic and absent in another. </w:t>
            </w:r>
          </w:p>
        </w:tc>
      </w:tr>
      <w:tr w:rsidR="001E0EAE" w:rsidRPr="001E0EAE" w14:paraId="572AF5DF" w14:textId="77777777" w:rsidTr="00526251">
        <w:tc>
          <w:tcPr>
            <w:tcW w:w="1291" w:type="dxa"/>
            <w:vMerge/>
            <w:shd w:val="clear" w:color="auto" w:fill="auto"/>
            <w:textDirection w:val="btLr"/>
            <w:vAlign w:val="center"/>
          </w:tcPr>
          <w:p w14:paraId="37A1D6C4" w14:textId="2B041EA5" w:rsidR="00103D9A" w:rsidRPr="001E0EAE" w:rsidRDefault="00103D9A" w:rsidP="00103D9A">
            <w:pPr>
              <w:ind w:left="113" w:right="113"/>
              <w:jc w:val="center"/>
              <w:rPr>
                <w:color w:val="000000" w:themeColor="text1"/>
                <w:sz w:val="16"/>
                <w:szCs w:val="16"/>
              </w:rPr>
            </w:pPr>
          </w:p>
        </w:tc>
        <w:tc>
          <w:tcPr>
            <w:tcW w:w="1462" w:type="dxa"/>
            <w:vMerge/>
            <w:shd w:val="clear" w:color="auto" w:fill="auto"/>
            <w:vAlign w:val="center"/>
          </w:tcPr>
          <w:p w14:paraId="56B8E642" w14:textId="5FD1F296" w:rsidR="00103D9A" w:rsidRPr="001E0EAE" w:rsidRDefault="00103D9A" w:rsidP="005F4F41">
            <w:pPr>
              <w:jc w:val="center"/>
              <w:rPr>
                <w:rFonts w:ascii="Calibri" w:hAnsi="Calibri" w:cs="Calibri"/>
                <w:color w:val="000000" w:themeColor="text1"/>
                <w:sz w:val="16"/>
                <w:szCs w:val="16"/>
              </w:rPr>
            </w:pPr>
          </w:p>
        </w:tc>
        <w:tc>
          <w:tcPr>
            <w:tcW w:w="1159" w:type="dxa"/>
          </w:tcPr>
          <w:p w14:paraId="0E664FA4" w14:textId="681F514E" w:rsidR="00103D9A" w:rsidRPr="001E0EAE" w:rsidRDefault="00103D9A"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Pr="001E0EAE">
              <w:rPr>
                <w:rFonts w:ascii="Calibri" w:hAnsi="Calibri" w:cs="Calibri"/>
                <w:color w:val="000000" w:themeColor="text1"/>
                <w:sz w:val="16"/>
                <w:szCs w:val="16"/>
              </w:rPr>
              <w:instrText xml:space="preserve"> ADDIN EN.CITE </w:instrText>
            </w:r>
            <w:r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Pr="001E0EAE">
              <w:rPr>
                <w:rFonts w:ascii="Calibri" w:hAnsi="Calibri" w:cs="Calibri"/>
                <w:color w:val="000000" w:themeColor="text1"/>
                <w:sz w:val="16"/>
                <w:szCs w:val="16"/>
              </w:rPr>
              <w:instrText xml:space="preserve"> ADDIN EN.CITE.DATA </w:instrText>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separate"/>
            </w:r>
            <w:r w:rsidRPr="001E0EAE">
              <w:rPr>
                <w:rFonts w:ascii="Calibri" w:hAnsi="Calibri" w:cs="Calibri"/>
                <w:noProof/>
                <w:color w:val="000000" w:themeColor="text1"/>
                <w:sz w:val="16"/>
                <w:szCs w:val="16"/>
              </w:rPr>
              <w:t>(81)</w:t>
            </w:r>
            <w:r w:rsidRPr="001E0EAE">
              <w:rPr>
                <w:rFonts w:ascii="Calibri" w:hAnsi="Calibri" w:cs="Calibri"/>
                <w:color w:val="000000" w:themeColor="text1"/>
                <w:sz w:val="16"/>
                <w:szCs w:val="16"/>
              </w:rPr>
              <w:fldChar w:fldCharType="end"/>
            </w:r>
          </w:p>
        </w:tc>
        <w:tc>
          <w:tcPr>
            <w:tcW w:w="3896" w:type="dxa"/>
          </w:tcPr>
          <w:p w14:paraId="0609FC02" w14:textId="433FA464" w:rsidR="00103D9A" w:rsidRPr="001E0EAE" w:rsidRDefault="00103D9A" w:rsidP="00A93AD1">
            <w:pPr>
              <w:rPr>
                <w:rFonts w:ascii="Calibri" w:hAnsi="Calibri" w:cs="Calibri"/>
                <w:color w:val="000000" w:themeColor="text1"/>
                <w:sz w:val="16"/>
                <w:szCs w:val="16"/>
              </w:rPr>
            </w:pPr>
          </w:p>
        </w:tc>
        <w:tc>
          <w:tcPr>
            <w:tcW w:w="2219" w:type="dxa"/>
          </w:tcPr>
          <w:p w14:paraId="48157965" w14:textId="77777777" w:rsidR="00103D9A" w:rsidRPr="001E0EAE" w:rsidRDefault="00103D9A" w:rsidP="001D63D4">
            <w:pPr>
              <w:rPr>
                <w:color w:val="000000" w:themeColor="text1"/>
                <w:sz w:val="16"/>
                <w:szCs w:val="16"/>
              </w:rPr>
            </w:pPr>
          </w:p>
        </w:tc>
        <w:tc>
          <w:tcPr>
            <w:tcW w:w="2229" w:type="dxa"/>
          </w:tcPr>
          <w:p w14:paraId="7ADEF905" w14:textId="66B7BC1E" w:rsidR="00103D9A" w:rsidRPr="001E0EAE" w:rsidRDefault="00103D9A" w:rsidP="001D63D4">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Auto-populating date field contributed to overall improvement in screening rates. </w:t>
            </w:r>
          </w:p>
        </w:tc>
        <w:tc>
          <w:tcPr>
            <w:tcW w:w="3332" w:type="dxa"/>
          </w:tcPr>
          <w:p w14:paraId="57043325" w14:textId="77777777" w:rsidR="00103D9A" w:rsidRPr="001E0EAE" w:rsidRDefault="00103D9A" w:rsidP="001D63D4">
            <w:pPr>
              <w:rPr>
                <w:color w:val="000000" w:themeColor="text1"/>
                <w:sz w:val="16"/>
                <w:szCs w:val="16"/>
              </w:rPr>
            </w:pPr>
          </w:p>
        </w:tc>
      </w:tr>
      <w:tr w:rsidR="001E0EAE" w:rsidRPr="001E0EAE" w14:paraId="02E103D5" w14:textId="77777777" w:rsidTr="00526251">
        <w:tc>
          <w:tcPr>
            <w:tcW w:w="1291" w:type="dxa"/>
            <w:vMerge/>
            <w:shd w:val="clear" w:color="auto" w:fill="auto"/>
          </w:tcPr>
          <w:p w14:paraId="26274747" w14:textId="77777777" w:rsidR="00103D9A" w:rsidRPr="001E0EAE" w:rsidRDefault="00103D9A" w:rsidP="001D63D4">
            <w:pPr>
              <w:rPr>
                <w:color w:val="000000" w:themeColor="text1"/>
                <w:sz w:val="16"/>
                <w:szCs w:val="16"/>
              </w:rPr>
            </w:pPr>
          </w:p>
        </w:tc>
        <w:tc>
          <w:tcPr>
            <w:tcW w:w="1462" w:type="dxa"/>
            <w:vMerge w:val="restart"/>
            <w:shd w:val="clear" w:color="auto" w:fill="auto"/>
            <w:vAlign w:val="center"/>
          </w:tcPr>
          <w:p w14:paraId="4BE62B69" w14:textId="138AF9BA" w:rsidR="00103D9A" w:rsidRPr="001E0EAE" w:rsidRDefault="00103D9A" w:rsidP="005F4F4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5.6.2.4</w:t>
            </w:r>
            <w:r w:rsidRPr="001E0EAE">
              <w:rPr>
                <w:rFonts w:ascii="Calibri" w:hAnsi="Calibri" w:cs="Calibri"/>
                <w:color w:val="000000" w:themeColor="text1"/>
                <w:sz w:val="16"/>
                <w:szCs w:val="16"/>
              </w:rPr>
              <w:t xml:space="preserve"> The interactive system should ensure that the users do not lose their work as the result of use errors or system errors.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p>
        </w:tc>
        <w:tc>
          <w:tcPr>
            <w:tcW w:w="1159" w:type="dxa"/>
          </w:tcPr>
          <w:p w14:paraId="581C32F6" w14:textId="1D4F273F" w:rsidR="00103D9A" w:rsidRPr="001E0EAE" w:rsidRDefault="00103D9A"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54CDC6A" w14:textId="77777777" w:rsidR="00103D9A" w:rsidRPr="001E0EAE" w:rsidRDefault="00103D9A" w:rsidP="001D63D4">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Auto-refresh was a source of frustration in 2 comments (of the 9 comments regarding system automation and defaults; 22.2%). </w:t>
            </w:r>
          </w:p>
          <w:p w14:paraId="4CDBDCB6" w14:textId="77777777" w:rsidR="00103D9A" w:rsidRPr="001E0EAE" w:rsidRDefault="00103D9A" w:rsidP="001D63D4">
            <w:pPr>
              <w:rPr>
                <w:rFonts w:ascii="Calibri" w:hAnsi="Calibri" w:cs="Calibri"/>
                <w:color w:val="000000" w:themeColor="text1"/>
                <w:sz w:val="16"/>
                <w:szCs w:val="16"/>
              </w:rPr>
            </w:pPr>
          </w:p>
        </w:tc>
        <w:tc>
          <w:tcPr>
            <w:tcW w:w="2219" w:type="dxa"/>
          </w:tcPr>
          <w:p w14:paraId="29AF07B0" w14:textId="77777777" w:rsidR="00103D9A" w:rsidRPr="001E0EAE" w:rsidRDefault="00103D9A" w:rsidP="001D63D4">
            <w:pPr>
              <w:rPr>
                <w:color w:val="000000" w:themeColor="text1"/>
                <w:sz w:val="16"/>
                <w:szCs w:val="16"/>
              </w:rPr>
            </w:pPr>
          </w:p>
        </w:tc>
        <w:tc>
          <w:tcPr>
            <w:tcW w:w="2229" w:type="dxa"/>
          </w:tcPr>
          <w:p w14:paraId="3AC6AF0C" w14:textId="77777777" w:rsidR="00103D9A" w:rsidRPr="001E0EAE" w:rsidRDefault="00103D9A" w:rsidP="001D63D4">
            <w:pPr>
              <w:rPr>
                <w:rFonts w:ascii="Calibri" w:hAnsi="Calibri" w:cs="Calibri"/>
                <w:color w:val="000000" w:themeColor="text1"/>
                <w:sz w:val="16"/>
                <w:szCs w:val="16"/>
              </w:rPr>
            </w:pPr>
          </w:p>
        </w:tc>
        <w:tc>
          <w:tcPr>
            <w:tcW w:w="3332" w:type="dxa"/>
          </w:tcPr>
          <w:p w14:paraId="73363D77" w14:textId="77777777" w:rsidR="00103D9A" w:rsidRPr="001E0EAE" w:rsidRDefault="00103D9A" w:rsidP="001D63D4">
            <w:pPr>
              <w:rPr>
                <w:color w:val="000000" w:themeColor="text1"/>
                <w:sz w:val="16"/>
                <w:szCs w:val="16"/>
              </w:rPr>
            </w:pPr>
          </w:p>
        </w:tc>
      </w:tr>
      <w:tr w:rsidR="001E0EAE" w:rsidRPr="001E0EAE" w14:paraId="09383B3B" w14:textId="77777777" w:rsidTr="00526251">
        <w:tc>
          <w:tcPr>
            <w:tcW w:w="1291" w:type="dxa"/>
            <w:vMerge/>
            <w:shd w:val="clear" w:color="auto" w:fill="auto"/>
          </w:tcPr>
          <w:p w14:paraId="2414559C" w14:textId="77777777" w:rsidR="00103D9A" w:rsidRPr="001E0EAE" w:rsidRDefault="00103D9A" w:rsidP="001D63D4">
            <w:pPr>
              <w:rPr>
                <w:color w:val="000000" w:themeColor="text1"/>
                <w:sz w:val="16"/>
                <w:szCs w:val="16"/>
              </w:rPr>
            </w:pPr>
          </w:p>
        </w:tc>
        <w:tc>
          <w:tcPr>
            <w:tcW w:w="1462" w:type="dxa"/>
            <w:vMerge/>
            <w:shd w:val="clear" w:color="auto" w:fill="auto"/>
          </w:tcPr>
          <w:p w14:paraId="3B25107F" w14:textId="77777777" w:rsidR="00103D9A" w:rsidRPr="001E0EAE" w:rsidRDefault="00103D9A" w:rsidP="001D63D4">
            <w:pPr>
              <w:rPr>
                <w:rFonts w:ascii="Calibri" w:hAnsi="Calibri" w:cs="Calibri"/>
                <w:b/>
                <w:bCs/>
                <w:color w:val="000000" w:themeColor="text1"/>
                <w:sz w:val="16"/>
                <w:szCs w:val="16"/>
              </w:rPr>
            </w:pPr>
          </w:p>
        </w:tc>
        <w:tc>
          <w:tcPr>
            <w:tcW w:w="1159" w:type="dxa"/>
          </w:tcPr>
          <w:p w14:paraId="18094B86" w14:textId="72C0BC47" w:rsidR="00103D9A" w:rsidRPr="001E0EAE" w:rsidRDefault="00103D9A"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p w14:paraId="05A3CC35" w14:textId="77777777" w:rsidR="00DA5BD2" w:rsidRPr="001E0EAE" w:rsidRDefault="00DA5BD2" w:rsidP="001D63D4">
            <w:pPr>
              <w:rPr>
                <w:rFonts w:ascii="Calibri" w:hAnsi="Calibri" w:cs="Calibri"/>
                <w:color w:val="000000" w:themeColor="text1"/>
                <w:sz w:val="16"/>
                <w:szCs w:val="16"/>
              </w:rPr>
            </w:pPr>
          </w:p>
          <w:p w14:paraId="0E7FF6E8" w14:textId="77777777" w:rsidR="00DA5BD2" w:rsidRPr="001E0EAE" w:rsidRDefault="00DA5BD2" w:rsidP="001D63D4">
            <w:pPr>
              <w:rPr>
                <w:rFonts w:ascii="Calibri" w:hAnsi="Calibri" w:cs="Calibri"/>
                <w:color w:val="000000" w:themeColor="text1"/>
                <w:sz w:val="16"/>
                <w:szCs w:val="16"/>
              </w:rPr>
            </w:pPr>
          </w:p>
          <w:p w14:paraId="2A9B29B3" w14:textId="77777777" w:rsidR="00DA5BD2" w:rsidRPr="001E0EAE" w:rsidRDefault="00DA5BD2" w:rsidP="001D63D4">
            <w:pPr>
              <w:rPr>
                <w:rFonts w:ascii="Calibri" w:hAnsi="Calibri" w:cs="Calibri"/>
                <w:color w:val="000000" w:themeColor="text1"/>
                <w:sz w:val="16"/>
                <w:szCs w:val="16"/>
              </w:rPr>
            </w:pPr>
          </w:p>
          <w:p w14:paraId="17F6B546" w14:textId="38F7D7DB" w:rsidR="00DA5BD2" w:rsidRPr="001E0EAE" w:rsidRDefault="00DA5BD2" w:rsidP="001D63D4">
            <w:pPr>
              <w:rPr>
                <w:rFonts w:ascii="Calibri" w:hAnsi="Calibri" w:cs="Calibri"/>
                <w:color w:val="000000" w:themeColor="text1"/>
                <w:sz w:val="16"/>
                <w:szCs w:val="16"/>
              </w:rPr>
            </w:pPr>
          </w:p>
        </w:tc>
        <w:tc>
          <w:tcPr>
            <w:tcW w:w="3896" w:type="dxa"/>
            <w:tcBorders>
              <w:bottom w:val="single" w:sz="4" w:space="0" w:color="auto"/>
            </w:tcBorders>
          </w:tcPr>
          <w:p w14:paraId="6E950FCD" w14:textId="4D44F7A9" w:rsidR="00103D9A" w:rsidRPr="001E0EAE" w:rsidRDefault="00103D9A" w:rsidP="001D63D4">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Data entered not being automatically saved deemed a usability weakness by 5/9 respondents.</w:t>
            </w:r>
          </w:p>
        </w:tc>
        <w:tc>
          <w:tcPr>
            <w:tcW w:w="2219" w:type="dxa"/>
            <w:tcBorders>
              <w:bottom w:val="single" w:sz="4" w:space="0" w:color="auto"/>
            </w:tcBorders>
          </w:tcPr>
          <w:p w14:paraId="678C0F5A" w14:textId="77777777" w:rsidR="00103D9A" w:rsidRPr="001E0EAE" w:rsidRDefault="00103D9A" w:rsidP="001D63D4">
            <w:pPr>
              <w:rPr>
                <w:color w:val="000000" w:themeColor="text1"/>
                <w:sz w:val="16"/>
                <w:szCs w:val="16"/>
              </w:rPr>
            </w:pPr>
          </w:p>
        </w:tc>
        <w:tc>
          <w:tcPr>
            <w:tcW w:w="2229" w:type="dxa"/>
            <w:tcBorders>
              <w:bottom w:val="single" w:sz="4" w:space="0" w:color="auto"/>
            </w:tcBorders>
          </w:tcPr>
          <w:p w14:paraId="0335CE7C" w14:textId="77777777" w:rsidR="00103D9A" w:rsidRPr="001E0EAE" w:rsidRDefault="00103D9A" w:rsidP="001D63D4">
            <w:pPr>
              <w:rPr>
                <w:rFonts w:ascii="Calibri" w:hAnsi="Calibri" w:cs="Calibri"/>
                <w:color w:val="000000" w:themeColor="text1"/>
                <w:sz w:val="16"/>
                <w:szCs w:val="16"/>
              </w:rPr>
            </w:pPr>
          </w:p>
        </w:tc>
        <w:tc>
          <w:tcPr>
            <w:tcW w:w="3332" w:type="dxa"/>
            <w:tcBorders>
              <w:bottom w:val="single" w:sz="4" w:space="0" w:color="auto"/>
            </w:tcBorders>
          </w:tcPr>
          <w:p w14:paraId="423F15E8" w14:textId="77777777" w:rsidR="00103D9A" w:rsidRPr="001E0EAE" w:rsidRDefault="00103D9A" w:rsidP="001D63D4">
            <w:pPr>
              <w:rPr>
                <w:color w:val="000000" w:themeColor="text1"/>
                <w:sz w:val="16"/>
                <w:szCs w:val="16"/>
              </w:rPr>
            </w:pPr>
          </w:p>
        </w:tc>
      </w:tr>
      <w:tr w:rsidR="001E0EAE" w:rsidRPr="001E0EAE" w14:paraId="33F7E118" w14:textId="77777777" w:rsidTr="00DA5BD2">
        <w:tc>
          <w:tcPr>
            <w:tcW w:w="1291" w:type="dxa"/>
            <w:vMerge w:val="restart"/>
            <w:shd w:val="clear" w:color="auto" w:fill="auto"/>
            <w:vAlign w:val="center"/>
          </w:tcPr>
          <w:p w14:paraId="2064BA66" w14:textId="7EF76279" w:rsidR="00DA70E5" w:rsidRPr="001E0EAE" w:rsidRDefault="00DA70E5" w:rsidP="00DA70E5">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534FA4A2" w14:textId="7389B078" w:rsidR="00DA70E5" w:rsidRPr="001E0EAE" w:rsidRDefault="00DA70E5" w:rsidP="00DA70E5">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316BC2EE" w14:textId="0443D6D2"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40F5E250" w14:textId="66BCA780"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0C2ABF97" w14:textId="77777777" w:rsidTr="00DA5BD2">
        <w:tc>
          <w:tcPr>
            <w:tcW w:w="1291" w:type="dxa"/>
            <w:vMerge/>
            <w:shd w:val="clear" w:color="auto" w:fill="auto"/>
          </w:tcPr>
          <w:p w14:paraId="2DA108C9" w14:textId="77777777" w:rsidR="00DA70E5" w:rsidRPr="001E0EAE" w:rsidRDefault="00DA70E5" w:rsidP="00DA70E5">
            <w:pPr>
              <w:rPr>
                <w:color w:val="000000" w:themeColor="text1"/>
                <w:sz w:val="16"/>
                <w:szCs w:val="16"/>
              </w:rPr>
            </w:pPr>
          </w:p>
        </w:tc>
        <w:tc>
          <w:tcPr>
            <w:tcW w:w="1462" w:type="dxa"/>
            <w:vMerge/>
            <w:shd w:val="clear" w:color="auto" w:fill="auto"/>
          </w:tcPr>
          <w:p w14:paraId="15DAE1C3" w14:textId="77777777" w:rsidR="00DA70E5" w:rsidRPr="001E0EAE" w:rsidRDefault="00DA70E5" w:rsidP="00DA70E5">
            <w:pPr>
              <w:rPr>
                <w:rFonts w:ascii="Calibri" w:hAnsi="Calibri" w:cs="Calibri"/>
                <w:b/>
                <w:bCs/>
                <w:color w:val="000000" w:themeColor="text1"/>
                <w:sz w:val="16"/>
                <w:szCs w:val="16"/>
              </w:rPr>
            </w:pPr>
          </w:p>
        </w:tc>
        <w:tc>
          <w:tcPr>
            <w:tcW w:w="1159" w:type="dxa"/>
            <w:vMerge/>
          </w:tcPr>
          <w:p w14:paraId="0913A80C" w14:textId="77777777" w:rsidR="00DA70E5" w:rsidRPr="001E0EAE" w:rsidRDefault="00DA70E5" w:rsidP="00DA70E5">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52227C4C" w14:textId="3681A56D"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10074255" w14:textId="26B4047E" w:rsidR="00DA70E5" w:rsidRPr="001E0EAE" w:rsidRDefault="00DA70E5" w:rsidP="00DA70E5">
            <w:pPr>
              <w:jc w:val="center"/>
              <w:rPr>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01887EBD" w14:textId="631D0A99"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6C72D38D" w14:textId="6C2C6B97" w:rsidR="00DA70E5" w:rsidRPr="001E0EAE" w:rsidRDefault="00DA70E5" w:rsidP="00DA70E5">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168D32C2" w14:textId="77777777" w:rsidTr="00526251">
        <w:tc>
          <w:tcPr>
            <w:tcW w:w="1291" w:type="dxa"/>
            <w:vMerge w:val="restart"/>
            <w:shd w:val="clear" w:color="auto" w:fill="auto"/>
            <w:textDirection w:val="btLr"/>
            <w:vAlign w:val="center"/>
          </w:tcPr>
          <w:p w14:paraId="02F37D3E" w14:textId="77777777" w:rsidR="00DA5BD2" w:rsidRPr="001E0EAE" w:rsidRDefault="00DA5BD2" w:rsidP="00DA5BD2">
            <w:pPr>
              <w:ind w:left="113" w:right="113"/>
              <w:jc w:val="center"/>
              <w:rPr>
                <w:b/>
                <w:bCs/>
                <w:color w:val="000000" w:themeColor="text1"/>
                <w:sz w:val="16"/>
                <w:szCs w:val="16"/>
              </w:rPr>
            </w:pPr>
            <w:r w:rsidRPr="001E0EAE">
              <w:rPr>
                <w:b/>
                <w:bCs/>
                <w:color w:val="000000" w:themeColor="text1"/>
                <w:sz w:val="16"/>
                <w:szCs w:val="16"/>
              </w:rPr>
              <w:t>Automation</w:t>
            </w:r>
          </w:p>
          <w:p w14:paraId="3F168541" w14:textId="77777777" w:rsidR="00DA5BD2" w:rsidRPr="001E0EAE" w:rsidRDefault="00DA5BD2" w:rsidP="00DA5BD2">
            <w:pPr>
              <w:ind w:left="113" w:right="113"/>
              <w:jc w:val="center"/>
              <w:rPr>
                <w:color w:val="000000" w:themeColor="text1"/>
                <w:sz w:val="16"/>
                <w:szCs w:val="16"/>
              </w:rPr>
            </w:pPr>
          </w:p>
        </w:tc>
        <w:tc>
          <w:tcPr>
            <w:tcW w:w="1462" w:type="dxa"/>
            <w:shd w:val="clear" w:color="auto" w:fill="auto"/>
            <w:vAlign w:val="center"/>
          </w:tcPr>
          <w:p w14:paraId="5E02E378" w14:textId="6E25D90B" w:rsidR="00DA5BD2" w:rsidRPr="001E0EAE" w:rsidRDefault="00DA5BD2" w:rsidP="005F4F4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8.4.2</w:t>
            </w:r>
            <w:r w:rsidRPr="001E0EAE">
              <w:rPr>
                <w:rFonts w:ascii="Calibri" w:hAnsi="Calibri" w:cs="Calibri"/>
                <w:color w:val="000000" w:themeColor="text1"/>
                <w:sz w:val="16"/>
                <w:szCs w:val="16"/>
              </w:rPr>
              <w:t xml:space="preserve"> Optimize the number of steps required for any task.</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&lt;EndNote&gt;&lt;Cite&gt;&lt;Author&gt;ISO&lt;/Author&gt;&lt;Year&gt;2008&lt;/Year&gt;&lt;RecNum&gt;209&lt;/RecNum&gt;&lt;DisplayText&gt;(35)&lt;/DisplayText&gt;&lt;record&gt;&lt;rec-number&gt;209&lt;/rec-number&gt;&lt;foreign-keys&gt;&lt;key app="EN" db-id="zxtspva2sva5xrez9sqxxspppd2wfdw2zvzp" timestamp="1714683037"&gt;209&lt;/key&gt;&lt;/foreign-keys&gt;&lt;ref-type name="Electronic Book"&gt;44&lt;/ref-type&gt;&lt;contributors&gt;&lt;authors&gt;&lt;author&gt;ISO&lt;/author&gt;&lt;/authors&gt;&lt;/contributors&gt;&lt;titles&gt;&lt;title&gt;ISO 9241, Ergonomics of human-system interaction Part 171: Guidance on software accessibility&lt;/title&gt;&lt;/titles&gt;&lt;dates&gt;&lt;year&gt;2008&lt;/year&gt;&lt;/dates&gt;&lt;pub-location&gt;Geneva&lt;/pub-location&gt;&lt;publisher&gt;ISO&lt;/publisher&gt;&lt;urls&gt;&lt;/urls&gt;&lt;/record&gt;&lt;/Cite&gt;&lt;/EndNote&gt;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(35)</w:t>
            </w:r>
            <w:r w:rsidR="00C523DF" w:rsidRPr="001E0EAE">
              <w:rPr>
                <w:rFonts w:ascii="Calibri" w:hAnsi="Calibri" w:cs="Calibri"/>
                <w:color w:val="000000" w:themeColor="text1"/>
                <w:sz w:val="16"/>
                <w:szCs w:val="16"/>
              </w:rPr>
              <w:fldChar w:fldCharType="end"/>
            </w:r>
          </w:p>
        </w:tc>
        <w:tc>
          <w:tcPr>
            <w:tcW w:w="1159" w:type="dxa"/>
          </w:tcPr>
          <w:p w14:paraId="2FDD5474" w14:textId="38C36E4A"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6D34206" w14:textId="77777777" w:rsidR="00DA5BD2" w:rsidRPr="001E0EAE" w:rsidRDefault="00DA5BD2" w:rsidP="00DA5BD2">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Inability to enter order without additional information was a source of frustration in 2 comments (of the 65 comments regarding workflow support; 3.1%)</w:t>
            </w:r>
          </w:p>
          <w:p w14:paraId="58FDA228" w14:textId="75CBCF0E" w:rsidR="00DA5BD2" w:rsidRPr="001E0EAE" w:rsidRDefault="00DA5BD2" w:rsidP="00DA5BD2">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Incorrect field auto-population was a concern in 5 comments (of the 9 comments regarding system automation and defaults; 55.6%)</w:t>
            </w:r>
          </w:p>
        </w:tc>
        <w:tc>
          <w:tcPr>
            <w:tcW w:w="2219" w:type="dxa"/>
          </w:tcPr>
          <w:p w14:paraId="1542C554" w14:textId="77777777" w:rsidR="00DA5BD2" w:rsidRPr="001E0EAE" w:rsidRDefault="00DA5BD2" w:rsidP="00DA5BD2">
            <w:pPr>
              <w:jc w:val="center"/>
              <w:rPr>
                <w:rFonts w:ascii="Calibri" w:hAnsi="Calibri" w:cs="Calibri"/>
                <w:b/>
                <w:bCs/>
                <w:color w:val="000000" w:themeColor="text1"/>
                <w:sz w:val="16"/>
                <w:szCs w:val="16"/>
              </w:rPr>
            </w:pPr>
          </w:p>
        </w:tc>
        <w:tc>
          <w:tcPr>
            <w:tcW w:w="2229" w:type="dxa"/>
          </w:tcPr>
          <w:p w14:paraId="3D98F777" w14:textId="77777777" w:rsidR="00DA5BD2" w:rsidRPr="001E0EAE" w:rsidRDefault="00DA5BD2" w:rsidP="00DA5BD2">
            <w:pPr>
              <w:jc w:val="center"/>
              <w:rPr>
                <w:rFonts w:ascii="Calibri" w:hAnsi="Calibri" w:cs="Calibri"/>
                <w:b/>
                <w:bCs/>
                <w:color w:val="000000" w:themeColor="text1"/>
                <w:sz w:val="16"/>
                <w:szCs w:val="16"/>
              </w:rPr>
            </w:pPr>
          </w:p>
        </w:tc>
        <w:tc>
          <w:tcPr>
            <w:tcW w:w="3332" w:type="dxa"/>
          </w:tcPr>
          <w:p w14:paraId="305A62CD" w14:textId="77777777" w:rsidR="00DA5BD2" w:rsidRPr="001E0EAE" w:rsidRDefault="00DA5BD2" w:rsidP="00DA5BD2">
            <w:pPr>
              <w:jc w:val="center"/>
              <w:rPr>
                <w:rFonts w:ascii="Calibri" w:hAnsi="Calibri" w:cs="Calibri"/>
                <w:b/>
                <w:bCs/>
                <w:color w:val="000000" w:themeColor="text1"/>
                <w:sz w:val="16"/>
                <w:szCs w:val="16"/>
              </w:rPr>
            </w:pPr>
          </w:p>
        </w:tc>
      </w:tr>
      <w:tr w:rsidR="001E0EAE" w:rsidRPr="001E0EAE" w14:paraId="44DCE187" w14:textId="77777777" w:rsidTr="00526251">
        <w:tc>
          <w:tcPr>
            <w:tcW w:w="1291" w:type="dxa"/>
            <w:vMerge/>
            <w:shd w:val="clear" w:color="auto" w:fill="auto"/>
          </w:tcPr>
          <w:p w14:paraId="11CA544B" w14:textId="77777777" w:rsidR="00DA5BD2" w:rsidRPr="001E0EAE" w:rsidRDefault="00DA5BD2" w:rsidP="00DA5BD2">
            <w:pPr>
              <w:rPr>
                <w:color w:val="000000" w:themeColor="text1"/>
                <w:sz w:val="16"/>
                <w:szCs w:val="16"/>
              </w:rPr>
            </w:pPr>
          </w:p>
        </w:tc>
        <w:tc>
          <w:tcPr>
            <w:tcW w:w="1462" w:type="dxa"/>
            <w:shd w:val="clear" w:color="auto" w:fill="auto"/>
            <w:vAlign w:val="center"/>
          </w:tcPr>
          <w:p w14:paraId="1A1085CF" w14:textId="6047A912" w:rsidR="00DA5BD2" w:rsidRPr="001E0EAE" w:rsidRDefault="00DA5BD2" w:rsidP="005F4F4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5.6.3.2</w:t>
            </w:r>
            <w:r w:rsidRPr="001E0EAE">
              <w:rPr>
                <w:rFonts w:ascii="Calibri" w:hAnsi="Calibri" w:cs="Calibri"/>
                <w:color w:val="000000" w:themeColor="text1"/>
                <w:sz w:val="16"/>
                <w:szCs w:val="16"/>
              </w:rPr>
              <w:t xml:space="preserve"> When the interactive system is able to correct errors automatically, it should inform the user of the execution of the corrections.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p>
        </w:tc>
        <w:tc>
          <w:tcPr>
            <w:tcW w:w="1159" w:type="dxa"/>
          </w:tcPr>
          <w:p w14:paraId="06EA1165" w14:textId="53388A0E"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Ratwani et al., 2018.</w: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(62)</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CAA1633" w14:textId="77777777" w:rsidR="00DA5BD2" w:rsidRPr="001E0EAE" w:rsidRDefault="00DA5BD2" w:rsidP="00DA5BD2">
            <w:pPr>
              <w:jc w:val="center"/>
              <w:rPr>
                <w:rFonts w:ascii="Calibri" w:hAnsi="Calibri" w:cs="Calibri"/>
                <w:b/>
                <w:bCs/>
                <w:color w:val="000000" w:themeColor="text1"/>
                <w:sz w:val="16"/>
                <w:szCs w:val="16"/>
              </w:rPr>
            </w:pPr>
          </w:p>
        </w:tc>
        <w:tc>
          <w:tcPr>
            <w:tcW w:w="2219" w:type="dxa"/>
          </w:tcPr>
          <w:p w14:paraId="04227973" w14:textId="77777777" w:rsidR="00DA5BD2" w:rsidRPr="001E0EAE" w:rsidRDefault="00DA5BD2" w:rsidP="00DA5BD2">
            <w:pPr>
              <w:jc w:val="center"/>
              <w:rPr>
                <w:rFonts w:ascii="Calibri" w:hAnsi="Calibri" w:cs="Calibri"/>
                <w:b/>
                <w:bCs/>
                <w:color w:val="000000" w:themeColor="text1"/>
                <w:sz w:val="16"/>
                <w:szCs w:val="16"/>
              </w:rPr>
            </w:pPr>
          </w:p>
        </w:tc>
        <w:tc>
          <w:tcPr>
            <w:tcW w:w="2229" w:type="dxa"/>
          </w:tcPr>
          <w:p w14:paraId="3999D8DD" w14:textId="77777777" w:rsidR="00DA5BD2" w:rsidRPr="001E0EAE" w:rsidRDefault="00DA5BD2" w:rsidP="00DA5BD2">
            <w:pPr>
              <w:jc w:val="center"/>
              <w:rPr>
                <w:rFonts w:ascii="Calibri" w:hAnsi="Calibri" w:cs="Calibri"/>
                <w:b/>
                <w:bCs/>
                <w:color w:val="000000" w:themeColor="text1"/>
                <w:sz w:val="16"/>
                <w:szCs w:val="16"/>
              </w:rPr>
            </w:pPr>
          </w:p>
        </w:tc>
        <w:tc>
          <w:tcPr>
            <w:tcW w:w="3332" w:type="dxa"/>
          </w:tcPr>
          <w:p w14:paraId="5E2176F1" w14:textId="4066B0B1" w:rsidR="00DA5BD2" w:rsidRPr="001E0EAE" w:rsidRDefault="00DA5BD2" w:rsidP="00DA5BD2">
            <w:pPr>
              <w:pStyle w:val="ListParagraph"/>
              <w:numPr>
                <w:ilvl w:val="0"/>
                <w:numId w:val="4"/>
              </w:numPr>
              <w:rPr>
                <w:rFonts w:ascii="Calibri" w:hAnsi="Calibri" w:cs="Calibri"/>
                <w:b/>
                <w:bCs/>
                <w:color w:val="000000" w:themeColor="text1"/>
                <w:sz w:val="16"/>
                <w:szCs w:val="16"/>
              </w:rPr>
            </w:pPr>
            <w:r w:rsidRPr="001E0EAE">
              <w:rPr>
                <w:rFonts w:ascii="Calibri" w:hAnsi="Calibri" w:cs="Calibri"/>
                <w:color w:val="000000" w:themeColor="text1"/>
                <w:sz w:val="16"/>
                <w:szCs w:val="16"/>
              </w:rPr>
              <w:t>Automation or conversion with no clear feedback was a contributing factor in 2.4% of safety events resulting from system feedback errors.</w:t>
            </w:r>
          </w:p>
        </w:tc>
      </w:tr>
      <w:tr w:rsidR="001E0EAE" w:rsidRPr="001E0EAE" w14:paraId="5435159A" w14:textId="77777777" w:rsidTr="00526251">
        <w:tc>
          <w:tcPr>
            <w:tcW w:w="1291" w:type="dxa"/>
            <w:vMerge w:val="restart"/>
            <w:shd w:val="clear" w:color="auto" w:fill="auto"/>
            <w:textDirection w:val="btLr"/>
            <w:vAlign w:val="center"/>
          </w:tcPr>
          <w:p w14:paraId="69B1E848" w14:textId="1C55D7B8" w:rsidR="00F02BDB" w:rsidRPr="001E0EAE" w:rsidRDefault="00F02BDB" w:rsidP="001D63D4">
            <w:pPr>
              <w:ind w:left="113" w:right="113"/>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Customisation</w:t>
            </w:r>
          </w:p>
        </w:tc>
        <w:tc>
          <w:tcPr>
            <w:tcW w:w="1462" w:type="dxa"/>
            <w:vMerge w:val="restart"/>
            <w:shd w:val="clear" w:color="auto" w:fill="auto"/>
            <w:vAlign w:val="center"/>
          </w:tcPr>
          <w:p w14:paraId="6928F476" w14:textId="00FCD005" w:rsidR="00F02BDB" w:rsidRPr="001E0EAE" w:rsidRDefault="00F02BDB" w:rsidP="00886604">
            <w:pPr>
              <w:jc w:val="center"/>
              <w:rPr>
                <w:color w:val="000000" w:themeColor="text1"/>
                <w:sz w:val="16"/>
                <w:szCs w:val="16"/>
              </w:rPr>
            </w:pPr>
            <w:r w:rsidRPr="001E0EAE">
              <w:rPr>
                <w:rFonts w:ascii="Calibri" w:hAnsi="Calibri" w:cs="Calibri"/>
                <w:b/>
                <w:bCs/>
                <w:color w:val="000000" w:themeColor="text1"/>
                <w:sz w:val="16"/>
                <w:szCs w:val="16"/>
              </w:rPr>
              <w:t>8.2.3</w:t>
            </w:r>
            <w:r w:rsidRPr="001E0EAE">
              <w:rPr>
                <w:rFonts w:ascii="Calibri" w:hAnsi="Calibri" w:cs="Calibri"/>
                <w:color w:val="000000" w:themeColor="text1"/>
                <w:sz w:val="16"/>
                <w:szCs w:val="16"/>
              </w:rPr>
              <w:t xml:space="preserve"> Enable individualisation of the user interface look and feel.</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&lt;EndNote&gt;&lt;Cite&gt;&lt;Author&gt;ISO&lt;/Author&gt;&lt;Year&gt;2008&lt;/Year&gt;&lt;RecNum&gt;209&lt;/RecNum&gt;&lt;DisplayText&gt;(35)&lt;/DisplayText&gt;&lt;record&gt;&lt;rec-number&gt;209&lt;/rec-number&gt;&lt;foreign-keys&gt;&lt;key app="EN" db-id="zxtspva2sva5xrez9sqxxspppd2wfdw2zvzp" timestamp="1714683037"&gt;209&lt;/key&gt;&lt;/foreign-keys&gt;&lt;ref-type name="Electronic Book"&gt;44&lt;/ref-type&gt;&lt;contributors&gt;&lt;authors&gt;&lt;author&gt;ISO&lt;/author&gt;&lt;/authors&gt;&lt;/contributors&gt;&lt;titles&gt;&lt;title&gt;ISO 9241, Ergonomics of human-system interaction Part 171: Guidance on software accessibility&lt;/title&gt;&lt;/titles&gt;&lt;dates&gt;&lt;year&gt;2008&lt;/year&gt;&lt;/dates&gt;&lt;pub-location&gt;Geneva&lt;/pub-location&gt;&lt;publisher&gt;ISO&lt;/publisher&gt;&lt;urls&gt;&lt;/urls&gt;&lt;/record&gt;&lt;/Cite&gt;&lt;/EndNote&gt;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(35)</w:t>
            </w:r>
            <w:r w:rsidR="00C523DF" w:rsidRPr="001E0EAE">
              <w:rPr>
                <w:rFonts w:ascii="Calibri" w:hAnsi="Calibri" w:cs="Calibri"/>
                <w:color w:val="000000" w:themeColor="text1"/>
                <w:sz w:val="16"/>
                <w:szCs w:val="16"/>
              </w:rPr>
              <w:fldChar w:fldCharType="end"/>
            </w:r>
            <w:r w:rsidR="00C523DF" w:rsidRPr="001E0EAE">
              <w:rPr>
                <w:color w:val="000000" w:themeColor="text1"/>
                <w:sz w:val="16"/>
                <w:szCs w:val="16"/>
              </w:rPr>
              <w:t xml:space="preserve"> </w:t>
            </w:r>
          </w:p>
        </w:tc>
        <w:tc>
          <w:tcPr>
            <w:tcW w:w="1159" w:type="dxa"/>
          </w:tcPr>
          <w:p w14:paraId="633738B1" w14:textId="0A6BFC6F" w:rsidR="00F02BDB" w:rsidRPr="001E0EAE" w:rsidRDefault="00F02BDB"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Khairat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&lt;EndNote&gt;&lt;Cite&gt;&lt;Author&gt;Khairat&lt;/Author&gt;&lt;Year&gt;2021&lt;/Year&gt;&lt;RecNum&gt;29&lt;/RecNum&gt;&lt;DisplayText&gt;(79)&lt;/DisplayText&gt;&lt;record&gt;&lt;rec-number&gt;29&lt;/rec-number&gt;&lt;foreign-keys&gt;&lt;key app="EN" db-id="zxtspva2sva5xrez9sqxxspppd2wfdw2zvzp" timestamp="1706827908"&gt;29&lt;/key&gt;&lt;/foreign-keys&gt;&lt;ref-type name="Journal Article"&gt;17&lt;/ref-type&gt;&lt;contributors&gt;&lt;authors&gt;&lt;author&gt;Khairat, S.&lt;/author&gt;&lt;author&gt;Coleman, C.&lt;/author&gt;&lt;author&gt;Teal, R.&lt;/author&gt;&lt;author&gt;Rezk, S.&lt;/author&gt;&lt;author&gt;Rand, V.&lt;/author&gt;&lt;author&gt;Bice, T.&lt;/author&gt;&lt;author&gt;Carson, S. S.&lt;/author&gt;&lt;/authors&gt;&lt;/contributors&gt;&lt;auth-address&gt;University of North Carolina at Chapel Hill, USA.&lt;/auth-address&gt;&lt;titles&gt;&lt;title&gt;Physician experiences of screen-level features in a prominent electronic health record: Design recommendations from a qualitative study&lt;/title&gt;&lt;secondary-title&gt;Health Informatics J&lt;/secondary-title&gt;&lt;/titles&gt;&lt;periodical&gt;&lt;full-title&gt;Health Informatics J&lt;/full-title&gt;&lt;/periodical&gt;&lt;pages&gt;1460458221997914&lt;/pages&gt;&lt;volume&gt;27&lt;/volume&gt;&lt;number&gt;1&lt;/number&gt;&lt;edition&gt;2021/03/12&lt;/edition&gt;&lt;keywords&gt;&lt;keyword&gt;Commerce&lt;/keyword&gt;&lt;keyword&gt;*Electronic Health Records&lt;/keyword&gt;&lt;keyword&gt;Female&lt;/keyword&gt;&lt;keyword&gt;Humans&lt;/keyword&gt;&lt;keyword&gt;*Physicians&lt;/keyword&gt;&lt;keyword&gt;Qualitative Research&lt;/keyword&gt;&lt;keyword&gt;Workflow&lt;/keyword&gt;&lt;keyword&gt;Icu&lt;/keyword&gt;&lt;keyword&gt;electronic health records&lt;/keyword&gt;&lt;keyword&gt;information retrieval&lt;/keyword&gt;&lt;keyword&gt;user-centered design&lt;/keyword&gt;&lt;/keywords&gt;&lt;dates&gt;&lt;year&gt;2021&lt;/year&gt;&lt;pub-dates&gt;&lt;date&gt;Jan-Mar&lt;/date&gt;&lt;/pub-dates&gt;&lt;/dates&gt;&lt;isbn&gt;1460-4582&lt;/isbn&gt;&lt;accession-num&gt;33691524&lt;/accession-num&gt;&lt;urls&gt;&lt;/urls&gt;&lt;electronic-resource-num&gt;10.1177/1460458221997914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(79)</w:t>
            </w:r>
            <w:r w:rsidR="002D15EA" w:rsidRPr="001E0EAE">
              <w:rPr>
                <w:rFonts w:ascii="Calibri" w:hAnsi="Calibri" w:cs="Calibri"/>
                <w:color w:val="000000" w:themeColor="text1"/>
                <w:sz w:val="16"/>
                <w:szCs w:val="16"/>
              </w:rPr>
              <w:fldChar w:fldCharType="end"/>
            </w:r>
          </w:p>
        </w:tc>
        <w:tc>
          <w:tcPr>
            <w:tcW w:w="3896" w:type="dxa"/>
          </w:tcPr>
          <w:p w14:paraId="5886D8BC" w14:textId="0878F5EC" w:rsidR="00F02BDB" w:rsidRPr="001E0EAE" w:rsidRDefault="00F02BDB" w:rsidP="001D63D4">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EHR’s incapacity for customisation was a negative EHR usability feature. </w:t>
            </w:r>
          </w:p>
        </w:tc>
        <w:tc>
          <w:tcPr>
            <w:tcW w:w="2219" w:type="dxa"/>
          </w:tcPr>
          <w:p w14:paraId="4835767E" w14:textId="77777777" w:rsidR="00F02BDB" w:rsidRPr="001E0EAE" w:rsidRDefault="00F02BDB" w:rsidP="001D63D4">
            <w:pPr>
              <w:rPr>
                <w:color w:val="000000" w:themeColor="text1"/>
                <w:sz w:val="16"/>
                <w:szCs w:val="16"/>
              </w:rPr>
            </w:pPr>
          </w:p>
        </w:tc>
        <w:tc>
          <w:tcPr>
            <w:tcW w:w="2229" w:type="dxa"/>
          </w:tcPr>
          <w:p w14:paraId="460FA394" w14:textId="77777777" w:rsidR="00F02BDB" w:rsidRPr="001E0EAE" w:rsidRDefault="00F02BDB" w:rsidP="001D63D4">
            <w:pPr>
              <w:rPr>
                <w:rFonts w:ascii="Calibri" w:hAnsi="Calibri" w:cs="Calibri"/>
                <w:color w:val="000000" w:themeColor="text1"/>
                <w:sz w:val="16"/>
                <w:szCs w:val="16"/>
              </w:rPr>
            </w:pPr>
          </w:p>
        </w:tc>
        <w:tc>
          <w:tcPr>
            <w:tcW w:w="3332" w:type="dxa"/>
          </w:tcPr>
          <w:p w14:paraId="61033C81" w14:textId="77777777" w:rsidR="00F02BDB" w:rsidRPr="001E0EAE" w:rsidRDefault="00F02BDB" w:rsidP="001D63D4">
            <w:pPr>
              <w:rPr>
                <w:color w:val="000000" w:themeColor="text1"/>
                <w:sz w:val="16"/>
                <w:szCs w:val="16"/>
              </w:rPr>
            </w:pPr>
          </w:p>
        </w:tc>
      </w:tr>
      <w:tr w:rsidR="001E0EAE" w:rsidRPr="001E0EAE" w14:paraId="35BE910D" w14:textId="77777777" w:rsidTr="00526251">
        <w:tc>
          <w:tcPr>
            <w:tcW w:w="1291" w:type="dxa"/>
            <w:vMerge/>
            <w:shd w:val="clear" w:color="auto" w:fill="auto"/>
          </w:tcPr>
          <w:p w14:paraId="138A8EA3" w14:textId="77777777" w:rsidR="00F02BDB" w:rsidRPr="001E0EAE" w:rsidRDefault="00F02BDB" w:rsidP="001D63D4">
            <w:pPr>
              <w:rPr>
                <w:color w:val="000000" w:themeColor="text1"/>
                <w:sz w:val="16"/>
                <w:szCs w:val="16"/>
              </w:rPr>
            </w:pPr>
          </w:p>
        </w:tc>
        <w:tc>
          <w:tcPr>
            <w:tcW w:w="1462" w:type="dxa"/>
            <w:vMerge/>
            <w:shd w:val="clear" w:color="auto" w:fill="auto"/>
          </w:tcPr>
          <w:p w14:paraId="458EC6F3" w14:textId="77777777" w:rsidR="00F02BDB" w:rsidRPr="001E0EAE" w:rsidRDefault="00F02BDB" w:rsidP="001D63D4">
            <w:pPr>
              <w:rPr>
                <w:color w:val="000000" w:themeColor="text1"/>
                <w:sz w:val="16"/>
                <w:szCs w:val="16"/>
              </w:rPr>
            </w:pPr>
          </w:p>
        </w:tc>
        <w:tc>
          <w:tcPr>
            <w:tcW w:w="1159" w:type="dxa"/>
          </w:tcPr>
          <w:p w14:paraId="117339E9" w14:textId="2BAEFFC8" w:rsidR="00F02BDB" w:rsidRPr="001E0EAE" w:rsidRDefault="00F02BDB"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C816D20" w14:textId="33C879AD" w:rsidR="00F02BDB" w:rsidRPr="001E0EAE" w:rsidRDefault="00F02BDB" w:rsidP="001D63D4">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 desire for tailoring of EMRs to individual user’s requirements (e.g. reduced clicks) was described. </w:t>
            </w:r>
          </w:p>
        </w:tc>
        <w:tc>
          <w:tcPr>
            <w:tcW w:w="2219" w:type="dxa"/>
          </w:tcPr>
          <w:p w14:paraId="5C44110E" w14:textId="77777777" w:rsidR="00F02BDB" w:rsidRPr="001E0EAE" w:rsidRDefault="00F02BDB" w:rsidP="001D63D4">
            <w:pPr>
              <w:rPr>
                <w:color w:val="000000" w:themeColor="text1"/>
                <w:sz w:val="16"/>
                <w:szCs w:val="16"/>
              </w:rPr>
            </w:pPr>
          </w:p>
        </w:tc>
        <w:tc>
          <w:tcPr>
            <w:tcW w:w="2229" w:type="dxa"/>
          </w:tcPr>
          <w:p w14:paraId="3A4F3B46" w14:textId="77777777" w:rsidR="00F02BDB" w:rsidRPr="001E0EAE" w:rsidRDefault="00F02BDB" w:rsidP="001D63D4">
            <w:pPr>
              <w:rPr>
                <w:rFonts w:ascii="Calibri" w:hAnsi="Calibri" w:cs="Calibri"/>
                <w:color w:val="000000" w:themeColor="text1"/>
                <w:sz w:val="16"/>
                <w:szCs w:val="16"/>
              </w:rPr>
            </w:pPr>
          </w:p>
        </w:tc>
        <w:tc>
          <w:tcPr>
            <w:tcW w:w="3332" w:type="dxa"/>
          </w:tcPr>
          <w:p w14:paraId="0CA1C992" w14:textId="77777777" w:rsidR="00F02BDB" w:rsidRPr="001E0EAE" w:rsidRDefault="00F02BDB" w:rsidP="001D63D4">
            <w:pPr>
              <w:rPr>
                <w:color w:val="000000" w:themeColor="text1"/>
                <w:sz w:val="16"/>
                <w:szCs w:val="16"/>
              </w:rPr>
            </w:pPr>
          </w:p>
        </w:tc>
      </w:tr>
      <w:tr w:rsidR="001E0EAE" w:rsidRPr="001E0EAE" w14:paraId="37DFC79C" w14:textId="77777777" w:rsidTr="00526251">
        <w:tc>
          <w:tcPr>
            <w:tcW w:w="1291" w:type="dxa"/>
            <w:vMerge/>
            <w:shd w:val="clear" w:color="auto" w:fill="auto"/>
          </w:tcPr>
          <w:p w14:paraId="5E3E045C" w14:textId="77777777" w:rsidR="00CA7125" w:rsidRPr="001E0EAE" w:rsidRDefault="00CA7125" w:rsidP="001D63D4">
            <w:pPr>
              <w:rPr>
                <w:color w:val="000000" w:themeColor="text1"/>
                <w:sz w:val="16"/>
                <w:szCs w:val="16"/>
              </w:rPr>
            </w:pPr>
          </w:p>
        </w:tc>
        <w:tc>
          <w:tcPr>
            <w:tcW w:w="1462" w:type="dxa"/>
            <w:vMerge/>
            <w:shd w:val="clear" w:color="auto" w:fill="auto"/>
          </w:tcPr>
          <w:p w14:paraId="0C3A2FEA" w14:textId="77777777" w:rsidR="00CA7125" w:rsidRPr="001E0EAE" w:rsidRDefault="00CA7125" w:rsidP="001D63D4">
            <w:pPr>
              <w:rPr>
                <w:color w:val="000000" w:themeColor="text1"/>
                <w:sz w:val="16"/>
                <w:szCs w:val="16"/>
              </w:rPr>
            </w:pPr>
          </w:p>
        </w:tc>
        <w:tc>
          <w:tcPr>
            <w:tcW w:w="1159" w:type="dxa"/>
          </w:tcPr>
          <w:p w14:paraId="2F4CEC77" w14:textId="0539B16D" w:rsidR="00CA7125" w:rsidRPr="001E0EAE" w:rsidRDefault="00CA7125"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Nasrallah et al., 2024.</w:t>
            </w:r>
            <w:r w:rsidR="002D15EA" w:rsidRPr="001E0EAE">
              <w:rPr>
                <w:rFonts w:ascii="Calibri" w:hAnsi="Calibri" w:cs="Calibri"/>
                <w:color w:val="000000" w:themeColor="text1"/>
                <w:sz w:val="16"/>
                <w:szCs w:val="16"/>
              </w:rPr>
              <w:fldChar w:fldCharType="begin">
                <w:fldData xml:space="preserve">PEVuZE5vdGU+PENpdGU+PEF1dGhvcj5OYXNyYWxsYWg8L0F1dGhvcj48WWVhcj4yMDI0PC9ZZWFy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PEVuZE5vdGU+PENpdGU+PEF1dGhvcj5OYXNyYWxsYWg8L0F1dGhvcj48WWVhcj4yMDI0PC9ZZWFy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4B42E8C" w14:textId="77777777" w:rsidR="00CA7125" w:rsidRPr="001E0EAE" w:rsidRDefault="00CA7125" w:rsidP="00CA712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Visualising RA outcome trajectories in a graphical </w:t>
            </w:r>
          </w:p>
          <w:p w14:paraId="04DB1921" w14:textId="77777777" w:rsidR="00CA7125" w:rsidRPr="001E0EAE" w:rsidRDefault="00CA7125" w:rsidP="00CA712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format was useful, however some users wanted </w:t>
            </w:r>
          </w:p>
          <w:p w14:paraId="0E731898" w14:textId="77777777" w:rsidR="00A93AD1" w:rsidRPr="001E0EAE" w:rsidRDefault="00CA7125" w:rsidP="00CA712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higher values on the graph to be oriented higher </w:t>
            </w:r>
            <w:r w:rsidR="00A93AD1" w:rsidRPr="001E0EAE">
              <w:rPr>
                <w:rFonts w:ascii="Calibri" w:hAnsi="Calibri" w:cs="Calibri"/>
                <w:color w:val="000000" w:themeColor="text1"/>
                <w:sz w:val="16"/>
                <w:szCs w:val="16"/>
              </w:rPr>
              <w:t xml:space="preserve">   </w:t>
            </w:r>
          </w:p>
          <w:p w14:paraId="35185D82" w14:textId="6DAC52C5" w:rsidR="00CA7125" w:rsidRPr="001E0EAE" w:rsidRDefault="00A93AD1" w:rsidP="00CA7125">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t>
            </w:r>
            <w:r w:rsidR="00CA7125" w:rsidRPr="001E0EAE">
              <w:rPr>
                <w:rFonts w:ascii="Calibri" w:hAnsi="Calibri" w:cs="Calibri"/>
                <w:color w:val="000000" w:themeColor="text1"/>
                <w:sz w:val="16"/>
                <w:szCs w:val="16"/>
              </w:rPr>
              <w:t>up</w:t>
            </w:r>
            <w:r w:rsidRPr="001E0EAE">
              <w:rPr>
                <w:rFonts w:ascii="Calibri" w:hAnsi="Calibri" w:cs="Calibri"/>
                <w:color w:val="000000" w:themeColor="text1"/>
                <w:sz w:val="16"/>
                <w:szCs w:val="16"/>
              </w:rPr>
              <w:t xml:space="preserve"> </w:t>
            </w:r>
            <w:r w:rsidR="00CA7125" w:rsidRPr="001E0EAE">
              <w:rPr>
                <w:rFonts w:ascii="Calibri" w:hAnsi="Calibri" w:cs="Calibri"/>
                <w:color w:val="000000" w:themeColor="text1"/>
                <w:sz w:val="16"/>
                <w:szCs w:val="16"/>
              </w:rPr>
              <w:t>on the page.</w:t>
            </w:r>
          </w:p>
        </w:tc>
        <w:tc>
          <w:tcPr>
            <w:tcW w:w="2219" w:type="dxa"/>
          </w:tcPr>
          <w:p w14:paraId="02C81A9F" w14:textId="77777777" w:rsidR="00CA7125" w:rsidRPr="001E0EAE" w:rsidRDefault="00CA7125" w:rsidP="001D63D4">
            <w:pPr>
              <w:rPr>
                <w:color w:val="000000" w:themeColor="text1"/>
                <w:sz w:val="16"/>
                <w:szCs w:val="16"/>
              </w:rPr>
            </w:pPr>
          </w:p>
        </w:tc>
        <w:tc>
          <w:tcPr>
            <w:tcW w:w="2229" w:type="dxa"/>
          </w:tcPr>
          <w:p w14:paraId="51B209CC" w14:textId="77777777" w:rsidR="00CA7125" w:rsidRPr="001E0EAE" w:rsidRDefault="00CA7125" w:rsidP="001D63D4">
            <w:pPr>
              <w:rPr>
                <w:rFonts w:ascii="Calibri" w:hAnsi="Calibri" w:cs="Calibri"/>
                <w:color w:val="000000" w:themeColor="text1"/>
                <w:sz w:val="16"/>
                <w:szCs w:val="16"/>
              </w:rPr>
            </w:pPr>
          </w:p>
        </w:tc>
        <w:tc>
          <w:tcPr>
            <w:tcW w:w="3332" w:type="dxa"/>
          </w:tcPr>
          <w:p w14:paraId="362EAE41" w14:textId="77777777" w:rsidR="00CA7125" w:rsidRPr="001E0EAE" w:rsidRDefault="00CA7125" w:rsidP="001D63D4">
            <w:pPr>
              <w:rPr>
                <w:color w:val="000000" w:themeColor="text1"/>
                <w:sz w:val="16"/>
                <w:szCs w:val="16"/>
              </w:rPr>
            </w:pPr>
          </w:p>
        </w:tc>
      </w:tr>
      <w:tr w:rsidR="001E0EAE" w:rsidRPr="001E0EAE" w14:paraId="57D79BEF" w14:textId="77777777" w:rsidTr="00526251">
        <w:tc>
          <w:tcPr>
            <w:tcW w:w="1291" w:type="dxa"/>
            <w:vMerge/>
            <w:shd w:val="clear" w:color="auto" w:fill="auto"/>
          </w:tcPr>
          <w:p w14:paraId="023526D9" w14:textId="77777777" w:rsidR="00A93AD1" w:rsidRPr="001E0EAE" w:rsidRDefault="00A93AD1" w:rsidP="001D63D4">
            <w:pPr>
              <w:rPr>
                <w:color w:val="000000" w:themeColor="text1"/>
                <w:sz w:val="16"/>
                <w:szCs w:val="16"/>
              </w:rPr>
            </w:pPr>
          </w:p>
        </w:tc>
        <w:tc>
          <w:tcPr>
            <w:tcW w:w="1462" w:type="dxa"/>
            <w:vMerge/>
            <w:shd w:val="clear" w:color="auto" w:fill="auto"/>
          </w:tcPr>
          <w:p w14:paraId="4C200628" w14:textId="77777777" w:rsidR="00A93AD1" w:rsidRPr="001E0EAE" w:rsidRDefault="00A93AD1" w:rsidP="001D63D4">
            <w:pPr>
              <w:rPr>
                <w:color w:val="000000" w:themeColor="text1"/>
                <w:sz w:val="16"/>
                <w:szCs w:val="16"/>
              </w:rPr>
            </w:pPr>
          </w:p>
        </w:tc>
        <w:tc>
          <w:tcPr>
            <w:tcW w:w="1159" w:type="dxa"/>
          </w:tcPr>
          <w:p w14:paraId="039916A3" w14:textId="39158A2D" w:rsidR="00A93AD1" w:rsidRPr="001E0EAE" w:rsidRDefault="00A93AD1"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7703190" w14:textId="77777777" w:rsidR="00A93AD1" w:rsidRPr="001E0EAE" w:rsidRDefault="00A93AD1" w:rsidP="00A93AD1">
            <w:pPr>
              <w:pStyle w:val="ListParagraph"/>
              <w:numPr>
                <w:ilvl w:val="0"/>
                <w:numId w:val="36"/>
              </w:numPr>
              <w:rPr>
                <w:rFonts w:ascii="Calibri" w:hAnsi="Calibri" w:cs="Calibri"/>
                <w:color w:val="000000" w:themeColor="text1"/>
                <w:sz w:val="16"/>
                <w:szCs w:val="16"/>
              </w:rPr>
            </w:pPr>
            <w:r w:rsidRPr="001E0EAE">
              <w:rPr>
                <w:rFonts w:ascii="Calibri" w:hAnsi="Calibri" w:cs="Calibri"/>
                <w:color w:val="000000" w:themeColor="text1"/>
                <w:sz w:val="16"/>
                <w:szCs w:val="16"/>
              </w:rPr>
              <w:t>Desire for the ability to include free text or a different presentation format in stroke summary page.</w:t>
            </w:r>
          </w:p>
          <w:p w14:paraId="23061720" w14:textId="784BDC2C" w:rsidR="00A93AD1" w:rsidRPr="001E0EAE" w:rsidRDefault="00A93AD1" w:rsidP="00A93AD1">
            <w:pPr>
              <w:pStyle w:val="ListParagraph"/>
              <w:numPr>
                <w:ilvl w:val="0"/>
                <w:numId w:val="36"/>
              </w:numPr>
              <w:rPr>
                <w:rFonts w:ascii="Calibri" w:hAnsi="Calibri" w:cs="Calibri"/>
                <w:color w:val="000000" w:themeColor="text1"/>
                <w:sz w:val="16"/>
                <w:szCs w:val="16"/>
              </w:rPr>
            </w:pPr>
            <w:r w:rsidRPr="001E0EAE">
              <w:rPr>
                <w:rFonts w:ascii="Calibri" w:hAnsi="Calibri" w:cs="Calibri"/>
                <w:color w:val="000000" w:themeColor="text1"/>
                <w:sz w:val="16"/>
                <w:szCs w:val="16"/>
              </w:rPr>
              <w:t>Lack of navigation in and out of data collection forms was seen as “annoying”.</w:t>
            </w:r>
          </w:p>
        </w:tc>
        <w:tc>
          <w:tcPr>
            <w:tcW w:w="2219" w:type="dxa"/>
          </w:tcPr>
          <w:p w14:paraId="3BB1EB09" w14:textId="77777777" w:rsidR="00A93AD1" w:rsidRPr="001E0EAE" w:rsidRDefault="00A93AD1" w:rsidP="001D63D4">
            <w:pPr>
              <w:rPr>
                <w:color w:val="000000" w:themeColor="text1"/>
                <w:sz w:val="16"/>
                <w:szCs w:val="16"/>
              </w:rPr>
            </w:pPr>
          </w:p>
        </w:tc>
        <w:tc>
          <w:tcPr>
            <w:tcW w:w="2229" w:type="dxa"/>
          </w:tcPr>
          <w:p w14:paraId="33928BE4" w14:textId="77777777" w:rsidR="00A93AD1" w:rsidRPr="001E0EAE" w:rsidRDefault="00A93AD1" w:rsidP="001D63D4">
            <w:pPr>
              <w:rPr>
                <w:rFonts w:ascii="Calibri" w:hAnsi="Calibri" w:cs="Calibri"/>
                <w:color w:val="000000" w:themeColor="text1"/>
                <w:sz w:val="16"/>
                <w:szCs w:val="16"/>
              </w:rPr>
            </w:pPr>
          </w:p>
        </w:tc>
        <w:tc>
          <w:tcPr>
            <w:tcW w:w="3332" w:type="dxa"/>
          </w:tcPr>
          <w:p w14:paraId="180D7895" w14:textId="77777777" w:rsidR="00A93AD1" w:rsidRPr="001E0EAE" w:rsidRDefault="00A93AD1" w:rsidP="001D63D4">
            <w:pPr>
              <w:rPr>
                <w:color w:val="000000" w:themeColor="text1"/>
                <w:sz w:val="16"/>
                <w:szCs w:val="16"/>
              </w:rPr>
            </w:pPr>
          </w:p>
        </w:tc>
      </w:tr>
      <w:tr w:rsidR="001E0EAE" w:rsidRPr="001E0EAE" w14:paraId="2653414A" w14:textId="77777777" w:rsidTr="00526251">
        <w:tc>
          <w:tcPr>
            <w:tcW w:w="1291" w:type="dxa"/>
            <w:vMerge/>
            <w:shd w:val="clear" w:color="auto" w:fill="auto"/>
          </w:tcPr>
          <w:p w14:paraId="6ACF5D3D" w14:textId="77777777" w:rsidR="00F02BDB" w:rsidRPr="001E0EAE" w:rsidRDefault="00F02BDB" w:rsidP="001D63D4">
            <w:pPr>
              <w:rPr>
                <w:color w:val="000000" w:themeColor="text1"/>
                <w:sz w:val="16"/>
                <w:szCs w:val="16"/>
              </w:rPr>
            </w:pPr>
          </w:p>
        </w:tc>
        <w:tc>
          <w:tcPr>
            <w:tcW w:w="1462" w:type="dxa"/>
            <w:vMerge/>
            <w:shd w:val="clear" w:color="auto" w:fill="auto"/>
          </w:tcPr>
          <w:p w14:paraId="3038CBDF" w14:textId="77777777" w:rsidR="00F02BDB" w:rsidRPr="001E0EAE" w:rsidRDefault="00F02BDB" w:rsidP="001D63D4">
            <w:pPr>
              <w:rPr>
                <w:color w:val="000000" w:themeColor="text1"/>
                <w:sz w:val="16"/>
                <w:szCs w:val="16"/>
              </w:rPr>
            </w:pPr>
          </w:p>
        </w:tc>
        <w:tc>
          <w:tcPr>
            <w:tcW w:w="1159" w:type="dxa"/>
          </w:tcPr>
          <w:p w14:paraId="0DF1F445" w14:textId="2201263A" w:rsidR="00F02BDB" w:rsidRPr="001E0EAE" w:rsidRDefault="00F02BDB"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74AF8862" w14:textId="77777777" w:rsidR="00F02BDB" w:rsidRPr="001E0EAE" w:rsidRDefault="00F02BDB" w:rsidP="001D63D4">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Lack of interface customisation considered a usability weakness by 4/9 respondents.</w:t>
            </w:r>
          </w:p>
          <w:p w14:paraId="1634AEC5" w14:textId="0D1001EE" w:rsidR="00F02BDB" w:rsidRPr="001E0EAE" w:rsidRDefault="00F02BDB" w:rsidP="001D63D4">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Fixed scale for diagrams was a usability weakness for 4/9 respondents.</w:t>
            </w:r>
          </w:p>
        </w:tc>
        <w:tc>
          <w:tcPr>
            <w:tcW w:w="2219" w:type="dxa"/>
          </w:tcPr>
          <w:p w14:paraId="7E217BC7" w14:textId="77777777" w:rsidR="00F02BDB" w:rsidRPr="001E0EAE" w:rsidRDefault="00F02BDB" w:rsidP="001D63D4">
            <w:pPr>
              <w:rPr>
                <w:color w:val="000000" w:themeColor="text1"/>
                <w:sz w:val="16"/>
                <w:szCs w:val="16"/>
              </w:rPr>
            </w:pPr>
          </w:p>
        </w:tc>
        <w:tc>
          <w:tcPr>
            <w:tcW w:w="2229" w:type="dxa"/>
          </w:tcPr>
          <w:p w14:paraId="659674AE" w14:textId="77777777" w:rsidR="00F02BDB" w:rsidRPr="001E0EAE" w:rsidRDefault="00F02BDB" w:rsidP="001D63D4">
            <w:pPr>
              <w:rPr>
                <w:rFonts w:ascii="Calibri" w:hAnsi="Calibri" w:cs="Calibri"/>
                <w:color w:val="000000" w:themeColor="text1"/>
                <w:sz w:val="16"/>
                <w:szCs w:val="16"/>
              </w:rPr>
            </w:pPr>
          </w:p>
        </w:tc>
        <w:tc>
          <w:tcPr>
            <w:tcW w:w="3332" w:type="dxa"/>
          </w:tcPr>
          <w:p w14:paraId="58072CEC" w14:textId="77777777" w:rsidR="00F02BDB" w:rsidRPr="001E0EAE" w:rsidRDefault="00F02BDB" w:rsidP="001D63D4">
            <w:pPr>
              <w:rPr>
                <w:color w:val="000000" w:themeColor="text1"/>
                <w:sz w:val="16"/>
                <w:szCs w:val="16"/>
              </w:rPr>
            </w:pPr>
          </w:p>
        </w:tc>
      </w:tr>
      <w:tr w:rsidR="001E0EAE" w:rsidRPr="001E0EAE" w14:paraId="616580F3" w14:textId="77777777" w:rsidTr="00526251">
        <w:tc>
          <w:tcPr>
            <w:tcW w:w="1291" w:type="dxa"/>
            <w:vMerge/>
            <w:shd w:val="clear" w:color="auto" w:fill="auto"/>
          </w:tcPr>
          <w:p w14:paraId="62FC6868" w14:textId="77777777" w:rsidR="00F02BDB" w:rsidRPr="001E0EAE" w:rsidRDefault="00F02BDB" w:rsidP="001D63D4">
            <w:pPr>
              <w:rPr>
                <w:color w:val="000000" w:themeColor="text1"/>
                <w:sz w:val="16"/>
                <w:szCs w:val="16"/>
              </w:rPr>
            </w:pPr>
          </w:p>
        </w:tc>
        <w:tc>
          <w:tcPr>
            <w:tcW w:w="1462" w:type="dxa"/>
            <w:vMerge/>
            <w:shd w:val="clear" w:color="auto" w:fill="auto"/>
          </w:tcPr>
          <w:p w14:paraId="083E4449" w14:textId="77777777" w:rsidR="00F02BDB" w:rsidRPr="001E0EAE" w:rsidRDefault="00F02BDB" w:rsidP="001D63D4">
            <w:pPr>
              <w:rPr>
                <w:color w:val="000000" w:themeColor="text1"/>
                <w:sz w:val="16"/>
                <w:szCs w:val="16"/>
              </w:rPr>
            </w:pPr>
          </w:p>
        </w:tc>
        <w:tc>
          <w:tcPr>
            <w:tcW w:w="1159" w:type="dxa"/>
          </w:tcPr>
          <w:p w14:paraId="57CE6A94" w14:textId="3C46DDDD" w:rsidR="00F02BDB" w:rsidRPr="001E0EAE" w:rsidRDefault="00F02BDB" w:rsidP="001D63D4">
            <w:pPr>
              <w:rPr>
                <w:rFonts w:ascii="Calibri" w:hAnsi="Calibri" w:cs="Calibri"/>
                <w:color w:val="000000" w:themeColor="text1"/>
                <w:sz w:val="16"/>
                <w:szCs w:val="16"/>
              </w:rPr>
            </w:pPr>
            <w:r w:rsidRPr="001E0EAE">
              <w:rPr>
                <w:rFonts w:ascii="Calibri" w:hAnsi="Calibri" w:cs="Calibri"/>
                <w:color w:val="000000" w:themeColor="text1"/>
                <w:sz w:val="16"/>
                <w:szCs w:val="16"/>
              </w:rPr>
              <w:t>Zhang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&lt;EndNote&gt;&lt;Cite&gt;&lt;Author&gt;Zhang&lt;/Author&gt;&lt;Year&gt;2019&lt;/Year&gt;&lt;RecNum&gt;66&lt;/RecNum&gt;&lt;DisplayText&gt;(71)&lt;/DisplayText&gt;&lt;record&gt;&lt;rec-number&gt;66&lt;/rec-number&gt;&lt;foreign-keys&gt;&lt;key app="EN" db-id="zxtspva2sva5xrez9sqxxspppd2wfdw2zvzp" timestamp="1707213354"&gt;66&lt;/key&gt;&lt;/foreign-keys&gt;&lt;ref-type name="Journal Article"&gt;17&lt;/ref-type&gt;&lt;contributors&gt;&lt;authors&gt;&lt;author&gt;Zhang, R.&lt;/author&gt;&lt;author&gt;Burgess, E. R.&lt;/author&gt;&lt;author&gt;Reddy, M. C.&lt;/author&gt;&lt;author&gt;Rothrock, N. E.&lt;/author&gt;&lt;author&gt;Bhatt, S.&lt;/author&gt;&lt;author&gt;Rasmussen, L. V.&lt;/author&gt;&lt;author&gt;Butt, Z.&lt;/author&gt;&lt;author&gt;Starren, J. B.&lt;/author&gt;&lt;/authors&gt;&lt;/contributors&gt;&lt;auth-address&gt;Department of Communication Studies, Northwestern University, Evanston, Illinois, USA.&amp;#xD;Feinberg School of Medicine, Northwestern University, Chicago, Illinois, USA.&lt;/auth-address&gt;&lt;titles&gt;&lt;title&gt;Provider perspectives on the integration of patient-reported outcomes in an electronic health record&lt;/title&gt;&lt;secondary-title&gt;JAMIA Open&lt;/secondary-title&gt;&lt;/titles&gt;&lt;periodical&gt;&lt;full-title&gt;JAMIA Open&lt;/full-title&gt;&lt;/periodical&gt;&lt;pages&gt;73-80&lt;/pages&gt;&lt;volume&gt;2&lt;/volume&gt;&lt;number&gt;1&lt;/number&gt;&lt;edition&gt;2019/04/13&lt;/edition&gt;&lt;keywords&gt;&lt;keyword&gt;clinical workflow&lt;/keyword&gt;&lt;keyword&gt;electronic health record&lt;/keyword&gt;&lt;keyword&gt;health information technology&lt;/keyword&gt;&lt;keyword&gt;patient-reported outcomes&lt;/keyword&gt;&lt;keyword&gt;sociotechnical system&lt;/keyword&gt;&lt;/keywords&gt;&lt;dates&gt;&lt;year&gt;2019&lt;/year&gt;&lt;pub-dates&gt;&lt;date&gt;Apr&lt;/date&gt;&lt;/pub-dates&gt;&lt;/dates&gt;&lt;isbn&gt;2574-2531&lt;/isbn&gt;&lt;accession-num&gt;30976756&lt;/accession-num&gt;&lt;urls&gt;&lt;/urls&gt;&lt;custom2&gt;PMC6447042&lt;/custom2&gt;&lt;electronic-resource-num&gt;10.1093/jamiaopen/ooz001&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(71)</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4DB833D" w14:textId="1DDB1003" w:rsidR="00F02BDB" w:rsidRPr="001E0EAE" w:rsidRDefault="00F02BDB" w:rsidP="001D63D4">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Physicians desired more visualisation options.</w:t>
            </w:r>
          </w:p>
        </w:tc>
        <w:tc>
          <w:tcPr>
            <w:tcW w:w="2219" w:type="dxa"/>
          </w:tcPr>
          <w:p w14:paraId="14467BFA" w14:textId="77777777" w:rsidR="00F02BDB" w:rsidRPr="001E0EAE" w:rsidRDefault="00F02BDB" w:rsidP="001D63D4">
            <w:pPr>
              <w:rPr>
                <w:color w:val="000000" w:themeColor="text1"/>
                <w:sz w:val="16"/>
                <w:szCs w:val="16"/>
              </w:rPr>
            </w:pPr>
          </w:p>
        </w:tc>
        <w:tc>
          <w:tcPr>
            <w:tcW w:w="2229" w:type="dxa"/>
          </w:tcPr>
          <w:p w14:paraId="6F0EDDDD" w14:textId="77777777" w:rsidR="00F02BDB" w:rsidRPr="001E0EAE" w:rsidRDefault="00F02BDB" w:rsidP="001D63D4">
            <w:pPr>
              <w:rPr>
                <w:rFonts w:ascii="Calibri" w:hAnsi="Calibri" w:cs="Calibri"/>
                <w:color w:val="000000" w:themeColor="text1"/>
                <w:sz w:val="16"/>
                <w:szCs w:val="16"/>
              </w:rPr>
            </w:pPr>
          </w:p>
        </w:tc>
        <w:tc>
          <w:tcPr>
            <w:tcW w:w="3332" w:type="dxa"/>
          </w:tcPr>
          <w:p w14:paraId="28626265" w14:textId="77777777" w:rsidR="00F02BDB" w:rsidRPr="001E0EAE" w:rsidRDefault="00F02BDB" w:rsidP="001D63D4">
            <w:pPr>
              <w:rPr>
                <w:color w:val="000000" w:themeColor="text1"/>
                <w:sz w:val="16"/>
                <w:szCs w:val="16"/>
              </w:rPr>
            </w:pPr>
          </w:p>
        </w:tc>
      </w:tr>
      <w:tr w:rsidR="001E0EAE" w:rsidRPr="001E0EAE" w14:paraId="4AB6AA2E" w14:textId="77777777" w:rsidTr="00526251">
        <w:tc>
          <w:tcPr>
            <w:tcW w:w="1291" w:type="dxa"/>
            <w:vMerge/>
            <w:shd w:val="clear" w:color="auto" w:fill="auto"/>
          </w:tcPr>
          <w:p w14:paraId="0E10D654" w14:textId="77777777" w:rsidR="00F02BDB" w:rsidRPr="001E0EAE" w:rsidRDefault="00F02BDB" w:rsidP="00886604">
            <w:pPr>
              <w:rPr>
                <w:color w:val="000000" w:themeColor="text1"/>
                <w:sz w:val="16"/>
                <w:szCs w:val="16"/>
              </w:rPr>
            </w:pPr>
          </w:p>
        </w:tc>
        <w:tc>
          <w:tcPr>
            <w:tcW w:w="1462" w:type="dxa"/>
            <w:shd w:val="clear" w:color="auto" w:fill="auto"/>
            <w:vAlign w:val="center"/>
          </w:tcPr>
          <w:p w14:paraId="36FB0525" w14:textId="7D1E14D8" w:rsidR="00F02BDB" w:rsidRPr="001E0EAE" w:rsidRDefault="00F02BDB" w:rsidP="005F4F41">
            <w:pPr>
              <w:jc w:val="center"/>
              <w:rPr>
                <w:color w:val="000000" w:themeColor="text1"/>
                <w:sz w:val="16"/>
                <w:szCs w:val="16"/>
              </w:rPr>
            </w:pPr>
            <w:r w:rsidRPr="001E0EAE">
              <w:rPr>
                <w:rFonts w:ascii="Calibri" w:hAnsi="Calibri" w:cs="Calibri"/>
                <w:b/>
                <w:bCs/>
                <w:color w:val="000000" w:themeColor="text1"/>
                <w:sz w:val="16"/>
                <w:szCs w:val="16"/>
              </w:rPr>
              <w:t>9.5.5</w:t>
            </w:r>
            <w:r w:rsidRPr="001E0EAE">
              <w:rPr>
                <w:rFonts w:ascii="Calibri" w:hAnsi="Calibri" w:cs="Calibri"/>
                <w:color w:val="000000" w:themeColor="text1"/>
                <w:sz w:val="16"/>
                <w:szCs w:val="16"/>
              </w:rPr>
              <w:t xml:space="preserve"> Error messages should be removed…prior to correction, if the user requests removal of the message.</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p>
        </w:tc>
        <w:tc>
          <w:tcPr>
            <w:tcW w:w="1159" w:type="dxa"/>
          </w:tcPr>
          <w:p w14:paraId="570131DC" w14:textId="6DB06941" w:rsidR="00F02BDB" w:rsidRPr="001E0EAE" w:rsidRDefault="00F02BDB" w:rsidP="00886604">
            <w:pPr>
              <w:rPr>
                <w:rFonts w:ascii="Calibri" w:hAnsi="Calibri" w:cs="Calibri"/>
                <w:color w:val="000000" w:themeColor="text1"/>
                <w:sz w:val="16"/>
                <w:szCs w:val="16"/>
              </w:rPr>
            </w:pPr>
            <w:r w:rsidRPr="001E0EAE">
              <w:rPr>
                <w:rFonts w:ascii="Calibri" w:hAnsi="Calibri" w:cs="Calibri"/>
                <w:color w:val="000000" w:themeColor="text1"/>
                <w:sz w:val="16"/>
                <w:szCs w:val="16"/>
              </w:rPr>
              <w:t>Dekarske et al., 2015.</w:t>
            </w:r>
            <w:r w:rsidR="002D15EA" w:rsidRPr="001E0EAE">
              <w:rPr>
                <w:rFonts w:ascii="Calibri" w:hAnsi="Calibri" w:cs="Calibri"/>
                <w:color w:val="000000" w:themeColor="text1"/>
                <w:sz w:val="16"/>
                <w:szCs w:val="16"/>
              </w:rPr>
              <w:fldChar w:fldCharType="begin">
                <w:fldData xml:space="preserve">PEVuZE5vdGU+PENpdGU+PEF1dGhvcj5EZWthcnNrZTwvQXV0aG9yPjxZZWFyPjIwMTU8L1llYXI+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PEVuZE5vdGU+PENpdGU+PEF1dGhvcj5EZWthcnNrZTwvQXV0aG9yPjxZZWFyPjIwMTU8L1llYXI+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(61)</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3E2A175" w14:textId="77777777" w:rsidR="00F02BDB" w:rsidRPr="001E0EAE" w:rsidRDefault="00F02BDB" w:rsidP="00886604">
            <w:pPr>
              <w:rPr>
                <w:rFonts w:ascii="Calibri" w:hAnsi="Calibri" w:cs="Calibri"/>
                <w:color w:val="000000" w:themeColor="text1"/>
                <w:sz w:val="16"/>
                <w:szCs w:val="16"/>
              </w:rPr>
            </w:pPr>
          </w:p>
        </w:tc>
        <w:tc>
          <w:tcPr>
            <w:tcW w:w="2219" w:type="dxa"/>
          </w:tcPr>
          <w:p w14:paraId="0858EBDC" w14:textId="77777777" w:rsidR="00F02BDB" w:rsidRPr="001E0EAE" w:rsidRDefault="00F02BDB" w:rsidP="00886604">
            <w:pPr>
              <w:rPr>
                <w:color w:val="000000" w:themeColor="text1"/>
                <w:sz w:val="16"/>
                <w:szCs w:val="16"/>
              </w:rPr>
            </w:pPr>
          </w:p>
        </w:tc>
        <w:tc>
          <w:tcPr>
            <w:tcW w:w="2229" w:type="dxa"/>
          </w:tcPr>
          <w:p w14:paraId="565D0F0B" w14:textId="0A3D34DB" w:rsidR="00F02BDB" w:rsidRPr="001E0EAE" w:rsidRDefault="00F02BDB" w:rsidP="00886604">
            <w:pPr>
              <w:pStyle w:val="ListParagraph"/>
              <w:numPr>
                <w:ilvl w:val="0"/>
                <w:numId w:val="10"/>
              </w:numPr>
              <w:rPr>
                <w:rFonts w:ascii="Calibri" w:hAnsi="Calibri" w:cs="Calibri"/>
                <w:color w:val="000000" w:themeColor="text1"/>
                <w:sz w:val="16"/>
                <w:szCs w:val="16"/>
              </w:rPr>
            </w:pPr>
            <w:r w:rsidRPr="001E0EAE">
              <w:rPr>
                <w:rFonts w:ascii="Calibri" w:hAnsi="Calibri" w:cs="Calibri"/>
                <w:color w:val="000000" w:themeColor="text1"/>
                <w:sz w:val="16"/>
                <w:szCs w:val="16"/>
              </w:rPr>
              <w:t>Customised medication alert override option had an overall higher rate of appropriateness when compared to the non-customized configuration.</w:t>
            </w:r>
          </w:p>
        </w:tc>
        <w:tc>
          <w:tcPr>
            <w:tcW w:w="3332" w:type="dxa"/>
          </w:tcPr>
          <w:p w14:paraId="4B16F4B5" w14:textId="77777777" w:rsidR="00F02BDB" w:rsidRPr="001E0EAE" w:rsidRDefault="00F02BDB" w:rsidP="00886604">
            <w:pPr>
              <w:rPr>
                <w:color w:val="000000" w:themeColor="text1"/>
                <w:sz w:val="16"/>
                <w:szCs w:val="16"/>
              </w:rPr>
            </w:pPr>
          </w:p>
        </w:tc>
      </w:tr>
      <w:tr w:rsidR="001E0EAE" w:rsidRPr="001E0EAE" w14:paraId="2A4C537B" w14:textId="77777777" w:rsidTr="00526251">
        <w:tc>
          <w:tcPr>
            <w:tcW w:w="1291" w:type="dxa"/>
            <w:vMerge/>
            <w:shd w:val="clear" w:color="auto" w:fill="auto"/>
          </w:tcPr>
          <w:p w14:paraId="74A2847F" w14:textId="77777777" w:rsidR="00F02BDB" w:rsidRPr="001E0EAE" w:rsidRDefault="00F02BDB" w:rsidP="00886604">
            <w:pPr>
              <w:rPr>
                <w:color w:val="000000" w:themeColor="text1"/>
                <w:sz w:val="16"/>
                <w:szCs w:val="16"/>
              </w:rPr>
            </w:pPr>
          </w:p>
        </w:tc>
        <w:tc>
          <w:tcPr>
            <w:tcW w:w="1462" w:type="dxa"/>
            <w:shd w:val="clear" w:color="auto" w:fill="auto"/>
            <w:vAlign w:val="center"/>
          </w:tcPr>
          <w:p w14:paraId="19C1E21E" w14:textId="7994E5FA" w:rsidR="00F02BDB" w:rsidRPr="001E0EAE" w:rsidRDefault="00F02BDB" w:rsidP="005F4F4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5.2.4</w:t>
            </w:r>
            <w:r w:rsidRPr="001E0EAE">
              <w:rPr>
                <w:rFonts w:ascii="Calibri" w:hAnsi="Calibri" w:cs="Calibri"/>
                <w:color w:val="000000" w:themeColor="text1"/>
                <w:sz w:val="16"/>
                <w:szCs w:val="16"/>
              </w:rPr>
              <w:t xml:space="preserve"> User guidance messages should provide the user with specific information relative to the task context.</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p>
        </w:tc>
        <w:tc>
          <w:tcPr>
            <w:tcW w:w="1159" w:type="dxa"/>
          </w:tcPr>
          <w:p w14:paraId="15F9239A" w14:textId="30D483C3" w:rsidR="00F02BDB" w:rsidRPr="001E0EAE" w:rsidRDefault="00F02BDB" w:rsidP="00886604">
            <w:pPr>
              <w:rPr>
                <w:rFonts w:ascii="Calibri" w:hAnsi="Calibri" w:cs="Calibri"/>
                <w:color w:val="000000" w:themeColor="text1"/>
                <w:sz w:val="16"/>
                <w:szCs w:val="16"/>
              </w:rPr>
            </w:pPr>
            <w:r w:rsidRPr="001E0EAE">
              <w:rPr>
                <w:rFonts w:ascii="Calibri" w:hAnsi="Calibri" w:cs="Calibri"/>
                <w:color w:val="000000" w:themeColor="text1"/>
                <w:sz w:val="16"/>
                <w:szCs w:val="16"/>
              </w:rPr>
              <w:t>Simpao et al., 2015.</w:t>
            </w:r>
            <w:r w:rsidR="001E0EAE" w:rsidRPr="001E0EAE">
              <w:rPr>
                <w:rFonts w:ascii="Calibri" w:hAnsi="Calibri" w:cs="Calibri"/>
                <w:color w:val="000000" w:themeColor="text1"/>
                <w:sz w:val="16"/>
                <w:szCs w:val="16"/>
              </w:rPr>
              <w:fldChar w:fldCharType="begin">
                <w:fldData xml:space="preserve">PEVuZE5vdGU+PENpdGU+PEF1dGhvcj5TaW1wYW88L0F1dGhvcj48WWVhcj4yMDE1PC9ZZWFyPjxS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</w:fldData>
              </w:fldChar>
            </w:r>
            <w:r w:rsidR="001E0EAE" w:rsidRPr="001E0EAE">
              <w:rPr>
                <w:rFonts w:ascii="Calibri" w:hAnsi="Calibri" w:cs="Calibri"/>
                <w:color w:val="000000" w:themeColor="text1"/>
                <w:sz w:val="16"/>
                <w:szCs w:val="16"/>
              </w:rPr>
              <w:instrText xml:space="preserve"> ADDIN EN.CITE </w:instrText>
            </w:r>
            <w:r w:rsidR="001E0EAE" w:rsidRPr="001E0EAE">
              <w:rPr>
                <w:rFonts w:ascii="Calibri" w:hAnsi="Calibri" w:cs="Calibri"/>
                <w:color w:val="000000" w:themeColor="text1"/>
                <w:sz w:val="16"/>
                <w:szCs w:val="16"/>
              </w:rPr>
              <w:fldChar w:fldCharType="begin">
                <w:fldData xml:space="preserve">PEVuZE5vdGU+PENpdGU+PEF1dGhvcj5TaW1wYW88L0F1dGhvcj48WWVhcj4yMDE1PC9ZZWFyPjxS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</w:fldData>
              </w:fldChar>
            </w:r>
            <w:r w:rsidR="001E0EAE" w:rsidRPr="001E0EAE">
              <w:rPr>
                <w:rFonts w:ascii="Calibri" w:hAnsi="Calibri" w:cs="Calibri"/>
                <w:color w:val="000000" w:themeColor="text1"/>
                <w:sz w:val="16"/>
                <w:szCs w:val="16"/>
              </w:rPr>
              <w:instrText xml:space="preserve"> ADDIN EN.CITE.DATA </w:instrText>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(83)</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p w14:paraId="3E0C549E" w14:textId="77777777" w:rsidR="00F02BDB" w:rsidRPr="001E0EAE" w:rsidRDefault="00F02BDB" w:rsidP="00886604">
            <w:pPr>
              <w:rPr>
                <w:rFonts w:ascii="Calibri" w:hAnsi="Calibri" w:cs="Calibri"/>
                <w:color w:val="000000" w:themeColor="text1"/>
                <w:sz w:val="16"/>
                <w:szCs w:val="16"/>
              </w:rPr>
            </w:pPr>
          </w:p>
        </w:tc>
        <w:tc>
          <w:tcPr>
            <w:tcW w:w="3896" w:type="dxa"/>
            <w:tcBorders>
              <w:bottom w:val="single" w:sz="4" w:space="0" w:color="auto"/>
            </w:tcBorders>
          </w:tcPr>
          <w:p w14:paraId="7A170251" w14:textId="77777777" w:rsidR="00F02BDB" w:rsidRPr="001E0EAE" w:rsidRDefault="00F02BDB" w:rsidP="00886604">
            <w:pPr>
              <w:rPr>
                <w:rFonts w:ascii="Calibri" w:hAnsi="Calibri" w:cs="Calibri"/>
                <w:color w:val="000000" w:themeColor="text1"/>
                <w:sz w:val="16"/>
                <w:szCs w:val="16"/>
              </w:rPr>
            </w:pPr>
          </w:p>
        </w:tc>
        <w:tc>
          <w:tcPr>
            <w:tcW w:w="2219" w:type="dxa"/>
            <w:tcBorders>
              <w:bottom w:val="single" w:sz="4" w:space="0" w:color="auto"/>
            </w:tcBorders>
          </w:tcPr>
          <w:p w14:paraId="5FC0E438" w14:textId="77777777" w:rsidR="00F02BDB" w:rsidRPr="001E0EAE" w:rsidRDefault="00F02BDB" w:rsidP="00886604">
            <w:pPr>
              <w:rPr>
                <w:color w:val="000000" w:themeColor="text1"/>
                <w:sz w:val="16"/>
                <w:szCs w:val="16"/>
              </w:rPr>
            </w:pPr>
          </w:p>
        </w:tc>
        <w:tc>
          <w:tcPr>
            <w:tcW w:w="2229" w:type="dxa"/>
            <w:tcBorders>
              <w:bottom w:val="single" w:sz="4" w:space="0" w:color="auto"/>
            </w:tcBorders>
          </w:tcPr>
          <w:p w14:paraId="06002FDC" w14:textId="6BC4ECF9" w:rsidR="00F02BDB" w:rsidRPr="001E0EAE" w:rsidRDefault="00F02BDB" w:rsidP="00DA5BD2">
            <w:pPr>
              <w:pStyle w:val="ListParagraph"/>
              <w:numPr>
                <w:ilvl w:val="0"/>
                <w:numId w:val="10"/>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For pharmacists, median alert rate was reduced from 58.74 alerts/100 orders (IQR 54.98–60.48) to 25.11 alerts/100 orders (IQR 23.45–26.57). For providers, median alert rate was </w:t>
            </w:r>
          </w:p>
        </w:tc>
        <w:tc>
          <w:tcPr>
            <w:tcW w:w="3332" w:type="dxa"/>
            <w:tcBorders>
              <w:bottom w:val="single" w:sz="4" w:space="0" w:color="auto"/>
            </w:tcBorders>
          </w:tcPr>
          <w:p w14:paraId="5038B388" w14:textId="281D2E90" w:rsidR="00F02BDB" w:rsidRPr="001E0EAE" w:rsidRDefault="00F02BDB" w:rsidP="00886604">
            <w:pPr>
              <w:pStyle w:val="ListParagraph"/>
              <w:numPr>
                <w:ilvl w:val="0"/>
                <w:numId w:val="10"/>
              </w:numPr>
              <w:rPr>
                <w:color w:val="000000" w:themeColor="text1"/>
                <w:sz w:val="16"/>
                <w:szCs w:val="16"/>
              </w:rPr>
            </w:pPr>
            <w:r w:rsidRPr="001E0EAE">
              <w:rPr>
                <w:rFonts w:ascii="Calibri" w:hAnsi="Calibri" w:cs="Calibri"/>
                <w:color w:val="000000" w:themeColor="text1"/>
                <w:sz w:val="16"/>
                <w:szCs w:val="16"/>
              </w:rPr>
              <w:t>The hospital’s medication serious safety event rate decreased from 0.18 events per 10,000 adjusted patient days to 0.08. No SSEs were reported for the medications associated with the deactivated DDI alert rules.</w:t>
            </w:r>
          </w:p>
        </w:tc>
      </w:tr>
      <w:tr w:rsidR="001E0EAE" w:rsidRPr="001E0EAE" w14:paraId="7BB2DFF3" w14:textId="77777777" w:rsidTr="00577B0C">
        <w:tc>
          <w:tcPr>
            <w:tcW w:w="1291" w:type="dxa"/>
            <w:vMerge w:val="restart"/>
            <w:vAlign w:val="center"/>
          </w:tcPr>
          <w:p w14:paraId="62768B92" w14:textId="573B3996" w:rsidR="00874FD4" w:rsidRPr="001E0EAE" w:rsidRDefault="00874FD4" w:rsidP="00874FD4">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78D55D77" w14:textId="161D0F07" w:rsidR="00874FD4" w:rsidRPr="001E0EAE" w:rsidRDefault="00874FD4" w:rsidP="00874FD4">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vAlign w:val="center"/>
          </w:tcPr>
          <w:p w14:paraId="2C6FA0FB" w14:textId="73D649B8" w:rsidR="00874FD4" w:rsidRPr="001E0EAE" w:rsidRDefault="00874FD4" w:rsidP="00874FD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vAlign w:val="center"/>
          </w:tcPr>
          <w:p w14:paraId="223C3B12" w14:textId="210F230D" w:rsidR="00874FD4" w:rsidRPr="001E0EAE" w:rsidRDefault="00874FD4" w:rsidP="00874FD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3E89A1B8" w14:textId="77777777" w:rsidTr="00874FD4">
        <w:tc>
          <w:tcPr>
            <w:tcW w:w="1291" w:type="dxa"/>
            <w:vMerge/>
          </w:tcPr>
          <w:p w14:paraId="0C9D2A6D" w14:textId="77777777" w:rsidR="00874FD4" w:rsidRPr="001E0EAE" w:rsidRDefault="00874FD4" w:rsidP="00874FD4">
            <w:pPr>
              <w:rPr>
                <w:color w:val="000000" w:themeColor="text1"/>
                <w:sz w:val="16"/>
                <w:szCs w:val="16"/>
              </w:rPr>
            </w:pPr>
          </w:p>
        </w:tc>
        <w:tc>
          <w:tcPr>
            <w:tcW w:w="1462" w:type="dxa"/>
            <w:vMerge/>
            <w:shd w:val="clear" w:color="auto" w:fill="auto"/>
          </w:tcPr>
          <w:p w14:paraId="0471550B" w14:textId="77777777" w:rsidR="00874FD4" w:rsidRPr="001E0EAE" w:rsidRDefault="00874FD4" w:rsidP="00874FD4">
            <w:pPr>
              <w:rPr>
                <w:rFonts w:ascii="Calibri" w:hAnsi="Calibri" w:cs="Calibri"/>
                <w:b/>
                <w:bCs/>
                <w:color w:val="000000" w:themeColor="text1"/>
                <w:sz w:val="16"/>
                <w:szCs w:val="16"/>
              </w:rPr>
            </w:pPr>
          </w:p>
        </w:tc>
        <w:tc>
          <w:tcPr>
            <w:tcW w:w="1159" w:type="dxa"/>
            <w:vMerge/>
          </w:tcPr>
          <w:p w14:paraId="0AD83861" w14:textId="77777777" w:rsidR="00874FD4" w:rsidRPr="001E0EAE" w:rsidRDefault="00874FD4" w:rsidP="00874FD4">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23F78941" w14:textId="0B2E05BA" w:rsidR="00874FD4" w:rsidRPr="001E0EAE" w:rsidRDefault="00874FD4" w:rsidP="00874FD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6A5935F0" w14:textId="7F9E5475" w:rsidR="00874FD4" w:rsidRPr="001E0EAE" w:rsidRDefault="00874FD4" w:rsidP="00874FD4">
            <w:pPr>
              <w:jc w:val="center"/>
              <w:rPr>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7B772248" w14:textId="781B0CEE" w:rsidR="00874FD4" w:rsidRPr="001E0EAE" w:rsidRDefault="00874FD4" w:rsidP="00874FD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246B2C27" w14:textId="40CBED30" w:rsidR="00874FD4" w:rsidRPr="001E0EAE" w:rsidRDefault="00874FD4" w:rsidP="00874FD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65E97ABA" w14:textId="77777777" w:rsidTr="00526251">
        <w:tc>
          <w:tcPr>
            <w:tcW w:w="1291" w:type="dxa"/>
            <w:vMerge w:val="restart"/>
            <w:shd w:val="clear" w:color="auto" w:fill="auto"/>
            <w:textDirection w:val="btLr"/>
            <w:vAlign w:val="center"/>
          </w:tcPr>
          <w:p w14:paraId="0EA1ACD7" w14:textId="7D22C760" w:rsidR="00874FD4" w:rsidRPr="001E0EAE" w:rsidRDefault="00874FD4" w:rsidP="00874FD4">
            <w:pPr>
              <w:ind w:left="113" w:right="113"/>
              <w:jc w:val="center"/>
              <w:rPr>
                <w:color w:val="000000" w:themeColor="text1"/>
                <w:sz w:val="16"/>
                <w:szCs w:val="16"/>
              </w:rPr>
            </w:pPr>
            <w:r w:rsidRPr="001E0EAE">
              <w:rPr>
                <w:rFonts w:ascii="Calibri" w:hAnsi="Calibri" w:cs="Calibri"/>
                <w:b/>
                <w:bCs/>
                <w:color w:val="000000" w:themeColor="text1"/>
                <w:sz w:val="16"/>
                <w:szCs w:val="16"/>
              </w:rPr>
              <w:t>Customisation</w:t>
            </w:r>
          </w:p>
        </w:tc>
        <w:tc>
          <w:tcPr>
            <w:tcW w:w="1462" w:type="dxa"/>
            <w:vMerge w:val="restart"/>
            <w:shd w:val="clear" w:color="auto" w:fill="auto"/>
            <w:vAlign w:val="center"/>
          </w:tcPr>
          <w:p w14:paraId="6B707DAF" w14:textId="372E5B3B" w:rsidR="00874FD4" w:rsidRPr="001E0EAE" w:rsidRDefault="00874FD4" w:rsidP="005F4F4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5.2.4</w:t>
            </w:r>
            <w:r w:rsidRPr="001E0EAE">
              <w:rPr>
                <w:rFonts w:ascii="Calibri" w:hAnsi="Calibri" w:cs="Calibri"/>
                <w:color w:val="000000" w:themeColor="text1"/>
                <w:sz w:val="16"/>
                <w:szCs w:val="16"/>
              </w:rPr>
              <w:t xml:space="preserve"> User guidance messages should provide the user with specific information relative to the task context.</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1159" w:type="dxa"/>
          </w:tcPr>
          <w:p w14:paraId="55928AA6" w14:textId="6B788E8D" w:rsidR="00874FD4" w:rsidRPr="001E0EAE" w:rsidRDefault="00874FD4" w:rsidP="00874FD4">
            <w:pPr>
              <w:rPr>
                <w:rFonts w:ascii="Calibri" w:hAnsi="Calibri" w:cs="Calibri"/>
                <w:color w:val="000000" w:themeColor="text1"/>
                <w:sz w:val="16"/>
                <w:szCs w:val="16"/>
              </w:rPr>
            </w:pPr>
            <w:r w:rsidRPr="001E0EAE">
              <w:rPr>
                <w:rFonts w:ascii="Calibri" w:hAnsi="Calibri" w:cs="Calibri"/>
                <w:color w:val="000000" w:themeColor="text1"/>
                <w:sz w:val="16"/>
                <w:szCs w:val="16"/>
              </w:rPr>
              <w:t>Simpao et al., 2015.</w:t>
            </w:r>
            <w:r w:rsidR="001E0EAE" w:rsidRPr="001E0EAE">
              <w:rPr>
                <w:rFonts w:ascii="Calibri" w:hAnsi="Calibri" w:cs="Calibri"/>
                <w:color w:val="000000" w:themeColor="text1"/>
                <w:sz w:val="16"/>
                <w:szCs w:val="16"/>
              </w:rPr>
              <w:fldChar w:fldCharType="begin">
                <w:fldData xml:space="preserve">PEVuZE5vdGU+PENpdGU+PEF1dGhvcj5TaW1wYW88L0F1dGhvcj48WWVhcj4yMDE1PC9ZZWFyPjxS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</w:fldData>
              </w:fldChar>
            </w:r>
            <w:r w:rsidR="001E0EAE" w:rsidRPr="001E0EAE">
              <w:rPr>
                <w:rFonts w:ascii="Calibri" w:hAnsi="Calibri" w:cs="Calibri"/>
                <w:color w:val="000000" w:themeColor="text1"/>
                <w:sz w:val="16"/>
                <w:szCs w:val="16"/>
              </w:rPr>
              <w:instrText xml:space="preserve"> ADDIN EN.CITE </w:instrText>
            </w:r>
            <w:r w:rsidR="001E0EAE" w:rsidRPr="001E0EAE">
              <w:rPr>
                <w:rFonts w:ascii="Calibri" w:hAnsi="Calibri" w:cs="Calibri"/>
                <w:color w:val="000000" w:themeColor="text1"/>
                <w:sz w:val="16"/>
                <w:szCs w:val="16"/>
              </w:rPr>
              <w:fldChar w:fldCharType="begin">
                <w:fldData xml:space="preserve">PEVuZE5vdGU+PENpdGU+PEF1dGhvcj5TaW1wYW88L0F1dGhvcj48WWVhcj4yMDE1PC9ZZWFyPjxS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</w:fldData>
              </w:fldChar>
            </w:r>
            <w:r w:rsidR="001E0EAE" w:rsidRPr="001E0EAE">
              <w:rPr>
                <w:rFonts w:ascii="Calibri" w:hAnsi="Calibri" w:cs="Calibri"/>
                <w:color w:val="000000" w:themeColor="text1"/>
                <w:sz w:val="16"/>
                <w:szCs w:val="16"/>
              </w:rPr>
              <w:instrText xml:space="preserve"> ADDIN EN.CITE.DATA </w:instrText>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(83)</w:t>
            </w:r>
            <w:r w:rsidR="001E0EAE"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3896" w:type="dxa"/>
          </w:tcPr>
          <w:p w14:paraId="71DDE7AE" w14:textId="77777777" w:rsidR="00874FD4" w:rsidRPr="001E0EAE" w:rsidRDefault="00874FD4" w:rsidP="00874FD4">
            <w:pPr>
              <w:rPr>
                <w:rFonts w:ascii="Calibri" w:hAnsi="Calibri" w:cs="Calibri"/>
                <w:color w:val="000000" w:themeColor="text1"/>
                <w:sz w:val="16"/>
                <w:szCs w:val="16"/>
              </w:rPr>
            </w:pPr>
          </w:p>
        </w:tc>
        <w:tc>
          <w:tcPr>
            <w:tcW w:w="2219" w:type="dxa"/>
          </w:tcPr>
          <w:p w14:paraId="690DF532" w14:textId="77777777" w:rsidR="00874FD4" w:rsidRPr="001E0EAE" w:rsidRDefault="00874FD4" w:rsidP="00874FD4">
            <w:pPr>
              <w:rPr>
                <w:color w:val="000000" w:themeColor="text1"/>
                <w:sz w:val="16"/>
                <w:szCs w:val="16"/>
              </w:rPr>
            </w:pPr>
          </w:p>
        </w:tc>
        <w:tc>
          <w:tcPr>
            <w:tcW w:w="2229" w:type="dxa"/>
          </w:tcPr>
          <w:p w14:paraId="0DA080F5" w14:textId="77777777" w:rsidR="00874FD4" w:rsidRPr="001E0EAE" w:rsidRDefault="00874FD4" w:rsidP="00874FD4">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reduced from 19.73 alerts/100 orders (IQR 18.66–20.24) to 15.11 alerts/100 orders (IQR 14.44–15.49); p &lt;0.001.</w:t>
            </w:r>
          </w:p>
          <w:p w14:paraId="57846A16" w14:textId="35E0D6E3" w:rsidR="00874FD4" w:rsidRPr="001E0EAE" w:rsidRDefault="00874FD4" w:rsidP="00874FD4">
            <w:pPr>
              <w:pStyle w:val="ListParagraph"/>
              <w:numPr>
                <w:ilvl w:val="0"/>
                <w:numId w:val="44"/>
              </w:numPr>
              <w:rPr>
                <w:rFonts w:ascii="Calibri" w:hAnsi="Calibri" w:cs="Calibri"/>
                <w:color w:val="000000" w:themeColor="text1"/>
                <w:sz w:val="16"/>
                <w:szCs w:val="16"/>
              </w:rPr>
            </w:pPr>
            <w:r w:rsidRPr="001E0EAE">
              <w:rPr>
                <w:rFonts w:ascii="Calibri" w:hAnsi="Calibri" w:cs="Calibri"/>
                <w:color w:val="000000" w:themeColor="text1"/>
                <w:sz w:val="16"/>
                <w:szCs w:val="16"/>
              </w:rPr>
              <w:t>For pharmacists, baseline median override rate prior was reduced from 95.14 overrides/100 alerts (IQR 94.16–95.46) to 84.38 overrides/100 alerts (IQR 83.04–85.44); p &lt;0.001. For providers, median override rate was reduced from 84.22 overrides/100 alerts (IQR 83.27–85.69) to 84.91 overrides/100 alerts (IQR 83.96–85.21); p = 0.16.</w:t>
            </w:r>
          </w:p>
        </w:tc>
        <w:tc>
          <w:tcPr>
            <w:tcW w:w="3332" w:type="dxa"/>
          </w:tcPr>
          <w:p w14:paraId="0DE6AF8D" w14:textId="77777777" w:rsidR="00874FD4" w:rsidRPr="001E0EAE" w:rsidRDefault="00874FD4" w:rsidP="00874FD4">
            <w:pPr>
              <w:rPr>
                <w:rFonts w:ascii="Calibri" w:hAnsi="Calibri" w:cs="Calibri"/>
                <w:color w:val="000000" w:themeColor="text1"/>
                <w:sz w:val="16"/>
                <w:szCs w:val="16"/>
              </w:rPr>
            </w:pPr>
          </w:p>
        </w:tc>
      </w:tr>
      <w:tr w:rsidR="001E0EAE" w:rsidRPr="001E0EAE" w14:paraId="4CCC5EFE" w14:textId="77777777" w:rsidTr="00526251">
        <w:tc>
          <w:tcPr>
            <w:tcW w:w="1291" w:type="dxa"/>
            <w:vMerge/>
            <w:shd w:val="clear" w:color="auto" w:fill="auto"/>
          </w:tcPr>
          <w:p w14:paraId="68FCB362" w14:textId="77777777" w:rsidR="00874FD4" w:rsidRPr="001E0EAE" w:rsidRDefault="00874FD4" w:rsidP="00DA5BD2">
            <w:pPr>
              <w:rPr>
                <w:color w:val="000000" w:themeColor="text1"/>
                <w:sz w:val="16"/>
                <w:szCs w:val="16"/>
              </w:rPr>
            </w:pPr>
          </w:p>
        </w:tc>
        <w:tc>
          <w:tcPr>
            <w:tcW w:w="1462" w:type="dxa"/>
            <w:vMerge/>
            <w:shd w:val="clear" w:color="auto" w:fill="auto"/>
          </w:tcPr>
          <w:p w14:paraId="417AA5A5" w14:textId="77777777" w:rsidR="00874FD4" w:rsidRPr="001E0EAE" w:rsidRDefault="00874FD4" w:rsidP="00DA5BD2">
            <w:pPr>
              <w:rPr>
                <w:rFonts w:ascii="Calibri" w:hAnsi="Calibri" w:cs="Calibri"/>
                <w:b/>
                <w:bCs/>
                <w:color w:val="000000" w:themeColor="text1"/>
                <w:sz w:val="16"/>
                <w:szCs w:val="16"/>
              </w:rPr>
            </w:pPr>
          </w:p>
        </w:tc>
        <w:tc>
          <w:tcPr>
            <w:tcW w:w="1159" w:type="dxa"/>
          </w:tcPr>
          <w:p w14:paraId="3B68D9F8" w14:textId="19D37A4E" w:rsidR="00874FD4" w:rsidRPr="001E0EAE" w:rsidRDefault="00874FD4"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Wright et al., 2018.</w:t>
            </w:r>
            <w:r w:rsidR="001E0EAE" w:rsidRPr="001E0EAE">
              <w:rPr>
                <w:rFonts w:ascii="Calibri" w:hAnsi="Calibri" w:cs="Calibri"/>
                <w:color w:val="000000" w:themeColor="text1"/>
                <w:sz w:val="16"/>
                <w:szCs w:val="16"/>
              </w:rPr>
              <w:fldChar w:fldCharType="begin">
                <w:fldData xml:space="preserve">PEVuZE5vdGU+PENpdGU+PEF1dGhvcj5XcmlnaHQ8L0F1dGhvcj48WWVhcj4yMDE4PC9ZZWFyPjxS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</w:fldData>
              </w:fldChar>
            </w:r>
            <w:r w:rsidR="001E0EAE" w:rsidRPr="001E0EAE">
              <w:rPr>
                <w:rFonts w:ascii="Calibri" w:hAnsi="Calibri" w:cs="Calibri"/>
                <w:color w:val="000000" w:themeColor="text1"/>
                <w:sz w:val="16"/>
                <w:szCs w:val="16"/>
              </w:rPr>
              <w:instrText xml:space="preserve"> ADDIN EN.CITE </w:instrText>
            </w:r>
            <w:r w:rsidR="001E0EAE" w:rsidRPr="001E0EAE">
              <w:rPr>
                <w:rFonts w:ascii="Calibri" w:hAnsi="Calibri" w:cs="Calibri"/>
                <w:color w:val="000000" w:themeColor="text1"/>
                <w:sz w:val="16"/>
                <w:szCs w:val="16"/>
              </w:rPr>
              <w:fldChar w:fldCharType="begin">
                <w:fldData xml:space="preserve">PEVuZE5vdGU+PENpdGU+PEF1dGhvcj5XcmlnaHQ8L0F1dGhvcj48WWVhcj4yMDE4PC9ZZWFyPjxS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</w:fldData>
              </w:fldChar>
            </w:r>
            <w:r w:rsidR="001E0EAE" w:rsidRPr="001E0EAE">
              <w:rPr>
                <w:rFonts w:ascii="Calibri" w:hAnsi="Calibri" w:cs="Calibri"/>
                <w:color w:val="000000" w:themeColor="text1"/>
                <w:sz w:val="16"/>
                <w:szCs w:val="16"/>
              </w:rPr>
              <w:instrText xml:space="preserve"> ADDIN EN.CITE.DATA </w:instrText>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(69)</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p w14:paraId="407EC00F" w14:textId="77777777" w:rsidR="00874FD4" w:rsidRPr="001E0EAE" w:rsidRDefault="00874FD4" w:rsidP="00DA5BD2">
            <w:pPr>
              <w:rPr>
                <w:rFonts w:ascii="Calibri" w:hAnsi="Calibri" w:cs="Calibri"/>
                <w:color w:val="000000" w:themeColor="text1"/>
                <w:sz w:val="16"/>
                <w:szCs w:val="16"/>
              </w:rPr>
            </w:pPr>
          </w:p>
          <w:p w14:paraId="599AC56E" w14:textId="77777777" w:rsidR="00874FD4" w:rsidRPr="001E0EAE" w:rsidRDefault="00874FD4" w:rsidP="00DA5BD2">
            <w:pPr>
              <w:rPr>
                <w:rFonts w:ascii="Calibri" w:hAnsi="Calibri" w:cs="Calibri"/>
                <w:color w:val="000000" w:themeColor="text1"/>
                <w:sz w:val="16"/>
                <w:szCs w:val="16"/>
              </w:rPr>
            </w:pPr>
          </w:p>
          <w:p w14:paraId="2194FFD4" w14:textId="77777777" w:rsidR="00874FD4" w:rsidRPr="001E0EAE" w:rsidRDefault="00874FD4" w:rsidP="00DA5BD2">
            <w:pPr>
              <w:rPr>
                <w:rFonts w:ascii="Calibri" w:hAnsi="Calibri" w:cs="Calibri"/>
                <w:color w:val="000000" w:themeColor="text1"/>
                <w:sz w:val="16"/>
                <w:szCs w:val="16"/>
              </w:rPr>
            </w:pPr>
          </w:p>
          <w:p w14:paraId="6C272CF3" w14:textId="77777777" w:rsidR="00874FD4" w:rsidRPr="001E0EAE" w:rsidRDefault="00874FD4" w:rsidP="00DA5BD2">
            <w:pPr>
              <w:rPr>
                <w:rFonts w:ascii="Calibri" w:hAnsi="Calibri" w:cs="Calibri"/>
                <w:color w:val="000000" w:themeColor="text1"/>
                <w:sz w:val="16"/>
                <w:szCs w:val="16"/>
              </w:rPr>
            </w:pPr>
          </w:p>
          <w:p w14:paraId="19318C20" w14:textId="77777777" w:rsidR="00874FD4" w:rsidRPr="001E0EAE" w:rsidRDefault="00874FD4" w:rsidP="00DA5BD2">
            <w:pPr>
              <w:rPr>
                <w:rFonts w:ascii="Calibri" w:hAnsi="Calibri" w:cs="Calibri"/>
                <w:color w:val="000000" w:themeColor="text1"/>
                <w:sz w:val="16"/>
                <w:szCs w:val="16"/>
              </w:rPr>
            </w:pPr>
          </w:p>
        </w:tc>
        <w:tc>
          <w:tcPr>
            <w:tcW w:w="3896" w:type="dxa"/>
          </w:tcPr>
          <w:p w14:paraId="1CD971A8" w14:textId="77777777" w:rsidR="00874FD4" w:rsidRPr="001E0EAE" w:rsidRDefault="00874FD4" w:rsidP="00DA5BD2">
            <w:pPr>
              <w:rPr>
                <w:rFonts w:ascii="Calibri" w:hAnsi="Calibri" w:cs="Calibri"/>
                <w:color w:val="000000" w:themeColor="text1"/>
                <w:sz w:val="16"/>
                <w:szCs w:val="16"/>
              </w:rPr>
            </w:pPr>
          </w:p>
        </w:tc>
        <w:tc>
          <w:tcPr>
            <w:tcW w:w="2219" w:type="dxa"/>
          </w:tcPr>
          <w:p w14:paraId="5CE9FF30" w14:textId="77777777" w:rsidR="00874FD4" w:rsidRPr="001E0EAE" w:rsidRDefault="00874FD4" w:rsidP="00DA5BD2">
            <w:pPr>
              <w:rPr>
                <w:color w:val="000000" w:themeColor="text1"/>
                <w:sz w:val="16"/>
                <w:szCs w:val="16"/>
              </w:rPr>
            </w:pPr>
          </w:p>
        </w:tc>
        <w:tc>
          <w:tcPr>
            <w:tcW w:w="2229" w:type="dxa"/>
          </w:tcPr>
          <w:p w14:paraId="17EFC761" w14:textId="35F44450" w:rsidR="00874FD4" w:rsidRPr="001E0EAE" w:rsidRDefault="00874FD4" w:rsidP="00DA5BD2">
            <w:pPr>
              <w:pStyle w:val="ListParagraph"/>
              <w:numPr>
                <w:ilvl w:val="0"/>
                <w:numId w:val="45"/>
              </w:numPr>
              <w:rPr>
                <w:rFonts w:ascii="Calibri" w:hAnsi="Calibri" w:cs="Calibri"/>
                <w:color w:val="000000" w:themeColor="text1"/>
                <w:sz w:val="16"/>
                <w:szCs w:val="16"/>
              </w:rPr>
            </w:pPr>
            <w:r w:rsidRPr="001E0EAE">
              <w:rPr>
                <w:rFonts w:ascii="Calibri" w:hAnsi="Calibri" w:cs="Calibri"/>
                <w:color w:val="000000" w:themeColor="text1"/>
                <w:sz w:val="16"/>
                <w:szCs w:val="16"/>
              </w:rPr>
              <w:t>Interruptive DDI alert burden increased by a factor of 6 from the legacy EHR to the commercial EHR.</w:t>
            </w:r>
          </w:p>
        </w:tc>
        <w:tc>
          <w:tcPr>
            <w:tcW w:w="3332" w:type="dxa"/>
          </w:tcPr>
          <w:p w14:paraId="64C0A024" w14:textId="76ED8966" w:rsidR="00874FD4" w:rsidRPr="001E0EAE" w:rsidRDefault="00874FD4" w:rsidP="00DA5BD2">
            <w:pPr>
              <w:pStyle w:val="ListParagraph"/>
              <w:numPr>
                <w:ilvl w:val="0"/>
                <w:numId w:val="45"/>
              </w:numPr>
              <w:rPr>
                <w:rFonts w:ascii="Calibri" w:hAnsi="Calibri" w:cs="Calibri"/>
                <w:color w:val="000000" w:themeColor="text1"/>
                <w:sz w:val="16"/>
                <w:szCs w:val="16"/>
              </w:rPr>
            </w:pPr>
            <w:r w:rsidRPr="001E0EAE">
              <w:rPr>
                <w:rFonts w:ascii="Calibri" w:hAnsi="Calibri" w:cs="Calibri"/>
                <w:color w:val="000000" w:themeColor="text1"/>
                <w:sz w:val="16"/>
                <w:szCs w:val="16"/>
              </w:rPr>
              <w:t>Acceptance rate for the most severe alerts fell from 100 to 8.4%, and from 29.3 to 7.5% for medium severity alerts (P &lt; 0.001). After disabling the least severe alerts, total DDI alert burden fell by 50.5%, and acceptance of Tier 1 alerts rose from 9.1 to 12.7% (P &lt; 0.01).</w:t>
            </w:r>
          </w:p>
        </w:tc>
      </w:tr>
      <w:tr w:rsidR="001E0EAE" w:rsidRPr="001E0EAE" w14:paraId="264D6DE4" w14:textId="77777777" w:rsidTr="00526251">
        <w:tc>
          <w:tcPr>
            <w:tcW w:w="1291" w:type="dxa"/>
            <w:vMerge w:val="restart"/>
            <w:shd w:val="clear" w:color="auto" w:fill="auto"/>
            <w:textDirection w:val="btLr"/>
            <w:vAlign w:val="center"/>
          </w:tcPr>
          <w:p w14:paraId="0EA66F22" w14:textId="1FBFD132" w:rsidR="00DA5BD2" w:rsidRPr="001E0EAE" w:rsidRDefault="00DA5BD2" w:rsidP="00DA5BD2">
            <w:pPr>
              <w:ind w:left="113" w:right="113"/>
              <w:jc w:val="center"/>
              <w:rPr>
                <w:b/>
                <w:bCs/>
                <w:color w:val="000000" w:themeColor="text1"/>
                <w:sz w:val="16"/>
                <w:szCs w:val="16"/>
              </w:rPr>
            </w:pPr>
            <w:r w:rsidRPr="001E0EAE">
              <w:rPr>
                <w:b/>
                <w:bCs/>
                <w:color w:val="000000" w:themeColor="text1"/>
                <w:sz w:val="16"/>
                <w:szCs w:val="16"/>
              </w:rPr>
              <w:t>Data Entry</w:t>
            </w:r>
          </w:p>
        </w:tc>
        <w:tc>
          <w:tcPr>
            <w:tcW w:w="1462" w:type="dxa"/>
            <w:vMerge w:val="restart"/>
            <w:shd w:val="clear" w:color="auto" w:fill="auto"/>
            <w:vAlign w:val="center"/>
          </w:tcPr>
          <w:p w14:paraId="6F6DC38E" w14:textId="3E21F7A7" w:rsidR="00C523DF" w:rsidRPr="001E0EAE" w:rsidRDefault="00DA5BD2" w:rsidP="005F4F41">
            <w:pPr>
              <w:jc w:val="center"/>
              <w:rPr>
                <w:rFonts w:ascii="Calibri" w:hAnsi="Calibri" w:cs="Calibri"/>
                <w:color w:val="000000" w:themeColor="text1"/>
              </w:rPr>
            </w:pPr>
            <w:r w:rsidRPr="001E0EAE">
              <w:rPr>
                <w:rFonts w:ascii="Calibri" w:hAnsi="Calibri" w:cs="Calibri"/>
                <w:b/>
                <w:bCs/>
                <w:color w:val="000000" w:themeColor="text1"/>
                <w:sz w:val="16"/>
                <w:szCs w:val="16"/>
              </w:rPr>
              <w:t>4.4.1</w:t>
            </w:r>
            <w:r w:rsidRPr="001E0EAE">
              <w:rPr>
                <w:rFonts w:ascii="Calibri" w:hAnsi="Calibri" w:cs="Calibri"/>
                <w:color w:val="000000" w:themeColor="text1"/>
                <w:sz w:val="16"/>
                <w:szCs w:val="16"/>
              </w:rPr>
              <w:t xml:space="preserve"> Legibility of characters and symbols.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22D9990E" w14:textId="27797547" w:rsidR="00DA5BD2" w:rsidRPr="001E0EAE" w:rsidRDefault="00DA5BD2" w:rsidP="005F4F41">
            <w:pPr>
              <w:jc w:val="center"/>
              <w:rPr>
                <w:rFonts w:ascii="Calibri" w:hAnsi="Calibri" w:cs="Calibri"/>
                <w:color w:val="000000" w:themeColor="text1"/>
                <w:sz w:val="16"/>
                <w:szCs w:val="16"/>
              </w:rPr>
            </w:pPr>
          </w:p>
          <w:p w14:paraId="220231B7" w14:textId="3364B302" w:rsidR="00DA5BD2" w:rsidRPr="001E0EAE" w:rsidRDefault="00DA5BD2" w:rsidP="005F4F41">
            <w:pPr>
              <w:jc w:val="center"/>
              <w:rPr>
                <w:rFonts w:ascii="Calibri" w:hAnsi="Calibri" w:cs="Calibri"/>
                <w:color w:val="000000" w:themeColor="text1"/>
                <w:sz w:val="16"/>
                <w:szCs w:val="16"/>
              </w:rPr>
            </w:pPr>
          </w:p>
        </w:tc>
        <w:tc>
          <w:tcPr>
            <w:tcW w:w="1159" w:type="dxa"/>
          </w:tcPr>
          <w:p w14:paraId="4939F31A" w14:textId="4401097F"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Gildon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&lt;EndNote&gt;&lt;Cite&gt;&lt;Author&gt;Gildon&lt;/Author&gt;&lt;Year&gt;2019&lt;/Year&gt;&lt;RecNum&gt;114&lt;/RecNum&gt;&lt;DisplayText&gt;(87)&lt;/DisplayText&gt;&lt;record&gt;&lt;rec-number&gt;114&lt;/rec-number&gt;&lt;foreign-keys&gt;&lt;key app="EN" db-id="zxtspva2sva5xrez9sqxxspppd2wfdw2zvzp" timestamp="1707417819"&gt;114&lt;/key&gt;&lt;/foreign-keys&gt;&lt;ref-type name="Journal Article"&gt;17&lt;/ref-type&gt;&lt;contributors&gt;&lt;authors&gt;&lt;author&gt;Gildon, B. L.&lt;/author&gt;&lt;author&gt;Condren, M.&lt;/author&gt;&lt;author&gt;Hughes, C. C.&lt;/author&gt;&lt;/authors&gt;&lt;/contributors&gt;&lt;auth-address&gt;College of Pharmacy, Southwestern Oklahoma State University, Weatherford, OK 73096, USA. brooke.gildon@swosu.edu.&amp;#xD;School of Community Medicine, University of Oklahoma, Tulsa, OK 74135, USA. michelle-condren@ouhsc.edu.&amp;#xD;Saint Francis Health System, Inc., Tulsa, OK 74136, USA. cchughes@saintfrancis.com.&lt;/auth-address&gt;&lt;titles&gt;&lt;title&gt;Impact of Electronic Health Record Systems on Prescribing Errors in Pediatric Clinics&lt;/title&gt;&lt;secondary-title&gt;Healthcare (Basel)&lt;/secondary-title&gt;&lt;/titles&gt;&lt;periodical&gt;&lt;full-title&gt;Healthcare (Basel)&lt;/full-title&gt;&lt;/periodical&gt;&lt;volume&gt;7&lt;/volume&gt;&lt;number&gt;2&lt;/number&gt;&lt;edition&gt;2019/04/10&lt;/edition&gt;&lt;keywords&gt;&lt;keyword&gt;children&lt;/keyword&gt;&lt;keyword&gt;electronic health records&lt;/keyword&gt;&lt;keyword&gt;medication&lt;/keyword&gt;&lt;keyword&gt;pediatrics&lt;/keyword&gt;&lt;keyword&gt;prescribing errors&lt;/keyword&gt;&lt;/keywords&gt;&lt;dates&gt;&lt;year&gt;2019&lt;/year&gt;&lt;pub-dates&gt;&lt;date&gt;Apr 5&lt;/date&gt;&lt;/pub-dates&gt;&lt;/dates&gt;&lt;isbn&gt;2227-9032 (Print)&amp;#xD;2227-9032&lt;/isbn&gt;&lt;accession-num&gt;30959751&lt;/accession-num&gt;&lt;urls&gt;&lt;/urls&gt;&lt;custom2&gt;PMC6627567&lt;/custom2&gt;&lt;electronic-resource-num&gt;10.3390/healthcare7020057&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F2FFA12" w14:textId="6F29F9B4" w:rsidR="00DA5BD2" w:rsidRPr="001E0EAE" w:rsidRDefault="00DA5BD2" w:rsidP="00DA5BD2">
            <w:pPr>
              <w:rPr>
                <w:rFonts w:ascii="Calibri" w:hAnsi="Calibri" w:cs="Calibri"/>
                <w:color w:val="000000" w:themeColor="text1"/>
                <w:sz w:val="16"/>
                <w:szCs w:val="16"/>
              </w:rPr>
            </w:pPr>
          </w:p>
        </w:tc>
        <w:tc>
          <w:tcPr>
            <w:tcW w:w="2219" w:type="dxa"/>
          </w:tcPr>
          <w:p w14:paraId="7E996545" w14:textId="77777777" w:rsidR="00DA5BD2" w:rsidRPr="001E0EAE" w:rsidRDefault="00DA5BD2" w:rsidP="00DA5BD2">
            <w:pPr>
              <w:rPr>
                <w:color w:val="000000" w:themeColor="text1"/>
                <w:sz w:val="16"/>
                <w:szCs w:val="16"/>
              </w:rPr>
            </w:pPr>
          </w:p>
        </w:tc>
        <w:tc>
          <w:tcPr>
            <w:tcW w:w="2229" w:type="dxa"/>
          </w:tcPr>
          <w:p w14:paraId="5DCEF503" w14:textId="77777777" w:rsidR="00DA5BD2" w:rsidRPr="001E0EAE" w:rsidRDefault="00DA5BD2" w:rsidP="00DA5BD2">
            <w:pPr>
              <w:rPr>
                <w:rFonts w:ascii="Calibri" w:hAnsi="Calibri" w:cs="Calibri"/>
                <w:color w:val="000000" w:themeColor="text1"/>
                <w:sz w:val="16"/>
                <w:szCs w:val="16"/>
              </w:rPr>
            </w:pPr>
          </w:p>
        </w:tc>
        <w:tc>
          <w:tcPr>
            <w:tcW w:w="3332" w:type="dxa"/>
          </w:tcPr>
          <w:p w14:paraId="679A521F" w14:textId="47D83E81" w:rsidR="00DA5BD2" w:rsidRPr="001E0EAE" w:rsidRDefault="00DA5BD2" w:rsidP="00DA5BD2">
            <w:pPr>
              <w:pStyle w:val="ListParagraph"/>
              <w:numPr>
                <w:ilvl w:val="0"/>
                <w:numId w:val="39"/>
              </w:numPr>
              <w:rPr>
                <w:rFonts w:ascii="Calibri" w:hAnsi="Calibri" w:cs="Calibri"/>
                <w:color w:val="000000" w:themeColor="text1"/>
                <w:sz w:val="16"/>
                <w:szCs w:val="16"/>
              </w:rPr>
            </w:pPr>
            <w:r w:rsidRPr="001E0EAE">
              <w:rPr>
                <w:rFonts w:ascii="Calibri" w:hAnsi="Calibri" w:cs="Calibri"/>
                <w:color w:val="000000" w:themeColor="text1"/>
                <w:sz w:val="16"/>
                <w:szCs w:val="16"/>
              </w:rPr>
              <w:t>Tall-man lettering reduces medication selection errors but was not present across clinics.</w:t>
            </w:r>
          </w:p>
        </w:tc>
      </w:tr>
      <w:tr w:rsidR="001E0EAE" w:rsidRPr="001E0EAE" w14:paraId="14A1D6BE" w14:textId="77777777" w:rsidTr="00526251">
        <w:tc>
          <w:tcPr>
            <w:tcW w:w="1291" w:type="dxa"/>
            <w:vMerge/>
            <w:shd w:val="clear" w:color="auto" w:fill="auto"/>
          </w:tcPr>
          <w:p w14:paraId="47DFA01E" w14:textId="77777777" w:rsidR="00DA5BD2" w:rsidRPr="001E0EAE" w:rsidRDefault="00DA5BD2" w:rsidP="00DA5BD2">
            <w:pPr>
              <w:rPr>
                <w:color w:val="000000" w:themeColor="text1"/>
                <w:sz w:val="16"/>
                <w:szCs w:val="16"/>
              </w:rPr>
            </w:pPr>
          </w:p>
        </w:tc>
        <w:tc>
          <w:tcPr>
            <w:tcW w:w="1462" w:type="dxa"/>
            <w:vMerge/>
            <w:shd w:val="clear" w:color="auto" w:fill="auto"/>
          </w:tcPr>
          <w:p w14:paraId="690E8A1E" w14:textId="77777777" w:rsidR="00DA5BD2" w:rsidRPr="001E0EAE" w:rsidRDefault="00DA5BD2" w:rsidP="00DA5BD2">
            <w:pPr>
              <w:rPr>
                <w:rFonts w:ascii="Calibri" w:hAnsi="Calibri" w:cs="Calibri"/>
                <w:b/>
                <w:bCs/>
                <w:color w:val="000000" w:themeColor="text1"/>
                <w:sz w:val="16"/>
                <w:szCs w:val="16"/>
              </w:rPr>
            </w:pPr>
          </w:p>
        </w:tc>
        <w:tc>
          <w:tcPr>
            <w:tcW w:w="1159" w:type="dxa"/>
          </w:tcPr>
          <w:p w14:paraId="6DD59E53" w14:textId="612F0436"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Khairat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&lt;EndNote&gt;&lt;Cite&gt;&lt;Author&gt;Khairat&lt;/Author&gt;&lt;Year&gt;2021&lt;/Year&gt;&lt;RecNum&gt;29&lt;/RecNum&gt;&lt;DisplayText&gt;(79)&lt;/DisplayText&gt;&lt;record&gt;&lt;rec-number&gt;29&lt;/rec-number&gt;&lt;foreign-keys&gt;&lt;key app="EN" db-id="zxtspva2sva5xrez9sqxxspppd2wfdw2zvzp" timestamp="1706827908"&gt;29&lt;/key&gt;&lt;/foreign-keys&gt;&lt;ref-type name="Journal Article"&gt;17&lt;/ref-type&gt;&lt;contributors&gt;&lt;authors&gt;&lt;author&gt;Khairat, S.&lt;/author&gt;&lt;author&gt;Coleman, C.&lt;/author&gt;&lt;author&gt;Teal, R.&lt;/author&gt;&lt;author&gt;Rezk, S.&lt;/author&gt;&lt;author&gt;Rand, V.&lt;/author&gt;&lt;author&gt;Bice, T.&lt;/author&gt;&lt;author&gt;Carson, S. S.&lt;/author&gt;&lt;/authors&gt;&lt;/contributors&gt;&lt;auth-address&gt;University of North Carolina at Chapel Hill, USA.&lt;/auth-address&gt;&lt;titles&gt;&lt;title&gt;Physician experiences of screen-level features in a prominent electronic health record: Design recommendations from a qualitative study&lt;/title&gt;&lt;secondary-title&gt;Health Informatics J&lt;/secondary-title&gt;&lt;/titles&gt;&lt;periodical&gt;&lt;full-title&gt;Health Informatics J&lt;/full-title&gt;&lt;/periodical&gt;&lt;pages&gt;1460458221997914&lt;/pages&gt;&lt;volume&gt;27&lt;/volume&gt;&lt;number&gt;1&lt;/number&gt;&lt;edition&gt;2021/03/12&lt;/edition&gt;&lt;keywords&gt;&lt;keyword&gt;Commerce&lt;/keyword&gt;&lt;keyword&gt;*Electronic Health Records&lt;/keyword&gt;&lt;keyword&gt;Female&lt;/keyword&gt;&lt;keyword&gt;Humans&lt;/keyword&gt;&lt;keyword&gt;*Physicians&lt;/keyword&gt;&lt;keyword&gt;Qualitative Research&lt;/keyword&gt;&lt;keyword&gt;Workflow&lt;/keyword&gt;&lt;keyword&gt;Icu&lt;/keyword&gt;&lt;keyword&gt;electronic health records&lt;/keyword&gt;&lt;keyword&gt;information retrieval&lt;/keyword&gt;&lt;keyword&gt;user-centered design&lt;/keyword&gt;&lt;/keywords&gt;&lt;dates&gt;&lt;year&gt;2021&lt;/year&gt;&lt;pub-dates&gt;&lt;date&gt;Jan-Mar&lt;/date&gt;&lt;/pub-dates&gt;&lt;/dates&gt;&lt;isbn&gt;1460-4582&lt;/isbn&gt;&lt;accession-num&gt;33691524&lt;/accession-num&gt;&lt;urls&gt;&lt;/urls&gt;&lt;electronic-resource-num&gt;10.1177/1460458221997914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(79)</w:t>
            </w:r>
            <w:r w:rsidR="002D15EA" w:rsidRPr="001E0EAE">
              <w:rPr>
                <w:rFonts w:ascii="Calibri" w:hAnsi="Calibri" w:cs="Calibri"/>
                <w:color w:val="000000" w:themeColor="text1"/>
                <w:sz w:val="16"/>
                <w:szCs w:val="16"/>
              </w:rPr>
              <w:fldChar w:fldCharType="end"/>
            </w:r>
          </w:p>
        </w:tc>
        <w:tc>
          <w:tcPr>
            <w:tcW w:w="3896" w:type="dxa"/>
          </w:tcPr>
          <w:p w14:paraId="2272BB04" w14:textId="77777777" w:rsidR="00DA5BD2" w:rsidRPr="001E0EAE" w:rsidRDefault="00DA5BD2" w:rsidP="00DA5BD2">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Unclear note authorship was unfavourable. </w:t>
            </w:r>
          </w:p>
          <w:p w14:paraId="3727D8E7" w14:textId="49CB9728" w:rsidR="00DA5BD2" w:rsidRPr="001E0EAE" w:rsidRDefault="00DA5BD2" w:rsidP="00DA5BD2">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Vertical layout of information makes it difficult to trend patient data at a glance.</w:t>
            </w:r>
          </w:p>
        </w:tc>
        <w:tc>
          <w:tcPr>
            <w:tcW w:w="2219" w:type="dxa"/>
          </w:tcPr>
          <w:p w14:paraId="0EB8EE69" w14:textId="77777777" w:rsidR="00DA5BD2" w:rsidRPr="001E0EAE" w:rsidRDefault="00DA5BD2" w:rsidP="00DA5BD2">
            <w:pPr>
              <w:rPr>
                <w:color w:val="000000" w:themeColor="text1"/>
                <w:sz w:val="16"/>
                <w:szCs w:val="16"/>
              </w:rPr>
            </w:pPr>
          </w:p>
        </w:tc>
        <w:tc>
          <w:tcPr>
            <w:tcW w:w="2229" w:type="dxa"/>
          </w:tcPr>
          <w:p w14:paraId="679EF979" w14:textId="77777777" w:rsidR="00DA5BD2" w:rsidRPr="001E0EAE" w:rsidRDefault="00DA5BD2" w:rsidP="00DA5BD2">
            <w:pPr>
              <w:rPr>
                <w:rFonts w:ascii="Calibri" w:hAnsi="Calibri" w:cs="Calibri"/>
                <w:color w:val="000000" w:themeColor="text1"/>
                <w:sz w:val="16"/>
                <w:szCs w:val="16"/>
              </w:rPr>
            </w:pPr>
          </w:p>
        </w:tc>
        <w:tc>
          <w:tcPr>
            <w:tcW w:w="3332" w:type="dxa"/>
          </w:tcPr>
          <w:p w14:paraId="58D59429" w14:textId="53CAB455" w:rsidR="00DA5BD2" w:rsidRPr="001E0EAE" w:rsidRDefault="00DA5BD2" w:rsidP="00DA5BD2">
            <w:pPr>
              <w:rPr>
                <w:rFonts w:ascii="Calibri" w:hAnsi="Calibri" w:cs="Calibri"/>
                <w:color w:val="000000" w:themeColor="text1"/>
                <w:sz w:val="16"/>
                <w:szCs w:val="16"/>
              </w:rPr>
            </w:pPr>
          </w:p>
        </w:tc>
      </w:tr>
      <w:tr w:rsidR="001E0EAE" w:rsidRPr="001E0EAE" w14:paraId="25364E9E" w14:textId="77777777" w:rsidTr="00526251">
        <w:tc>
          <w:tcPr>
            <w:tcW w:w="1291" w:type="dxa"/>
            <w:vMerge/>
            <w:shd w:val="clear" w:color="auto" w:fill="auto"/>
          </w:tcPr>
          <w:p w14:paraId="3D14D6A4" w14:textId="77777777" w:rsidR="00DA5BD2" w:rsidRPr="001E0EAE" w:rsidRDefault="00DA5BD2" w:rsidP="00DA5BD2">
            <w:pPr>
              <w:rPr>
                <w:color w:val="000000" w:themeColor="text1"/>
                <w:sz w:val="16"/>
                <w:szCs w:val="16"/>
              </w:rPr>
            </w:pPr>
          </w:p>
        </w:tc>
        <w:tc>
          <w:tcPr>
            <w:tcW w:w="1462" w:type="dxa"/>
            <w:vMerge/>
            <w:shd w:val="clear" w:color="auto" w:fill="auto"/>
          </w:tcPr>
          <w:p w14:paraId="637B1875" w14:textId="77777777" w:rsidR="00DA5BD2" w:rsidRPr="001E0EAE" w:rsidRDefault="00DA5BD2" w:rsidP="00DA5BD2">
            <w:pPr>
              <w:rPr>
                <w:rFonts w:ascii="Calibri" w:hAnsi="Calibri" w:cs="Calibri"/>
                <w:b/>
                <w:bCs/>
                <w:color w:val="000000" w:themeColor="text1"/>
                <w:sz w:val="16"/>
                <w:szCs w:val="16"/>
              </w:rPr>
            </w:pPr>
          </w:p>
        </w:tc>
        <w:tc>
          <w:tcPr>
            <w:tcW w:w="1159" w:type="dxa"/>
          </w:tcPr>
          <w:p w14:paraId="04663A44" w14:textId="43318E4E"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1938386" w14:textId="77777777" w:rsidR="00DA5BD2" w:rsidRPr="001E0EAE" w:rsidRDefault="00DA5BD2" w:rsidP="00DA5BD2">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Fixed font sizes criticised for making information difficult to read. </w:t>
            </w:r>
          </w:p>
          <w:p w14:paraId="60D5FC8C" w14:textId="232991BC" w:rsidR="00DA5BD2" w:rsidRPr="001E0EAE" w:rsidRDefault="00DA5BD2" w:rsidP="00DA5BD2">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Font choices deemed “questionable”. </w:t>
            </w:r>
          </w:p>
        </w:tc>
        <w:tc>
          <w:tcPr>
            <w:tcW w:w="2219" w:type="dxa"/>
          </w:tcPr>
          <w:p w14:paraId="0C466965" w14:textId="77777777" w:rsidR="00DA5BD2" w:rsidRPr="001E0EAE" w:rsidRDefault="00DA5BD2" w:rsidP="00DA5BD2">
            <w:pPr>
              <w:rPr>
                <w:color w:val="000000" w:themeColor="text1"/>
                <w:sz w:val="16"/>
                <w:szCs w:val="16"/>
              </w:rPr>
            </w:pPr>
          </w:p>
        </w:tc>
        <w:tc>
          <w:tcPr>
            <w:tcW w:w="2229" w:type="dxa"/>
          </w:tcPr>
          <w:p w14:paraId="0445F5B4" w14:textId="77777777" w:rsidR="00DA5BD2" w:rsidRPr="001E0EAE" w:rsidRDefault="00DA5BD2" w:rsidP="00DA5BD2">
            <w:pPr>
              <w:rPr>
                <w:rFonts w:ascii="Calibri" w:hAnsi="Calibri" w:cs="Calibri"/>
                <w:color w:val="000000" w:themeColor="text1"/>
                <w:sz w:val="16"/>
                <w:szCs w:val="16"/>
              </w:rPr>
            </w:pPr>
          </w:p>
        </w:tc>
        <w:tc>
          <w:tcPr>
            <w:tcW w:w="3332" w:type="dxa"/>
          </w:tcPr>
          <w:p w14:paraId="0AEF9BBD" w14:textId="77777777" w:rsidR="00DA5BD2" w:rsidRPr="001E0EAE" w:rsidRDefault="00DA5BD2" w:rsidP="00DA5BD2">
            <w:pPr>
              <w:rPr>
                <w:rFonts w:ascii="Calibri" w:hAnsi="Calibri" w:cs="Calibri"/>
                <w:color w:val="000000" w:themeColor="text1"/>
                <w:sz w:val="16"/>
                <w:szCs w:val="16"/>
              </w:rPr>
            </w:pPr>
          </w:p>
        </w:tc>
      </w:tr>
      <w:tr w:rsidR="001E0EAE" w:rsidRPr="001E0EAE" w14:paraId="1FE403CB" w14:textId="77777777" w:rsidTr="00526251">
        <w:tc>
          <w:tcPr>
            <w:tcW w:w="1291" w:type="dxa"/>
            <w:vMerge/>
            <w:shd w:val="clear" w:color="auto" w:fill="auto"/>
          </w:tcPr>
          <w:p w14:paraId="0A532FF6" w14:textId="77777777" w:rsidR="00DA5BD2" w:rsidRPr="001E0EAE" w:rsidRDefault="00DA5BD2" w:rsidP="00DA5BD2">
            <w:pPr>
              <w:rPr>
                <w:color w:val="000000" w:themeColor="text1"/>
                <w:sz w:val="16"/>
                <w:szCs w:val="16"/>
              </w:rPr>
            </w:pPr>
          </w:p>
        </w:tc>
        <w:tc>
          <w:tcPr>
            <w:tcW w:w="1462" w:type="dxa"/>
            <w:vMerge/>
            <w:shd w:val="clear" w:color="auto" w:fill="auto"/>
          </w:tcPr>
          <w:p w14:paraId="3463B8D3" w14:textId="77777777" w:rsidR="00DA5BD2" w:rsidRPr="001E0EAE" w:rsidRDefault="00DA5BD2" w:rsidP="00DA5BD2">
            <w:pPr>
              <w:rPr>
                <w:rFonts w:ascii="Calibri" w:hAnsi="Calibri" w:cs="Calibri"/>
                <w:b/>
                <w:bCs/>
                <w:color w:val="000000" w:themeColor="text1"/>
                <w:sz w:val="16"/>
                <w:szCs w:val="16"/>
              </w:rPr>
            </w:pPr>
          </w:p>
        </w:tc>
        <w:tc>
          <w:tcPr>
            <w:tcW w:w="1159" w:type="dxa"/>
          </w:tcPr>
          <w:p w14:paraId="70B642ED" w14:textId="33637844"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Nolan et al., 2017.</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&lt;EndNote&gt;&lt;Cite&gt;&lt;Author&gt;Nolan&lt;/Author&gt;&lt;Year&gt;2017&lt;/Year&gt;&lt;RecNum&gt;119&lt;/RecNum&gt;&lt;DisplayText&gt;(74)&lt;/DisplayText&gt;&lt;record&gt;&lt;rec-number&gt;119&lt;/rec-number&gt;&lt;foreign-keys&gt;&lt;key app="EN" db-id="zxtspva2sva5xrez9sqxxspppd2wfdw2zvzp" timestamp="1707495860"&gt;119&lt;/key&gt;&lt;/foreign-keys&gt;&lt;ref-type name="Journal Article"&gt;17&lt;/ref-type&gt;&lt;contributors&gt;&lt;authors&gt;&lt;author&gt;Nolan, M. E.&lt;/author&gt;&lt;author&gt;Cartin-Ceba, R.&lt;/author&gt;&lt;author&gt;Moreno-Franco, P.&lt;/author&gt;&lt;author&gt;Pickering, B.&lt;/author&gt;&lt;author&gt;Herasevich, V.&lt;/author&gt;&lt;/authors&gt;&lt;/contributors&gt;&lt;auth-address&gt;Division of Pulmonary and Critical Care, Mayo Clinic, Rochester, Minnesota, United States.&amp;#xD;Department of Critical Care Medicine, Mayo Clinic, Scottsdale, Arizona, United States.&amp;#xD;Department of Transplantation, Mayo Clinic, Jacksonville, Florida, United States.&amp;#xD;Department of Anesthesiology and Perioperative Medicine, Mayo Clinic, Rochester, Minnesota, United States.&lt;/auth-address&gt;&lt;titles&gt;&lt;title&gt;A Multisite Survey Study of EMR Review Habits, Information Needs, and Display Preferences among Medical ICU Clinicians Evaluating New Patients&lt;/title&gt;&lt;secondary-title&gt;Appl Clin Inform&lt;/secondary-title&gt;&lt;/titles&gt;&lt;periodical&gt;&lt;full-title&gt;Appl Clin Inform&lt;/full-title&gt;&lt;/periodical&gt;&lt;pages&gt;1197-1207&lt;/pages&gt;&lt;volume&gt;8&lt;/volume&gt;&lt;number&gt;4&lt;/number&gt;&lt;edition&gt;2017/12/23&lt;/edition&gt;&lt;keywords&gt;&lt;keyword&gt;*Data Display&lt;/keyword&gt;&lt;keyword&gt;Electronic Health Records/*statistics &amp;amp; numerical data&lt;/keyword&gt;&lt;keyword&gt;*Habits&lt;/keyword&gt;&lt;keyword&gt;Health Personnel/*statistics &amp;amp; numerical data&lt;/keyword&gt;&lt;keyword&gt;Humans&lt;/keyword&gt;&lt;keyword&gt;Intensive Care Units/*statistics &amp;amp; numerical data&lt;/keyword&gt;&lt;keyword&gt;*Surveys and Questionnaires&lt;/keyword&gt;&lt;/keywords&gt;&lt;dates&gt;&lt;year&gt;2017&lt;/year&gt;&lt;pub-dates&gt;&lt;date&gt;Oct&lt;/date&gt;&lt;/pub-dates&gt;&lt;/dates&gt;&lt;isbn&gt;1869-0327&lt;/isbn&gt;&lt;accession-num&gt;29272901&lt;/accession-num&gt;&lt;urls&gt;&lt;/urls&gt;&lt;custom2&gt;PMC5802307&lt;/custom2&gt;&lt;electronic-resource-num&gt;10.4338/aci-2017-04-ra-0060&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AA172A8" w14:textId="77777777" w:rsidR="00DA5BD2" w:rsidRPr="001E0EAE" w:rsidRDefault="00DA5BD2" w:rsidP="00DA5BD2">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63% of clinicians prefer the use of clinical abbreviations.</w:t>
            </w:r>
          </w:p>
          <w:p w14:paraId="1B327ADB" w14:textId="0D5D1456" w:rsidR="00DA5BD2" w:rsidRPr="001E0EAE" w:rsidRDefault="00DA5BD2" w:rsidP="00DA5BD2">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Abbreviated text descriptors (instead of verbose text-based descriptors) preferred by 57% of respondents. </w:t>
            </w:r>
          </w:p>
        </w:tc>
        <w:tc>
          <w:tcPr>
            <w:tcW w:w="2219" w:type="dxa"/>
          </w:tcPr>
          <w:p w14:paraId="7A9FE7AA" w14:textId="77777777" w:rsidR="00DA5BD2" w:rsidRPr="001E0EAE" w:rsidRDefault="00DA5BD2" w:rsidP="00DA5BD2">
            <w:pPr>
              <w:rPr>
                <w:color w:val="000000" w:themeColor="text1"/>
                <w:sz w:val="16"/>
                <w:szCs w:val="16"/>
              </w:rPr>
            </w:pPr>
          </w:p>
        </w:tc>
        <w:tc>
          <w:tcPr>
            <w:tcW w:w="2229" w:type="dxa"/>
          </w:tcPr>
          <w:p w14:paraId="6387693B" w14:textId="77777777" w:rsidR="00DA5BD2" w:rsidRPr="001E0EAE" w:rsidRDefault="00DA5BD2" w:rsidP="00DA5BD2">
            <w:pPr>
              <w:rPr>
                <w:rFonts w:ascii="Calibri" w:hAnsi="Calibri" w:cs="Calibri"/>
                <w:color w:val="000000" w:themeColor="text1"/>
                <w:sz w:val="16"/>
                <w:szCs w:val="16"/>
              </w:rPr>
            </w:pPr>
          </w:p>
        </w:tc>
        <w:tc>
          <w:tcPr>
            <w:tcW w:w="3332" w:type="dxa"/>
          </w:tcPr>
          <w:p w14:paraId="5CDCDBAB" w14:textId="77777777" w:rsidR="00DA5BD2" w:rsidRPr="001E0EAE" w:rsidRDefault="00DA5BD2" w:rsidP="00DA5BD2">
            <w:pPr>
              <w:rPr>
                <w:rFonts w:ascii="Calibri" w:hAnsi="Calibri" w:cs="Calibri"/>
                <w:color w:val="000000" w:themeColor="text1"/>
                <w:sz w:val="16"/>
                <w:szCs w:val="16"/>
              </w:rPr>
            </w:pPr>
          </w:p>
        </w:tc>
      </w:tr>
      <w:tr w:rsidR="001E0EAE" w:rsidRPr="001E0EAE" w14:paraId="71A682B6" w14:textId="77777777" w:rsidTr="00526251">
        <w:tc>
          <w:tcPr>
            <w:tcW w:w="1291" w:type="dxa"/>
            <w:vMerge/>
            <w:shd w:val="clear" w:color="auto" w:fill="auto"/>
          </w:tcPr>
          <w:p w14:paraId="37C8DD01" w14:textId="77777777" w:rsidR="00DA5BD2" w:rsidRPr="001E0EAE" w:rsidRDefault="00DA5BD2" w:rsidP="00DA5BD2">
            <w:pPr>
              <w:rPr>
                <w:color w:val="000000" w:themeColor="text1"/>
                <w:sz w:val="16"/>
                <w:szCs w:val="16"/>
              </w:rPr>
            </w:pPr>
          </w:p>
        </w:tc>
        <w:tc>
          <w:tcPr>
            <w:tcW w:w="1462" w:type="dxa"/>
            <w:vMerge/>
            <w:shd w:val="clear" w:color="auto" w:fill="auto"/>
          </w:tcPr>
          <w:p w14:paraId="2FD35318" w14:textId="77777777" w:rsidR="00DA5BD2" w:rsidRPr="001E0EAE" w:rsidRDefault="00DA5BD2" w:rsidP="00DA5BD2">
            <w:pPr>
              <w:rPr>
                <w:rFonts w:ascii="Calibri" w:hAnsi="Calibri" w:cs="Calibri"/>
                <w:b/>
                <w:bCs/>
                <w:color w:val="000000" w:themeColor="text1"/>
                <w:sz w:val="16"/>
                <w:szCs w:val="16"/>
              </w:rPr>
            </w:pPr>
          </w:p>
        </w:tc>
        <w:tc>
          <w:tcPr>
            <w:tcW w:w="1159" w:type="dxa"/>
          </w:tcPr>
          <w:p w14:paraId="5927907E" w14:textId="53D78DDA"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DDF0445" w14:textId="31DFAB9A" w:rsidR="00DA5BD2" w:rsidRPr="001E0EAE" w:rsidRDefault="00DA5BD2" w:rsidP="00DA5BD2">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Lab trend display was considered difficult to look at in 5 comments (of the 39 comments regarding visual display; 12.8%) </w:t>
            </w:r>
          </w:p>
        </w:tc>
        <w:tc>
          <w:tcPr>
            <w:tcW w:w="2219" w:type="dxa"/>
          </w:tcPr>
          <w:p w14:paraId="4FB3A461" w14:textId="77777777" w:rsidR="00DA5BD2" w:rsidRPr="001E0EAE" w:rsidRDefault="00DA5BD2" w:rsidP="00DA5BD2">
            <w:pPr>
              <w:rPr>
                <w:color w:val="000000" w:themeColor="text1"/>
                <w:sz w:val="16"/>
                <w:szCs w:val="16"/>
              </w:rPr>
            </w:pPr>
          </w:p>
        </w:tc>
        <w:tc>
          <w:tcPr>
            <w:tcW w:w="2229" w:type="dxa"/>
          </w:tcPr>
          <w:p w14:paraId="39B60ADC" w14:textId="77777777" w:rsidR="00DA5BD2" w:rsidRPr="001E0EAE" w:rsidRDefault="00DA5BD2" w:rsidP="00DA5BD2">
            <w:pPr>
              <w:rPr>
                <w:rFonts w:ascii="Calibri" w:hAnsi="Calibri" w:cs="Calibri"/>
                <w:color w:val="000000" w:themeColor="text1"/>
                <w:sz w:val="16"/>
                <w:szCs w:val="16"/>
              </w:rPr>
            </w:pPr>
          </w:p>
        </w:tc>
        <w:tc>
          <w:tcPr>
            <w:tcW w:w="3332" w:type="dxa"/>
          </w:tcPr>
          <w:p w14:paraId="17CB69CC" w14:textId="77777777" w:rsidR="00DA5BD2" w:rsidRPr="001E0EAE" w:rsidRDefault="00DA5BD2" w:rsidP="00DA5BD2">
            <w:pPr>
              <w:rPr>
                <w:rFonts w:ascii="Calibri" w:hAnsi="Calibri" w:cs="Calibri"/>
                <w:color w:val="000000" w:themeColor="text1"/>
                <w:sz w:val="16"/>
                <w:szCs w:val="16"/>
              </w:rPr>
            </w:pPr>
          </w:p>
        </w:tc>
      </w:tr>
      <w:tr w:rsidR="001E0EAE" w:rsidRPr="001E0EAE" w14:paraId="51F4FEAD" w14:textId="77777777" w:rsidTr="00526251">
        <w:tc>
          <w:tcPr>
            <w:tcW w:w="1291" w:type="dxa"/>
            <w:vMerge/>
            <w:shd w:val="clear" w:color="auto" w:fill="auto"/>
          </w:tcPr>
          <w:p w14:paraId="20D83EB1" w14:textId="77777777" w:rsidR="00DA5BD2" w:rsidRPr="001E0EAE" w:rsidRDefault="00DA5BD2" w:rsidP="00DA5BD2">
            <w:pPr>
              <w:rPr>
                <w:color w:val="000000" w:themeColor="text1"/>
                <w:sz w:val="16"/>
                <w:szCs w:val="16"/>
              </w:rPr>
            </w:pPr>
          </w:p>
        </w:tc>
        <w:tc>
          <w:tcPr>
            <w:tcW w:w="1462" w:type="dxa"/>
            <w:shd w:val="clear" w:color="auto" w:fill="auto"/>
            <w:vAlign w:val="center"/>
          </w:tcPr>
          <w:p w14:paraId="22E9E026" w14:textId="7F162950" w:rsidR="00DA5BD2" w:rsidRPr="001E0EAE" w:rsidRDefault="00DA5BD2" w:rsidP="00DA5BD2">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8.4.2</w:t>
            </w:r>
            <w:r w:rsidRPr="001E0EAE">
              <w:rPr>
                <w:rFonts w:ascii="Calibri" w:hAnsi="Calibri" w:cs="Calibri"/>
                <w:color w:val="000000" w:themeColor="text1"/>
                <w:sz w:val="16"/>
                <w:szCs w:val="16"/>
              </w:rPr>
              <w:t xml:space="preserve"> Optimize the number of steps required for any task.</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&lt;EndNote&gt;&lt;Cite&gt;&lt;Author&gt;ISO&lt;/Author&gt;&lt;Year&gt;2008&lt;/Year&gt;&lt;RecNum&gt;209&lt;/RecNum&gt;&lt;DisplayText&gt;(35)&lt;/DisplayText&gt;&lt;record&gt;&lt;rec-number&gt;209&lt;/rec-number&gt;&lt;foreign-keys&gt;&lt;key app="EN" db-id="zxtspva2sva5xrez9sqxxspppd2wfdw2zvzp" timestamp="1714683037"&gt;209&lt;/key&gt;&lt;/foreign-keys&gt;&lt;ref-type name="Electronic Book"&gt;44&lt;/ref-type&gt;&lt;contributors&gt;&lt;authors&gt;&lt;author&gt;ISO&lt;/author&gt;&lt;/authors&gt;&lt;/contributors&gt;&lt;titles&gt;&lt;title&gt;ISO 9241, Ergonomics of human-system interaction Part 171: Guidance on software accessibility&lt;/title&gt;&lt;/titles&gt;&lt;dates&gt;&lt;year&gt;2008&lt;/year&gt;&lt;/dates&gt;&lt;pub-location&gt;Geneva&lt;/pub-location&gt;&lt;publisher&gt;ISO&lt;/publisher&gt;&lt;urls&gt;&lt;/urls&gt;&lt;/record&gt;&lt;/Cite&gt;&lt;/EndNote&gt;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(35)</w:t>
            </w:r>
            <w:r w:rsidR="00C523DF" w:rsidRPr="001E0EAE">
              <w:rPr>
                <w:rFonts w:ascii="Calibri" w:hAnsi="Calibri" w:cs="Calibri"/>
                <w:color w:val="000000" w:themeColor="text1"/>
                <w:sz w:val="16"/>
                <w:szCs w:val="16"/>
              </w:rPr>
              <w:fldChar w:fldCharType="end"/>
            </w:r>
            <w:r w:rsidR="00C523DF" w:rsidRPr="001E0EAE">
              <w:rPr>
                <w:rFonts w:ascii="Calibri" w:hAnsi="Calibri" w:cs="Calibri"/>
                <w:b/>
                <w:bCs/>
                <w:color w:val="000000" w:themeColor="text1"/>
                <w:sz w:val="16"/>
                <w:szCs w:val="16"/>
              </w:rPr>
              <w:t xml:space="preserve"> </w:t>
            </w:r>
          </w:p>
        </w:tc>
        <w:tc>
          <w:tcPr>
            <w:tcW w:w="1159" w:type="dxa"/>
          </w:tcPr>
          <w:p w14:paraId="0148CF1A" w14:textId="1F7E7928" w:rsidR="00DA5BD2" w:rsidRPr="001E0EAE" w:rsidRDefault="00DA5BD2"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Ebbers et al., 2024.</w:t>
            </w:r>
            <w:r w:rsidR="002D15EA" w:rsidRPr="001E0EAE">
              <w:rPr>
                <w:rFonts w:ascii="Calibri" w:hAnsi="Calibri" w:cs="Calibri"/>
                <w:color w:val="000000" w:themeColor="text1"/>
                <w:sz w:val="16"/>
                <w:szCs w:val="16"/>
              </w:rPr>
              <w:fldChar w:fldCharType="begin">
                <w:fldData xml:space="preserve">PEVuZE5vdGU+PENpdGU+PEF1dGhvcj5FYmJlcnM8L0F1dGhvcj48WWVhcj4yMDI0PC9ZZWFyPjxS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PEVuZE5vdGU+PENpdGU+PEF1dGhvcj5FYmJlcnM8L0F1dGhvcj48WWVhcj4yMDI0PC9ZZWFyPjxS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(85)</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Borders>
              <w:bottom w:val="single" w:sz="4" w:space="0" w:color="auto"/>
            </w:tcBorders>
          </w:tcPr>
          <w:p w14:paraId="613DBBE2" w14:textId="7A6A1EDE" w:rsidR="00DA5BD2" w:rsidRPr="001E0EAE" w:rsidRDefault="00DA5BD2" w:rsidP="00DA5BD2">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The introduction of a structured documentation template, smart phrases and content importing technology, standardised order sets and the automatic capture of relevant data significantly increased perceived usefulness (from a mean factor score of 3.08 to 3.63) and ease of use (from a mean factor score of 2.77 to 3.45) of the EHR.</w:t>
            </w:r>
          </w:p>
        </w:tc>
        <w:tc>
          <w:tcPr>
            <w:tcW w:w="2219" w:type="dxa"/>
            <w:tcBorders>
              <w:bottom w:val="single" w:sz="4" w:space="0" w:color="auto"/>
            </w:tcBorders>
          </w:tcPr>
          <w:p w14:paraId="185DCA16" w14:textId="09503112" w:rsidR="00DA5BD2" w:rsidRPr="001E0EAE" w:rsidRDefault="00DA5BD2" w:rsidP="003E74DB">
            <w:pPr>
              <w:pStyle w:val="ListParagraph"/>
              <w:numPr>
                <w:ilvl w:val="0"/>
                <w:numId w:val="11"/>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Implementing an EHR-embedded care pathway with structured data recording for initial oncology consultations was associated with a 3.69 min reduction in </w:t>
            </w:r>
          </w:p>
        </w:tc>
        <w:tc>
          <w:tcPr>
            <w:tcW w:w="2229" w:type="dxa"/>
            <w:tcBorders>
              <w:bottom w:val="single" w:sz="4" w:space="0" w:color="auto"/>
            </w:tcBorders>
          </w:tcPr>
          <w:p w14:paraId="611E6C08" w14:textId="77777777" w:rsidR="00DA5BD2" w:rsidRPr="001E0EAE" w:rsidRDefault="00DA5BD2" w:rsidP="00DA5BD2">
            <w:pPr>
              <w:rPr>
                <w:rFonts w:ascii="Calibri" w:hAnsi="Calibri" w:cs="Calibri"/>
                <w:color w:val="000000" w:themeColor="text1"/>
                <w:sz w:val="16"/>
                <w:szCs w:val="16"/>
              </w:rPr>
            </w:pPr>
          </w:p>
        </w:tc>
        <w:tc>
          <w:tcPr>
            <w:tcW w:w="3332" w:type="dxa"/>
            <w:tcBorders>
              <w:bottom w:val="single" w:sz="4" w:space="0" w:color="auto"/>
            </w:tcBorders>
          </w:tcPr>
          <w:p w14:paraId="67235807" w14:textId="77777777" w:rsidR="00DA5BD2" w:rsidRPr="001E0EAE" w:rsidRDefault="00DA5BD2" w:rsidP="00DA5BD2">
            <w:pPr>
              <w:rPr>
                <w:rFonts w:ascii="Calibri" w:hAnsi="Calibri" w:cs="Calibri"/>
                <w:color w:val="000000" w:themeColor="text1"/>
                <w:sz w:val="16"/>
                <w:szCs w:val="16"/>
              </w:rPr>
            </w:pPr>
          </w:p>
        </w:tc>
      </w:tr>
      <w:tr w:rsidR="001E0EAE" w:rsidRPr="001E0EAE" w14:paraId="206A0CC6" w14:textId="77777777" w:rsidTr="003E74DB">
        <w:tc>
          <w:tcPr>
            <w:tcW w:w="1291" w:type="dxa"/>
            <w:vMerge w:val="restart"/>
            <w:shd w:val="clear" w:color="auto" w:fill="auto"/>
            <w:vAlign w:val="center"/>
          </w:tcPr>
          <w:p w14:paraId="5CFE371A" w14:textId="4DEF2788" w:rsidR="003E74DB" w:rsidRPr="001E0EAE" w:rsidRDefault="003E74DB" w:rsidP="003E74DB">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1F94BBEF" w14:textId="6ACC7CCC" w:rsidR="003E74DB" w:rsidRPr="001E0EAE" w:rsidRDefault="003E74DB" w:rsidP="003E74DB">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27FA9159" w14:textId="41DC89A2"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3241C688" w14:textId="22B4076A"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1E67486B" w14:textId="77777777" w:rsidTr="003E74DB">
        <w:tc>
          <w:tcPr>
            <w:tcW w:w="1291" w:type="dxa"/>
            <w:vMerge/>
          </w:tcPr>
          <w:p w14:paraId="43527E48" w14:textId="77777777" w:rsidR="003E74DB" w:rsidRPr="001E0EAE" w:rsidRDefault="003E74DB" w:rsidP="003E74DB">
            <w:pPr>
              <w:rPr>
                <w:color w:val="000000" w:themeColor="text1"/>
                <w:sz w:val="16"/>
                <w:szCs w:val="16"/>
              </w:rPr>
            </w:pPr>
          </w:p>
        </w:tc>
        <w:tc>
          <w:tcPr>
            <w:tcW w:w="1462" w:type="dxa"/>
            <w:vMerge/>
            <w:shd w:val="clear" w:color="auto" w:fill="auto"/>
            <w:vAlign w:val="center"/>
          </w:tcPr>
          <w:p w14:paraId="4EC36546" w14:textId="77777777" w:rsidR="003E74DB" w:rsidRPr="001E0EAE" w:rsidRDefault="003E74DB" w:rsidP="003E74DB">
            <w:pPr>
              <w:jc w:val="center"/>
              <w:rPr>
                <w:rFonts w:ascii="Calibri" w:hAnsi="Calibri" w:cs="Calibri"/>
                <w:b/>
                <w:bCs/>
                <w:color w:val="000000" w:themeColor="text1"/>
                <w:sz w:val="16"/>
                <w:szCs w:val="16"/>
              </w:rPr>
            </w:pPr>
          </w:p>
        </w:tc>
        <w:tc>
          <w:tcPr>
            <w:tcW w:w="1159" w:type="dxa"/>
            <w:vMerge/>
          </w:tcPr>
          <w:p w14:paraId="39111575" w14:textId="77777777" w:rsidR="003E74DB" w:rsidRPr="001E0EAE" w:rsidRDefault="003E74DB" w:rsidP="003E74DB">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5F70F9FA" w14:textId="5D4EA895"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0C32C8CF" w14:textId="2DA644E1" w:rsidR="003E74DB" w:rsidRPr="001E0EAE" w:rsidRDefault="003E74DB" w:rsidP="003E74DB">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134E70A3" w14:textId="5EAD4307"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4343E2F9" w14:textId="37F154D6"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77E324CC" w14:textId="77777777" w:rsidTr="00526251">
        <w:tc>
          <w:tcPr>
            <w:tcW w:w="1291" w:type="dxa"/>
            <w:vMerge w:val="restart"/>
            <w:shd w:val="clear" w:color="auto" w:fill="auto"/>
            <w:textDirection w:val="btLr"/>
            <w:vAlign w:val="center"/>
          </w:tcPr>
          <w:p w14:paraId="2CB16041" w14:textId="41A20CCE" w:rsidR="003E74DB" w:rsidRPr="001E0EAE" w:rsidRDefault="003E74DB" w:rsidP="003E74DB">
            <w:pPr>
              <w:ind w:left="113" w:right="113"/>
              <w:jc w:val="center"/>
              <w:rPr>
                <w:color w:val="000000" w:themeColor="text1"/>
                <w:sz w:val="16"/>
                <w:szCs w:val="16"/>
              </w:rPr>
            </w:pPr>
            <w:r w:rsidRPr="001E0EAE">
              <w:rPr>
                <w:b/>
                <w:bCs/>
                <w:color w:val="000000" w:themeColor="text1"/>
                <w:sz w:val="16"/>
                <w:szCs w:val="16"/>
              </w:rPr>
              <w:t>Data Entry</w:t>
            </w:r>
          </w:p>
        </w:tc>
        <w:tc>
          <w:tcPr>
            <w:tcW w:w="1462" w:type="dxa"/>
            <w:vMerge w:val="restart"/>
            <w:shd w:val="clear" w:color="auto" w:fill="auto"/>
            <w:vAlign w:val="center"/>
          </w:tcPr>
          <w:p w14:paraId="2BC6610D" w14:textId="327B9887" w:rsidR="003E74DB" w:rsidRPr="001E0EAE" w:rsidRDefault="003E74DB" w:rsidP="003E74DB">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8.4.2</w:t>
            </w:r>
            <w:r w:rsidRPr="001E0EAE">
              <w:rPr>
                <w:rFonts w:ascii="Calibri" w:hAnsi="Calibri" w:cs="Calibri"/>
                <w:color w:val="000000" w:themeColor="text1"/>
                <w:sz w:val="16"/>
                <w:szCs w:val="16"/>
              </w:rPr>
              <w:t xml:space="preserve"> Optimize the number of steps required for any ta</w:t>
            </w:r>
            <w:r w:rsidR="00C523DF" w:rsidRPr="001E0EAE">
              <w:rPr>
                <w:rFonts w:ascii="Calibri" w:hAnsi="Calibri" w:cs="Calibri"/>
                <w:color w:val="000000" w:themeColor="text1"/>
                <w:sz w:val="16"/>
                <w:szCs w:val="16"/>
              </w:rPr>
              <w:t>s</w:t>
            </w:r>
            <w:r w:rsidRPr="001E0EAE">
              <w:rPr>
                <w:rFonts w:ascii="Calibri" w:hAnsi="Calibri" w:cs="Calibri"/>
                <w:color w:val="000000" w:themeColor="text1"/>
                <w:sz w:val="16"/>
                <w:szCs w:val="16"/>
              </w:rPr>
              <w:t>k.</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&lt;EndNote&gt;&lt;Cite&gt;&lt;Author&gt;ISO&lt;/Author&gt;&lt;Year&gt;2008&lt;/Year&gt;&lt;RecNum&gt;209&lt;/RecNum&gt;&lt;DisplayText&gt;(35)&lt;/DisplayText&gt;&lt;record&gt;&lt;rec-number&gt;209&lt;/rec-number&gt;&lt;foreign-keys&gt;&lt;key app="EN" db-id="zxtspva2sva5xrez9sqxxspppd2wfdw2zvzp" timestamp="1714683037"&gt;209&lt;/key&gt;&lt;/foreign-keys&gt;&lt;ref-type name="Electronic Book"&gt;44&lt;/ref-type&gt;&lt;contributors&gt;&lt;authors&gt;&lt;author&gt;ISO&lt;/author&gt;&lt;/authors&gt;&lt;/contributors&gt;&lt;titles&gt;&lt;title&gt;ISO 9241, Ergonomics of human-system interaction Part 171: Guidance on software accessibility&lt;/title&gt;&lt;/titles&gt;&lt;dates&gt;&lt;year&gt;2008&lt;/year&gt;&lt;/dates&gt;&lt;pub-location&gt;Geneva&lt;/pub-location&gt;&lt;publisher&gt;ISO&lt;/publisher&gt;&lt;urls&gt;&lt;/urls&gt;&lt;/record&gt;&lt;/Cite&gt;&lt;/EndNote&gt;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(35)</w:t>
            </w:r>
            <w:r w:rsidR="00C523DF"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1159" w:type="dxa"/>
          </w:tcPr>
          <w:p w14:paraId="7485F57A" w14:textId="7CEDAA77" w:rsidR="003E74DB" w:rsidRPr="001E0EAE" w:rsidRDefault="003E74DB" w:rsidP="00DA5BD2">
            <w:pPr>
              <w:rPr>
                <w:rFonts w:ascii="Calibri" w:hAnsi="Calibri" w:cs="Calibri"/>
                <w:color w:val="000000" w:themeColor="text1"/>
                <w:sz w:val="16"/>
                <w:szCs w:val="16"/>
              </w:rPr>
            </w:pPr>
            <w:r w:rsidRPr="001E0EAE">
              <w:rPr>
                <w:rFonts w:ascii="Calibri" w:hAnsi="Calibri" w:cs="Calibri"/>
                <w:color w:val="000000" w:themeColor="text1"/>
                <w:sz w:val="16"/>
                <w:szCs w:val="16"/>
              </w:rPr>
              <w:t>Ebbers et al., 2024.</w:t>
            </w:r>
            <w:r w:rsidR="002D15EA" w:rsidRPr="001E0EAE">
              <w:rPr>
                <w:rFonts w:ascii="Calibri" w:hAnsi="Calibri" w:cs="Calibri"/>
                <w:color w:val="000000" w:themeColor="text1"/>
                <w:sz w:val="16"/>
                <w:szCs w:val="16"/>
              </w:rPr>
              <w:fldChar w:fldCharType="begin">
                <w:fldData xml:space="preserve">PEVuZE5vdGU+PENpdGU+PEF1dGhvcj5FYmJlcnM8L0F1dGhvcj48WWVhcj4yMDI0PC9ZZWFyPjxS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PEVuZE5vdGU+PENpdGU+PEF1dGhvcj5FYmJlcnM8L0F1dGhvcj48WWVhcj4yMDI0PC9ZZWFyPjxS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(85)</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 xml:space="preserve"> contd.</w:t>
            </w:r>
          </w:p>
        </w:tc>
        <w:tc>
          <w:tcPr>
            <w:tcW w:w="3896" w:type="dxa"/>
          </w:tcPr>
          <w:p w14:paraId="52274DA5" w14:textId="77777777" w:rsidR="003E74DB" w:rsidRPr="001E0EAE" w:rsidRDefault="003E74DB" w:rsidP="00DA5BD2">
            <w:pPr>
              <w:rPr>
                <w:rFonts w:ascii="Calibri" w:hAnsi="Calibri" w:cs="Calibri"/>
                <w:color w:val="000000" w:themeColor="text1"/>
                <w:sz w:val="16"/>
                <w:szCs w:val="16"/>
              </w:rPr>
            </w:pPr>
          </w:p>
        </w:tc>
        <w:tc>
          <w:tcPr>
            <w:tcW w:w="2219" w:type="dxa"/>
          </w:tcPr>
          <w:p w14:paraId="6714F2F1" w14:textId="77777777" w:rsidR="003E74DB" w:rsidRPr="001E0EAE" w:rsidRDefault="003E74DB" w:rsidP="003E74DB">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 xml:space="preserve">time spent on the EHR (p =0.003), a 27 % decrease. </w:t>
            </w:r>
          </w:p>
          <w:p w14:paraId="48DA8463" w14:textId="636CFC39"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For follow-up consultations, there was no significant effect on total EHR time, with the analysis showing a 0.53 min difference (13 %) (p =0.219).</w:t>
            </w:r>
          </w:p>
        </w:tc>
        <w:tc>
          <w:tcPr>
            <w:tcW w:w="2229" w:type="dxa"/>
          </w:tcPr>
          <w:p w14:paraId="0215B4D1" w14:textId="77777777" w:rsidR="003E74DB" w:rsidRPr="001E0EAE" w:rsidRDefault="003E74DB" w:rsidP="00DA5BD2">
            <w:pPr>
              <w:rPr>
                <w:rFonts w:ascii="Calibri" w:hAnsi="Calibri" w:cs="Calibri"/>
                <w:color w:val="000000" w:themeColor="text1"/>
                <w:sz w:val="16"/>
                <w:szCs w:val="16"/>
              </w:rPr>
            </w:pPr>
          </w:p>
        </w:tc>
        <w:tc>
          <w:tcPr>
            <w:tcW w:w="3332" w:type="dxa"/>
          </w:tcPr>
          <w:p w14:paraId="15C66A27" w14:textId="77777777" w:rsidR="003E74DB" w:rsidRPr="001E0EAE" w:rsidRDefault="003E74DB" w:rsidP="003E74DB">
            <w:pPr>
              <w:rPr>
                <w:rFonts w:ascii="Calibri" w:hAnsi="Calibri" w:cs="Calibri"/>
                <w:color w:val="000000" w:themeColor="text1"/>
                <w:sz w:val="16"/>
                <w:szCs w:val="16"/>
              </w:rPr>
            </w:pPr>
          </w:p>
        </w:tc>
      </w:tr>
      <w:tr w:rsidR="001E0EAE" w:rsidRPr="001E0EAE" w14:paraId="53D5868A" w14:textId="77777777" w:rsidTr="00526251">
        <w:tc>
          <w:tcPr>
            <w:tcW w:w="1291" w:type="dxa"/>
            <w:vMerge/>
            <w:shd w:val="clear" w:color="auto" w:fill="auto"/>
          </w:tcPr>
          <w:p w14:paraId="02CDD06E" w14:textId="77777777" w:rsidR="003E74DB" w:rsidRPr="001E0EAE" w:rsidRDefault="003E74DB" w:rsidP="003E74DB">
            <w:pPr>
              <w:rPr>
                <w:color w:val="000000" w:themeColor="text1"/>
                <w:sz w:val="16"/>
                <w:szCs w:val="16"/>
              </w:rPr>
            </w:pPr>
          </w:p>
        </w:tc>
        <w:tc>
          <w:tcPr>
            <w:tcW w:w="1462" w:type="dxa"/>
            <w:vMerge/>
            <w:shd w:val="clear" w:color="auto" w:fill="auto"/>
          </w:tcPr>
          <w:p w14:paraId="2CC1B2ED" w14:textId="77777777" w:rsidR="003E74DB" w:rsidRPr="001E0EAE" w:rsidRDefault="003E74DB" w:rsidP="003E74DB">
            <w:pPr>
              <w:rPr>
                <w:rFonts w:ascii="Calibri" w:hAnsi="Calibri" w:cs="Calibri"/>
                <w:b/>
                <w:bCs/>
                <w:color w:val="000000" w:themeColor="text1"/>
                <w:sz w:val="16"/>
                <w:szCs w:val="16"/>
              </w:rPr>
            </w:pPr>
          </w:p>
        </w:tc>
        <w:tc>
          <w:tcPr>
            <w:tcW w:w="1159" w:type="dxa"/>
          </w:tcPr>
          <w:p w14:paraId="1DF9F2F6" w14:textId="2CAC3EA3"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Exeni McAmis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&lt;EndNote&gt;&lt;Cite&gt;&lt;Author&gt;Exeni McAmis&lt;/Author&gt;&lt;Year&gt;2021&lt;/Year&gt;&lt;RecNum&gt;43&lt;/RecNum&gt;&lt;DisplayText&gt;(64)&lt;/DisplayText&gt;&lt;record&gt;&lt;rec-number&gt;43&lt;/rec-number&gt;&lt;foreign-keys&gt;&lt;key app="EN" db-id="zxtspva2sva5xrez9sqxxspppd2wfdw2zvzp" timestamp="1706877888"&gt;43&lt;/key&gt;&lt;/foreign-keys&gt;&lt;ref-type name="Journal Article"&gt;17&lt;/ref-type&gt;&lt;contributors&gt;&lt;authors&gt;&lt;author&gt;Exeni McAmis, N. E.&lt;/author&gt;&lt;author&gt;Dunn, A. S.&lt;/author&gt;&lt;author&gt;Feinn, R. S.&lt;/author&gt;&lt;author&gt;Bernard, A. W.&lt;/author&gt;&lt;author&gt;Trost, M. J.&lt;/author&gt;&lt;/authors&gt;&lt;/contributors&gt;&lt;auth-address&gt;Quinnipiac University Frank H. Netter MD School of Medicine, USA.&amp;#xD;Mount Sinai Health System, Ichan School of Medicine, Mount Sinai, USA.&amp;#xD;University of Southern California, USA.&amp;#xD;Children&amp;apos;s Hospital Los Angeles, USA.&lt;/auth-address&gt;&lt;titles&gt;&lt;title&gt;Physician perceptions of documentation methods in electronic health records&lt;/title&gt;&lt;secondary-title&gt;Health Informatics J&lt;/secondary-title&gt;&lt;/titles&gt;&lt;periodical&gt;&lt;full-title&gt;Health Informatics J&lt;/full-title&gt;&lt;/periodical&gt;&lt;pages&gt;1460458221989399&lt;/pages&gt;&lt;volume&gt;27&lt;/volume&gt;&lt;number&gt;1&lt;/number&gt;&lt;edition&gt;2021/02/05&lt;/edition&gt;&lt;keywords&gt;&lt;keyword&gt;Adult&lt;/keyword&gt;&lt;keyword&gt;Documentation&lt;/keyword&gt;&lt;keyword&gt;*Electronic Health Records&lt;/keyword&gt;&lt;keyword&gt;Emergency Service, Hospital&lt;/keyword&gt;&lt;keyword&gt;Humans&lt;/keyword&gt;&lt;keyword&gt;Perception&lt;/keyword&gt;&lt;keyword&gt;*Physicians&lt;/keyword&gt;&lt;keyword&gt;electronic health record&lt;/keyword&gt;&lt;keyword&gt;medical scribe&lt;/keyword&gt;&lt;keyword&gt;voice recognition&lt;/keyword&gt;&lt;/keywords&gt;&lt;dates&gt;&lt;year&gt;2021&lt;/year&gt;&lt;pub-dates&gt;&lt;date&gt;Jan-Mar&lt;/date&gt;&lt;/pub-dates&gt;&lt;/dates&gt;&lt;isbn&gt;1460-4582&lt;/isbn&gt;&lt;accession-num&gt;33535853&lt;/accession-num&gt;&lt;urls&gt;&lt;/urls&gt;&lt;electronic-resource-num&gt;10.1177/1460458221989399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18EA8F14" w14:textId="32F3DB63"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Electronic transcription (ET) was rated less accurate than direct typing (DT) (2.9 vs 3.6; p &lt; 0.001) and human transcription (HT) (2.9 vs 3.1; p &lt; 0.001).</w:t>
            </w:r>
          </w:p>
        </w:tc>
        <w:tc>
          <w:tcPr>
            <w:tcW w:w="2219" w:type="dxa"/>
          </w:tcPr>
          <w:p w14:paraId="6DD9D04C" w14:textId="77777777"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DT was considered less efficient than ET (2.7 vs 3.6; p &lt; 0.001), HT (2.7 vs 3.1; p &lt; 0.001), and scribe (2.7 vs 3.9; p &lt; 0.001).</w:t>
            </w:r>
          </w:p>
          <w:p w14:paraId="797F9F38" w14:textId="4BA757A2"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ET, HT, and scribe did not significantly differ from each other, regarding efficiency.</w:t>
            </w:r>
          </w:p>
        </w:tc>
        <w:tc>
          <w:tcPr>
            <w:tcW w:w="2229" w:type="dxa"/>
          </w:tcPr>
          <w:p w14:paraId="300C26F3" w14:textId="77777777" w:rsidR="003E74DB" w:rsidRPr="001E0EAE" w:rsidRDefault="003E74DB" w:rsidP="003E74DB">
            <w:pPr>
              <w:rPr>
                <w:rFonts w:ascii="Calibri" w:hAnsi="Calibri" w:cs="Calibri"/>
                <w:color w:val="000000" w:themeColor="text1"/>
                <w:sz w:val="16"/>
                <w:szCs w:val="16"/>
              </w:rPr>
            </w:pPr>
          </w:p>
        </w:tc>
        <w:tc>
          <w:tcPr>
            <w:tcW w:w="3332" w:type="dxa"/>
          </w:tcPr>
          <w:p w14:paraId="5D3EF8A4" w14:textId="77777777" w:rsidR="003E74DB" w:rsidRPr="001E0EAE" w:rsidRDefault="003E74DB" w:rsidP="003E74DB">
            <w:pPr>
              <w:rPr>
                <w:rFonts w:ascii="Calibri" w:hAnsi="Calibri" w:cs="Calibri"/>
                <w:color w:val="000000" w:themeColor="text1"/>
                <w:sz w:val="16"/>
                <w:szCs w:val="16"/>
              </w:rPr>
            </w:pPr>
          </w:p>
        </w:tc>
      </w:tr>
      <w:tr w:rsidR="001E0EAE" w:rsidRPr="001E0EAE" w14:paraId="0C57D6A4" w14:textId="77777777" w:rsidTr="00526251">
        <w:tc>
          <w:tcPr>
            <w:tcW w:w="1291" w:type="dxa"/>
            <w:vMerge/>
            <w:shd w:val="clear" w:color="auto" w:fill="auto"/>
          </w:tcPr>
          <w:p w14:paraId="1B230C18" w14:textId="77777777" w:rsidR="003E74DB" w:rsidRPr="001E0EAE" w:rsidRDefault="003E74DB" w:rsidP="003E74DB">
            <w:pPr>
              <w:rPr>
                <w:color w:val="000000" w:themeColor="text1"/>
                <w:sz w:val="16"/>
                <w:szCs w:val="16"/>
              </w:rPr>
            </w:pPr>
          </w:p>
        </w:tc>
        <w:tc>
          <w:tcPr>
            <w:tcW w:w="1462" w:type="dxa"/>
            <w:vMerge/>
            <w:shd w:val="clear" w:color="auto" w:fill="auto"/>
          </w:tcPr>
          <w:p w14:paraId="2A93ABCB" w14:textId="77777777" w:rsidR="003E74DB" w:rsidRPr="001E0EAE" w:rsidRDefault="003E74DB" w:rsidP="003E74DB">
            <w:pPr>
              <w:rPr>
                <w:rFonts w:ascii="Calibri" w:hAnsi="Calibri" w:cs="Calibri"/>
                <w:b/>
                <w:bCs/>
                <w:color w:val="000000" w:themeColor="text1"/>
                <w:sz w:val="16"/>
                <w:szCs w:val="16"/>
              </w:rPr>
            </w:pPr>
          </w:p>
        </w:tc>
        <w:tc>
          <w:tcPr>
            <w:tcW w:w="1159" w:type="dxa"/>
          </w:tcPr>
          <w:p w14:paraId="7E3251A0" w14:textId="79B0B9FB"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B7260E2" w14:textId="77777777" w:rsidR="003E74DB" w:rsidRPr="001E0EAE" w:rsidRDefault="003E74DB" w:rsidP="003E74DB">
            <w:pPr>
              <w:rPr>
                <w:rFonts w:ascii="Calibri" w:hAnsi="Calibri" w:cs="Calibri"/>
                <w:color w:val="000000" w:themeColor="text1"/>
                <w:sz w:val="16"/>
                <w:szCs w:val="16"/>
              </w:rPr>
            </w:pPr>
          </w:p>
        </w:tc>
        <w:tc>
          <w:tcPr>
            <w:tcW w:w="2219" w:type="dxa"/>
          </w:tcPr>
          <w:p w14:paraId="1DFB9E63" w14:textId="113A2DCB" w:rsidR="003E74DB" w:rsidRPr="001E0EAE" w:rsidRDefault="003E74DB" w:rsidP="003E74DB">
            <w:pPr>
              <w:pStyle w:val="ListParagraph"/>
              <w:numPr>
                <w:ilvl w:val="0"/>
                <w:numId w:val="46"/>
              </w:numPr>
              <w:rPr>
                <w:rFonts w:ascii="Calibri" w:hAnsi="Calibri" w:cs="Calibri"/>
                <w:color w:val="000000" w:themeColor="text1"/>
                <w:sz w:val="16"/>
                <w:szCs w:val="16"/>
              </w:rPr>
            </w:pPr>
            <w:r w:rsidRPr="001E0EAE">
              <w:rPr>
                <w:rFonts w:ascii="Calibri" w:hAnsi="Calibri" w:cs="Calibri"/>
                <w:color w:val="000000" w:themeColor="text1"/>
                <w:sz w:val="16"/>
                <w:szCs w:val="16"/>
              </w:rPr>
              <w:t>Inability to use multiple inputs slowed down clinic appointments.</w:t>
            </w:r>
          </w:p>
        </w:tc>
        <w:tc>
          <w:tcPr>
            <w:tcW w:w="2229" w:type="dxa"/>
          </w:tcPr>
          <w:p w14:paraId="58F7FF2D" w14:textId="77777777" w:rsidR="003E74DB" w:rsidRPr="001E0EAE" w:rsidRDefault="003E74DB" w:rsidP="003E74DB">
            <w:pPr>
              <w:rPr>
                <w:rFonts w:ascii="Calibri" w:hAnsi="Calibri" w:cs="Calibri"/>
                <w:color w:val="000000" w:themeColor="text1"/>
                <w:sz w:val="16"/>
                <w:szCs w:val="16"/>
              </w:rPr>
            </w:pPr>
          </w:p>
        </w:tc>
        <w:tc>
          <w:tcPr>
            <w:tcW w:w="3332" w:type="dxa"/>
          </w:tcPr>
          <w:p w14:paraId="3D053891" w14:textId="77777777" w:rsidR="003E74DB" w:rsidRPr="001E0EAE" w:rsidRDefault="003E74DB" w:rsidP="003E74DB">
            <w:pPr>
              <w:rPr>
                <w:rFonts w:ascii="Calibri" w:hAnsi="Calibri" w:cs="Calibri"/>
                <w:color w:val="000000" w:themeColor="text1"/>
                <w:sz w:val="16"/>
                <w:szCs w:val="16"/>
              </w:rPr>
            </w:pPr>
          </w:p>
        </w:tc>
      </w:tr>
      <w:tr w:rsidR="001E0EAE" w:rsidRPr="001E0EAE" w14:paraId="49A4684B" w14:textId="77777777" w:rsidTr="00526251">
        <w:tc>
          <w:tcPr>
            <w:tcW w:w="1291" w:type="dxa"/>
            <w:vMerge/>
            <w:shd w:val="clear" w:color="auto" w:fill="auto"/>
          </w:tcPr>
          <w:p w14:paraId="4CD3C679" w14:textId="77777777" w:rsidR="003E74DB" w:rsidRPr="001E0EAE" w:rsidRDefault="003E74DB" w:rsidP="003E74DB">
            <w:pPr>
              <w:rPr>
                <w:color w:val="000000" w:themeColor="text1"/>
                <w:sz w:val="16"/>
                <w:szCs w:val="16"/>
              </w:rPr>
            </w:pPr>
          </w:p>
        </w:tc>
        <w:tc>
          <w:tcPr>
            <w:tcW w:w="1462" w:type="dxa"/>
            <w:vMerge/>
            <w:shd w:val="clear" w:color="auto" w:fill="auto"/>
          </w:tcPr>
          <w:p w14:paraId="7371F64E" w14:textId="77777777" w:rsidR="003E74DB" w:rsidRPr="001E0EAE" w:rsidRDefault="003E74DB" w:rsidP="003E74DB">
            <w:pPr>
              <w:rPr>
                <w:rFonts w:ascii="Calibri" w:hAnsi="Calibri" w:cs="Calibri"/>
                <w:b/>
                <w:bCs/>
                <w:color w:val="000000" w:themeColor="text1"/>
                <w:sz w:val="16"/>
                <w:szCs w:val="16"/>
              </w:rPr>
            </w:pPr>
          </w:p>
        </w:tc>
        <w:tc>
          <w:tcPr>
            <w:tcW w:w="1159" w:type="dxa"/>
          </w:tcPr>
          <w:p w14:paraId="7603132E" w14:textId="3F304C1A"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Meidani et al., 2023.</w: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F03CDDC" w14:textId="77777777" w:rsidR="003E74DB" w:rsidRPr="001E0EAE" w:rsidRDefault="003E74DB" w:rsidP="003E74DB">
            <w:pPr>
              <w:rPr>
                <w:rFonts w:ascii="Calibri" w:hAnsi="Calibri" w:cs="Calibri"/>
                <w:color w:val="000000" w:themeColor="text1"/>
                <w:sz w:val="16"/>
                <w:szCs w:val="16"/>
              </w:rPr>
            </w:pPr>
          </w:p>
        </w:tc>
        <w:tc>
          <w:tcPr>
            <w:tcW w:w="2219" w:type="dxa"/>
          </w:tcPr>
          <w:p w14:paraId="7FFD5E63" w14:textId="709B6DB5" w:rsidR="003E74DB" w:rsidRPr="001E0EAE" w:rsidRDefault="003E74DB" w:rsidP="003E74DB">
            <w:pPr>
              <w:pStyle w:val="ListParagraph"/>
              <w:numPr>
                <w:ilvl w:val="0"/>
                <w:numId w:val="46"/>
              </w:numPr>
              <w:rPr>
                <w:rFonts w:ascii="Calibri" w:hAnsi="Calibri" w:cs="Calibri"/>
                <w:color w:val="000000" w:themeColor="text1"/>
                <w:sz w:val="16"/>
                <w:szCs w:val="16"/>
              </w:rPr>
            </w:pPr>
            <w:r w:rsidRPr="001E0EAE">
              <w:rPr>
                <w:rFonts w:ascii="Calibri" w:hAnsi="Calibri" w:cs="Calibri"/>
                <w:color w:val="000000" w:themeColor="text1"/>
                <w:sz w:val="16"/>
                <w:szCs w:val="16"/>
              </w:rPr>
              <w:t>Long time required to fill out lengthy forms for interpretation or diagnosis, according to respondents.</w:t>
            </w:r>
          </w:p>
        </w:tc>
        <w:tc>
          <w:tcPr>
            <w:tcW w:w="2229" w:type="dxa"/>
          </w:tcPr>
          <w:p w14:paraId="361B0AB4" w14:textId="77777777" w:rsidR="003E74DB" w:rsidRPr="001E0EAE" w:rsidRDefault="003E74DB" w:rsidP="003E74DB">
            <w:pPr>
              <w:rPr>
                <w:rFonts w:ascii="Calibri" w:hAnsi="Calibri" w:cs="Calibri"/>
                <w:color w:val="000000" w:themeColor="text1"/>
                <w:sz w:val="16"/>
                <w:szCs w:val="16"/>
              </w:rPr>
            </w:pPr>
          </w:p>
        </w:tc>
        <w:tc>
          <w:tcPr>
            <w:tcW w:w="3332" w:type="dxa"/>
          </w:tcPr>
          <w:p w14:paraId="46767647" w14:textId="77777777" w:rsidR="003E74DB" w:rsidRPr="001E0EAE" w:rsidRDefault="003E74DB" w:rsidP="003E74DB">
            <w:pPr>
              <w:rPr>
                <w:rFonts w:ascii="Calibri" w:hAnsi="Calibri" w:cs="Calibri"/>
                <w:color w:val="000000" w:themeColor="text1"/>
                <w:sz w:val="16"/>
                <w:szCs w:val="16"/>
              </w:rPr>
            </w:pPr>
          </w:p>
        </w:tc>
      </w:tr>
      <w:tr w:rsidR="001E0EAE" w:rsidRPr="001E0EAE" w14:paraId="1258F67E" w14:textId="77777777" w:rsidTr="00526251">
        <w:tc>
          <w:tcPr>
            <w:tcW w:w="1291" w:type="dxa"/>
            <w:vMerge/>
            <w:shd w:val="clear" w:color="auto" w:fill="auto"/>
          </w:tcPr>
          <w:p w14:paraId="7A6488E1" w14:textId="77777777" w:rsidR="003E74DB" w:rsidRPr="001E0EAE" w:rsidRDefault="003E74DB" w:rsidP="003E74DB">
            <w:pPr>
              <w:rPr>
                <w:color w:val="000000" w:themeColor="text1"/>
                <w:sz w:val="16"/>
                <w:szCs w:val="16"/>
              </w:rPr>
            </w:pPr>
          </w:p>
        </w:tc>
        <w:tc>
          <w:tcPr>
            <w:tcW w:w="1462" w:type="dxa"/>
            <w:vMerge/>
            <w:shd w:val="clear" w:color="auto" w:fill="auto"/>
          </w:tcPr>
          <w:p w14:paraId="7DE4130D" w14:textId="77777777" w:rsidR="003E74DB" w:rsidRPr="001E0EAE" w:rsidRDefault="003E74DB" w:rsidP="003E74DB">
            <w:pPr>
              <w:rPr>
                <w:rFonts w:ascii="Calibri" w:hAnsi="Calibri" w:cs="Calibri"/>
                <w:b/>
                <w:bCs/>
                <w:color w:val="000000" w:themeColor="text1"/>
                <w:sz w:val="16"/>
                <w:szCs w:val="16"/>
              </w:rPr>
            </w:pPr>
          </w:p>
        </w:tc>
        <w:tc>
          <w:tcPr>
            <w:tcW w:w="1159" w:type="dxa"/>
          </w:tcPr>
          <w:p w14:paraId="31BBC88B" w14:textId="1BA1A299"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Mishra et al., 2022.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&lt;EndNote&gt;&lt;Cite&gt;&lt;Author&gt;Mishra&lt;/Author&gt;&lt;Year&gt;2022&lt;/Year&gt;&lt;RecNum&gt;19&lt;/RecNum&gt;&lt;DisplayText&gt;(73)&lt;/DisplayText&gt;&lt;record&gt;&lt;rec-number&gt;19&lt;/rec-number&gt;&lt;foreign-keys&gt;&lt;key app="EN" db-id="zxtspva2sva5xrez9sqxxspppd2wfdw2zvzp" timestamp="1706800613"&gt;19&lt;/key&gt;&lt;/foreign-keys&gt;&lt;ref-type name="Journal Article"&gt;17&lt;/ref-type&gt;&lt;contributors&gt;&lt;authors&gt;&lt;author&gt;Mishra, V.&lt;/author&gt;&lt;author&gt;Liebovitz, D.&lt;/author&gt;&lt;author&gt;Quinn, M.&lt;/author&gt;&lt;author&gt;Kang, L.&lt;/author&gt;&lt;author&gt;Yackel, T.&lt;/author&gt;&lt;author&gt;Hoyt, R.&lt;/author&gt;&lt;/authors&gt;&lt;/contributors&gt;&lt;titles&gt;&lt;title&gt;Factors That Influence Clinician Experience with Electronic Health Records&lt;/title&gt;&lt;secondary-title&gt;Perspect Health Inf Manag&lt;/secondary-title&gt;&lt;/titles&gt;&lt;periodical&gt;&lt;full-title&gt;Perspect Health Inf Manag&lt;/full-title&gt;&lt;/periodical&gt;&lt;pages&gt;1f&lt;/pages&gt;&lt;volume&gt;19&lt;/volume&gt;&lt;number&gt;1&lt;/number&gt;&lt;edition&gt;2022/04/21&lt;/edition&gt;&lt;keywords&gt;&lt;keyword&gt;Documentation&lt;/keyword&gt;&lt;keyword&gt;*Electronic Health Records&lt;/keyword&gt;&lt;keyword&gt;Humans&lt;/keyword&gt;&lt;keyword&gt;*Physicians&lt;/keyword&gt;&lt;keyword&gt;Surveys and Questionnaires&lt;/keyword&gt;&lt;/keywords&gt;&lt;dates&gt;&lt;year&gt;2022&lt;/year&gt;&lt;pub-dates&gt;&lt;date&gt;Winter&lt;/date&gt;&lt;/pub-dates&gt;&lt;/dates&gt;&lt;isbn&gt;1559-4122&lt;/isbn&gt;&lt;accession-num&gt;35440924&lt;/accession-num&gt;&lt;urls&gt;&lt;/urls&gt;&lt;custom2&gt;PMC9013220&lt;/custom2&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(73)</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922A949" w14:textId="77777777" w:rsidR="003E74DB" w:rsidRPr="001E0EAE" w:rsidRDefault="003E74DB" w:rsidP="003E74DB">
            <w:pPr>
              <w:pStyle w:val="ListParagraph"/>
              <w:numPr>
                <w:ilvl w:val="0"/>
                <w:numId w:val="46"/>
              </w:numPr>
              <w:rPr>
                <w:rFonts w:ascii="Calibri" w:hAnsi="Calibri" w:cs="Calibri"/>
                <w:color w:val="000000" w:themeColor="text1"/>
                <w:sz w:val="16"/>
                <w:szCs w:val="16"/>
              </w:rPr>
            </w:pPr>
            <w:r w:rsidRPr="001E0EAE">
              <w:rPr>
                <w:rFonts w:ascii="Calibri" w:hAnsi="Calibri" w:cs="Calibri"/>
                <w:color w:val="000000" w:themeColor="text1"/>
                <w:sz w:val="16"/>
                <w:szCs w:val="16"/>
              </w:rPr>
              <w:t>Order sets were found useful by 32% of respondents in one institution, and by 30% in another.</w:t>
            </w:r>
          </w:p>
          <w:p w14:paraId="0C0948DA" w14:textId="71C53952" w:rsidR="003E74DB" w:rsidRPr="001E0EAE" w:rsidRDefault="003E74DB" w:rsidP="003E74DB">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Clinical templates were found useful by 58% of respondents in one institution and 62% in another.  </w:t>
            </w:r>
          </w:p>
        </w:tc>
        <w:tc>
          <w:tcPr>
            <w:tcW w:w="2219" w:type="dxa"/>
          </w:tcPr>
          <w:p w14:paraId="5B3C8A31" w14:textId="77777777" w:rsidR="003E74DB" w:rsidRPr="001E0EAE" w:rsidRDefault="003E74DB" w:rsidP="003E74DB">
            <w:pPr>
              <w:rPr>
                <w:rFonts w:ascii="Calibri" w:hAnsi="Calibri" w:cs="Calibri"/>
                <w:color w:val="000000" w:themeColor="text1"/>
                <w:sz w:val="16"/>
                <w:szCs w:val="16"/>
              </w:rPr>
            </w:pPr>
          </w:p>
        </w:tc>
        <w:tc>
          <w:tcPr>
            <w:tcW w:w="2229" w:type="dxa"/>
          </w:tcPr>
          <w:p w14:paraId="3C8E6014" w14:textId="77777777" w:rsidR="003E74DB" w:rsidRPr="001E0EAE" w:rsidRDefault="003E74DB" w:rsidP="003E74DB">
            <w:pPr>
              <w:rPr>
                <w:rFonts w:ascii="Calibri" w:hAnsi="Calibri" w:cs="Calibri"/>
                <w:color w:val="000000" w:themeColor="text1"/>
                <w:sz w:val="16"/>
                <w:szCs w:val="16"/>
              </w:rPr>
            </w:pPr>
          </w:p>
        </w:tc>
        <w:tc>
          <w:tcPr>
            <w:tcW w:w="3332" w:type="dxa"/>
          </w:tcPr>
          <w:p w14:paraId="3D08B6C8" w14:textId="77777777" w:rsidR="003E74DB" w:rsidRPr="001E0EAE" w:rsidRDefault="003E74DB" w:rsidP="003E74DB">
            <w:pPr>
              <w:rPr>
                <w:rFonts w:ascii="Calibri" w:hAnsi="Calibri" w:cs="Calibri"/>
                <w:color w:val="000000" w:themeColor="text1"/>
                <w:sz w:val="16"/>
                <w:szCs w:val="16"/>
              </w:rPr>
            </w:pPr>
          </w:p>
        </w:tc>
      </w:tr>
      <w:tr w:rsidR="001E0EAE" w:rsidRPr="001E0EAE" w14:paraId="38E73DCD" w14:textId="77777777" w:rsidTr="00526251">
        <w:tc>
          <w:tcPr>
            <w:tcW w:w="1291" w:type="dxa"/>
            <w:vMerge/>
            <w:shd w:val="clear" w:color="auto" w:fill="auto"/>
          </w:tcPr>
          <w:p w14:paraId="657FFEC4" w14:textId="77777777" w:rsidR="003E74DB" w:rsidRPr="001E0EAE" w:rsidRDefault="003E74DB" w:rsidP="003E74DB">
            <w:pPr>
              <w:rPr>
                <w:color w:val="000000" w:themeColor="text1"/>
                <w:sz w:val="16"/>
                <w:szCs w:val="16"/>
              </w:rPr>
            </w:pPr>
          </w:p>
        </w:tc>
        <w:tc>
          <w:tcPr>
            <w:tcW w:w="1462" w:type="dxa"/>
            <w:vMerge/>
            <w:shd w:val="clear" w:color="auto" w:fill="auto"/>
          </w:tcPr>
          <w:p w14:paraId="7A5DA4A7" w14:textId="77777777" w:rsidR="003E74DB" w:rsidRPr="001E0EAE" w:rsidRDefault="003E74DB" w:rsidP="003E74DB">
            <w:pPr>
              <w:rPr>
                <w:rFonts w:ascii="Calibri" w:hAnsi="Calibri" w:cs="Calibri"/>
                <w:b/>
                <w:bCs/>
                <w:color w:val="000000" w:themeColor="text1"/>
                <w:sz w:val="16"/>
                <w:szCs w:val="16"/>
              </w:rPr>
            </w:pPr>
          </w:p>
        </w:tc>
        <w:tc>
          <w:tcPr>
            <w:tcW w:w="1159" w:type="dxa"/>
          </w:tcPr>
          <w:p w14:paraId="758299BE" w14:textId="77E368AB"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E5110A0" w14:textId="29D6ABA5" w:rsidR="003E74DB" w:rsidRPr="001E0EAE" w:rsidRDefault="003E74DB" w:rsidP="003E74DB">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Documentation aids were appreciated in 8 comments (of the 28 comments regarding data entry; 28.6%)</w:t>
            </w:r>
          </w:p>
        </w:tc>
        <w:tc>
          <w:tcPr>
            <w:tcW w:w="2219" w:type="dxa"/>
          </w:tcPr>
          <w:p w14:paraId="76F794AD" w14:textId="77777777" w:rsidR="003E74DB" w:rsidRPr="001E0EAE" w:rsidRDefault="003E74DB" w:rsidP="003E74DB">
            <w:pPr>
              <w:rPr>
                <w:rFonts w:ascii="Calibri" w:hAnsi="Calibri" w:cs="Calibri"/>
                <w:color w:val="000000" w:themeColor="text1"/>
                <w:sz w:val="16"/>
                <w:szCs w:val="16"/>
              </w:rPr>
            </w:pPr>
          </w:p>
        </w:tc>
        <w:tc>
          <w:tcPr>
            <w:tcW w:w="2229" w:type="dxa"/>
          </w:tcPr>
          <w:p w14:paraId="130FA6CA" w14:textId="77777777" w:rsidR="003E74DB" w:rsidRPr="001E0EAE" w:rsidRDefault="003E74DB" w:rsidP="003E74DB">
            <w:pPr>
              <w:rPr>
                <w:rFonts w:ascii="Calibri" w:hAnsi="Calibri" w:cs="Calibri"/>
                <w:color w:val="000000" w:themeColor="text1"/>
                <w:sz w:val="16"/>
                <w:szCs w:val="16"/>
              </w:rPr>
            </w:pPr>
          </w:p>
        </w:tc>
        <w:tc>
          <w:tcPr>
            <w:tcW w:w="3332" w:type="dxa"/>
          </w:tcPr>
          <w:p w14:paraId="5A7E4343" w14:textId="77777777" w:rsidR="003E74DB" w:rsidRPr="001E0EAE" w:rsidRDefault="003E74DB" w:rsidP="003E74DB">
            <w:pPr>
              <w:rPr>
                <w:rFonts w:ascii="Calibri" w:hAnsi="Calibri" w:cs="Calibri"/>
                <w:color w:val="000000" w:themeColor="text1"/>
                <w:sz w:val="16"/>
                <w:szCs w:val="16"/>
              </w:rPr>
            </w:pPr>
          </w:p>
        </w:tc>
      </w:tr>
      <w:tr w:rsidR="001E0EAE" w:rsidRPr="001E0EAE" w14:paraId="36E51A9A" w14:textId="77777777" w:rsidTr="00526251">
        <w:tc>
          <w:tcPr>
            <w:tcW w:w="1291" w:type="dxa"/>
            <w:vMerge/>
            <w:shd w:val="clear" w:color="auto" w:fill="auto"/>
          </w:tcPr>
          <w:p w14:paraId="5984E0E1" w14:textId="77777777" w:rsidR="003E74DB" w:rsidRPr="001E0EAE" w:rsidRDefault="003E74DB" w:rsidP="003E74DB">
            <w:pPr>
              <w:rPr>
                <w:color w:val="000000" w:themeColor="text1"/>
                <w:sz w:val="16"/>
                <w:szCs w:val="16"/>
              </w:rPr>
            </w:pPr>
          </w:p>
        </w:tc>
        <w:tc>
          <w:tcPr>
            <w:tcW w:w="1462" w:type="dxa"/>
            <w:shd w:val="clear" w:color="auto" w:fill="auto"/>
            <w:vAlign w:val="center"/>
          </w:tcPr>
          <w:p w14:paraId="6EE6B4DA" w14:textId="6CCB69D4" w:rsidR="00C523DF" w:rsidRPr="001E0EAE" w:rsidRDefault="003E74DB" w:rsidP="005F4F41">
            <w:pPr>
              <w:jc w:val="center"/>
              <w:rPr>
                <w:rFonts w:ascii="Calibri" w:hAnsi="Calibri" w:cs="Calibri"/>
                <w:color w:val="000000" w:themeColor="text1"/>
              </w:rPr>
            </w:pPr>
            <w:r w:rsidRPr="001E0EAE">
              <w:rPr>
                <w:rFonts w:ascii="Calibri" w:hAnsi="Calibri" w:cs="Calibri"/>
                <w:b/>
                <w:bCs/>
                <w:color w:val="000000" w:themeColor="text1"/>
                <w:sz w:val="16"/>
                <w:szCs w:val="16"/>
              </w:rPr>
              <w:t>6.3.1</w:t>
            </w:r>
            <w:r w:rsidRPr="001E0EAE">
              <w:rPr>
                <w:rFonts w:ascii="Calibri" w:hAnsi="Calibri" w:cs="Calibri"/>
                <w:color w:val="000000" w:themeColor="text1"/>
                <w:sz w:val="16"/>
                <w:szCs w:val="16"/>
              </w:rPr>
              <w:t xml:space="preserve"> Entry field format.</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59B3EF1A" w14:textId="5B8564D0" w:rsidR="003E74DB" w:rsidRPr="001E0EAE" w:rsidRDefault="003E74DB" w:rsidP="005F4F41">
            <w:pPr>
              <w:jc w:val="center"/>
              <w:rPr>
                <w:rFonts w:ascii="Calibri" w:hAnsi="Calibri" w:cs="Calibri"/>
                <w:b/>
                <w:bCs/>
                <w:color w:val="000000" w:themeColor="text1"/>
                <w:sz w:val="16"/>
                <w:szCs w:val="16"/>
              </w:rPr>
            </w:pPr>
          </w:p>
        </w:tc>
        <w:tc>
          <w:tcPr>
            <w:tcW w:w="1159" w:type="dxa"/>
          </w:tcPr>
          <w:p w14:paraId="66E8B0B4" w14:textId="0EBED2BF"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(81)</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Borders>
              <w:bottom w:val="single" w:sz="4" w:space="0" w:color="auto"/>
            </w:tcBorders>
          </w:tcPr>
          <w:p w14:paraId="07CFD7B0" w14:textId="77777777" w:rsidR="003E74DB" w:rsidRPr="001E0EAE" w:rsidRDefault="003E74DB" w:rsidP="003E74DB">
            <w:pPr>
              <w:rPr>
                <w:rFonts w:ascii="Calibri" w:hAnsi="Calibri" w:cs="Calibri"/>
                <w:color w:val="000000" w:themeColor="text1"/>
                <w:sz w:val="16"/>
                <w:szCs w:val="16"/>
              </w:rPr>
            </w:pPr>
          </w:p>
        </w:tc>
        <w:tc>
          <w:tcPr>
            <w:tcW w:w="2219" w:type="dxa"/>
            <w:tcBorders>
              <w:bottom w:val="single" w:sz="4" w:space="0" w:color="auto"/>
            </w:tcBorders>
          </w:tcPr>
          <w:p w14:paraId="4B923CCD" w14:textId="77777777" w:rsidR="003E74DB" w:rsidRPr="001E0EAE" w:rsidRDefault="003E74DB" w:rsidP="003E74DB">
            <w:pPr>
              <w:rPr>
                <w:rFonts w:ascii="Calibri" w:hAnsi="Calibri" w:cs="Calibri"/>
                <w:color w:val="000000" w:themeColor="text1"/>
                <w:sz w:val="16"/>
                <w:szCs w:val="16"/>
              </w:rPr>
            </w:pPr>
          </w:p>
        </w:tc>
        <w:tc>
          <w:tcPr>
            <w:tcW w:w="2229" w:type="dxa"/>
            <w:tcBorders>
              <w:bottom w:val="single" w:sz="4" w:space="0" w:color="auto"/>
            </w:tcBorders>
          </w:tcPr>
          <w:p w14:paraId="44335159" w14:textId="674665FB" w:rsidR="003E74DB" w:rsidRPr="001E0EAE" w:rsidRDefault="003E74DB" w:rsidP="003E74DB">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Conditionally enabled options for deferral reasons contributed to overall improvement in screening rates (baseline screening rate for the provision of advance directive information increased an average of 0.44% [95% CI: 0.10, 0.79] per month, p = 0.017; depression screening increased by 2.97% [95% CI: 2.50, </w:t>
            </w:r>
          </w:p>
        </w:tc>
        <w:tc>
          <w:tcPr>
            <w:tcW w:w="3332" w:type="dxa"/>
            <w:tcBorders>
              <w:bottom w:val="single" w:sz="4" w:space="0" w:color="auto"/>
            </w:tcBorders>
          </w:tcPr>
          <w:p w14:paraId="7FC4AB1B" w14:textId="77777777" w:rsidR="003E74DB" w:rsidRPr="001E0EAE" w:rsidRDefault="003E74DB" w:rsidP="003E74DB">
            <w:pPr>
              <w:rPr>
                <w:rFonts w:ascii="Calibri" w:hAnsi="Calibri" w:cs="Calibri"/>
                <w:color w:val="000000" w:themeColor="text1"/>
                <w:sz w:val="16"/>
                <w:szCs w:val="16"/>
              </w:rPr>
            </w:pPr>
          </w:p>
        </w:tc>
      </w:tr>
      <w:tr w:rsidR="001E0EAE" w:rsidRPr="001E0EAE" w14:paraId="30D1A535" w14:textId="77777777" w:rsidTr="003E74DB">
        <w:tc>
          <w:tcPr>
            <w:tcW w:w="1291" w:type="dxa"/>
            <w:vMerge w:val="restart"/>
            <w:shd w:val="clear" w:color="auto" w:fill="auto"/>
            <w:vAlign w:val="center"/>
          </w:tcPr>
          <w:p w14:paraId="054FC4AF" w14:textId="63A02D79" w:rsidR="003E74DB" w:rsidRPr="001E0EAE" w:rsidRDefault="003E74DB" w:rsidP="003E74DB">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60392A1D" w14:textId="12FD6A01" w:rsidR="003E74DB" w:rsidRPr="001E0EAE" w:rsidRDefault="003E74DB" w:rsidP="003E74DB">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0C1191C0" w14:textId="1ED8632F"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62B0B9B8" w14:textId="477E84A0"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42FAC4B2" w14:textId="77777777" w:rsidTr="003E74DB">
        <w:tc>
          <w:tcPr>
            <w:tcW w:w="1291" w:type="dxa"/>
            <w:vMerge/>
          </w:tcPr>
          <w:p w14:paraId="3838590F" w14:textId="77777777" w:rsidR="003E74DB" w:rsidRPr="001E0EAE" w:rsidRDefault="003E74DB" w:rsidP="003E74DB">
            <w:pPr>
              <w:rPr>
                <w:color w:val="000000" w:themeColor="text1"/>
                <w:sz w:val="16"/>
                <w:szCs w:val="16"/>
              </w:rPr>
            </w:pPr>
          </w:p>
        </w:tc>
        <w:tc>
          <w:tcPr>
            <w:tcW w:w="1462" w:type="dxa"/>
            <w:vMerge/>
            <w:shd w:val="clear" w:color="auto" w:fill="auto"/>
          </w:tcPr>
          <w:p w14:paraId="64BD5A81" w14:textId="77777777" w:rsidR="003E74DB" w:rsidRPr="001E0EAE" w:rsidRDefault="003E74DB" w:rsidP="003E74DB">
            <w:pPr>
              <w:rPr>
                <w:rFonts w:ascii="Calibri" w:hAnsi="Calibri" w:cs="Calibri"/>
                <w:b/>
                <w:bCs/>
                <w:color w:val="000000" w:themeColor="text1"/>
                <w:sz w:val="16"/>
                <w:szCs w:val="16"/>
              </w:rPr>
            </w:pPr>
          </w:p>
        </w:tc>
        <w:tc>
          <w:tcPr>
            <w:tcW w:w="1159" w:type="dxa"/>
            <w:vMerge/>
          </w:tcPr>
          <w:p w14:paraId="4F4600B2" w14:textId="77777777" w:rsidR="003E74DB" w:rsidRPr="001E0EAE" w:rsidRDefault="003E74DB" w:rsidP="003E74DB">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4B9593D7" w14:textId="29DBF993"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44557D84" w14:textId="7702400F"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1EBD05B3" w14:textId="2C60807A" w:rsidR="003E74DB" w:rsidRPr="001E0EAE" w:rsidRDefault="003E74DB" w:rsidP="003E74DB">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54906836" w14:textId="0D2D9A12"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02F9C683" w14:textId="77777777" w:rsidTr="00526251">
        <w:tc>
          <w:tcPr>
            <w:tcW w:w="1291" w:type="dxa"/>
            <w:vMerge w:val="restart"/>
            <w:shd w:val="clear" w:color="auto" w:fill="auto"/>
            <w:textDirection w:val="btLr"/>
            <w:vAlign w:val="center"/>
          </w:tcPr>
          <w:p w14:paraId="7EFEC6E4" w14:textId="5A3AA58A" w:rsidR="003E74DB" w:rsidRPr="001E0EAE" w:rsidRDefault="003E74DB" w:rsidP="003E74DB">
            <w:pPr>
              <w:ind w:left="113" w:right="113"/>
              <w:jc w:val="center"/>
              <w:rPr>
                <w:color w:val="000000" w:themeColor="text1"/>
                <w:sz w:val="16"/>
                <w:szCs w:val="16"/>
              </w:rPr>
            </w:pPr>
            <w:r w:rsidRPr="001E0EAE">
              <w:rPr>
                <w:b/>
                <w:bCs/>
                <w:color w:val="000000" w:themeColor="text1"/>
                <w:sz w:val="16"/>
                <w:szCs w:val="16"/>
              </w:rPr>
              <w:t>Data Entry</w:t>
            </w:r>
          </w:p>
        </w:tc>
        <w:tc>
          <w:tcPr>
            <w:tcW w:w="1462" w:type="dxa"/>
            <w:shd w:val="clear" w:color="auto" w:fill="auto"/>
            <w:vAlign w:val="center"/>
          </w:tcPr>
          <w:p w14:paraId="0F211DAE" w14:textId="5BDC7305" w:rsidR="003E74DB" w:rsidRPr="001E0EAE" w:rsidRDefault="003E74DB" w:rsidP="005F4F41">
            <w:pPr>
              <w:jc w:val="center"/>
              <w:rPr>
                <w:rFonts w:ascii="Calibri" w:hAnsi="Calibri" w:cs="Calibri"/>
                <w:color w:val="000000" w:themeColor="text1"/>
              </w:rPr>
            </w:pPr>
            <w:r w:rsidRPr="001E0EAE">
              <w:rPr>
                <w:rFonts w:ascii="Calibri" w:hAnsi="Calibri" w:cs="Calibri"/>
                <w:b/>
                <w:bCs/>
                <w:color w:val="000000" w:themeColor="text1"/>
                <w:sz w:val="16"/>
                <w:szCs w:val="16"/>
              </w:rPr>
              <w:t>6.3.1</w:t>
            </w:r>
            <w:r w:rsidRPr="001E0EAE">
              <w:rPr>
                <w:rFonts w:ascii="Calibri" w:hAnsi="Calibri" w:cs="Calibri"/>
                <w:color w:val="000000" w:themeColor="text1"/>
                <w:sz w:val="16"/>
                <w:szCs w:val="16"/>
              </w:rPr>
              <w:t xml:space="preserve"> Entry field format</w:t>
            </w:r>
            <w:r w:rsidR="00C523DF" w:rsidRPr="001E0EAE">
              <w:rPr>
                <w:rFonts w:ascii="Calibri" w:hAnsi="Calibri" w:cs="Calibri"/>
                <w:color w:val="000000" w:themeColor="text1"/>
                <w:sz w:val="16"/>
                <w:szCs w:val="16"/>
              </w:rPr>
              <w:t>.</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r w:rsidR="00646EAD"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contd.</w:t>
            </w:r>
          </w:p>
        </w:tc>
        <w:tc>
          <w:tcPr>
            <w:tcW w:w="1159" w:type="dxa"/>
          </w:tcPr>
          <w:p w14:paraId="047C51A4" w14:textId="4FBE66F1"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(81)</w:t>
            </w:r>
            <w:r w:rsidR="002D15EA"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3896" w:type="dxa"/>
          </w:tcPr>
          <w:p w14:paraId="3054A140" w14:textId="77777777" w:rsidR="003E74DB" w:rsidRPr="001E0EAE" w:rsidRDefault="003E74DB" w:rsidP="003E74DB">
            <w:pPr>
              <w:rPr>
                <w:rFonts w:ascii="Calibri" w:hAnsi="Calibri" w:cs="Calibri"/>
                <w:color w:val="000000" w:themeColor="text1"/>
                <w:sz w:val="16"/>
                <w:szCs w:val="16"/>
              </w:rPr>
            </w:pPr>
          </w:p>
        </w:tc>
        <w:tc>
          <w:tcPr>
            <w:tcW w:w="2219" w:type="dxa"/>
          </w:tcPr>
          <w:p w14:paraId="39BACF38" w14:textId="77777777" w:rsidR="003E74DB" w:rsidRPr="001E0EAE" w:rsidRDefault="003E74DB" w:rsidP="003E74DB">
            <w:pPr>
              <w:rPr>
                <w:rFonts w:ascii="Calibri" w:hAnsi="Calibri" w:cs="Calibri"/>
                <w:color w:val="000000" w:themeColor="text1"/>
                <w:sz w:val="16"/>
                <w:szCs w:val="16"/>
              </w:rPr>
            </w:pPr>
          </w:p>
        </w:tc>
        <w:tc>
          <w:tcPr>
            <w:tcW w:w="2229" w:type="dxa"/>
          </w:tcPr>
          <w:p w14:paraId="4EAC6F4F" w14:textId="12C32CE5" w:rsidR="003E74DB" w:rsidRPr="001E0EAE" w:rsidRDefault="003E74DB" w:rsidP="003E74DB">
            <w:pPr>
              <w:pStyle w:val="ListParagraph"/>
              <w:ind w:left="360"/>
              <w:rPr>
                <w:rFonts w:ascii="Calibri" w:hAnsi="Calibri" w:cs="Calibri"/>
                <w:b/>
                <w:bCs/>
                <w:color w:val="000000" w:themeColor="text1"/>
                <w:sz w:val="16"/>
                <w:szCs w:val="16"/>
              </w:rPr>
            </w:pPr>
            <w:r w:rsidRPr="001E0EAE">
              <w:rPr>
                <w:rFonts w:ascii="Calibri" w:hAnsi="Calibri" w:cs="Calibri"/>
                <w:color w:val="000000" w:themeColor="text1"/>
                <w:sz w:val="16"/>
                <w:szCs w:val="16"/>
              </w:rPr>
              <w:t>3.44] per month, p &lt; 0.0001; screening for risk of fall improved 3.52% [95% CI: 2.92, 4.11] per month, p &lt; 0.0001; alcohol/drug screening improved by 3.07% [95% CI: 2.71, 3.43], p &lt; 0.0001).</w:t>
            </w:r>
          </w:p>
        </w:tc>
        <w:tc>
          <w:tcPr>
            <w:tcW w:w="3332" w:type="dxa"/>
          </w:tcPr>
          <w:p w14:paraId="48370CFB" w14:textId="77777777" w:rsidR="003E74DB" w:rsidRPr="001E0EAE" w:rsidRDefault="003E74DB" w:rsidP="003E74DB">
            <w:pPr>
              <w:rPr>
                <w:rFonts w:ascii="Calibri" w:hAnsi="Calibri" w:cs="Calibri"/>
                <w:color w:val="000000" w:themeColor="text1"/>
                <w:sz w:val="16"/>
                <w:szCs w:val="16"/>
              </w:rPr>
            </w:pPr>
          </w:p>
        </w:tc>
      </w:tr>
      <w:tr w:rsidR="001E0EAE" w:rsidRPr="001E0EAE" w14:paraId="786EA7EA" w14:textId="77777777" w:rsidTr="00526251">
        <w:tc>
          <w:tcPr>
            <w:tcW w:w="1291" w:type="dxa"/>
            <w:vMerge/>
            <w:shd w:val="clear" w:color="auto" w:fill="auto"/>
          </w:tcPr>
          <w:p w14:paraId="50A89AF4" w14:textId="77777777" w:rsidR="003E74DB" w:rsidRPr="001E0EAE" w:rsidRDefault="003E74DB" w:rsidP="003E74DB">
            <w:pPr>
              <w:rPr>
                <w:color w:val="000000" w:themeColor="text1"/>
                <w:sz w:val="16"/>
                <w:szCs w:val="16"/>
              </w:rPr>
            </w:pPr>
          </w:p>
        </w:tc>
        <w:tc>
          <w:tcPr>
            <w:tcW w:w="1462" w:type="dxa"/>
            <w:vMerge w:val="restart"/>
            <w:shd w:val="clear" w:color="auto" w:fill="auto"/>
            <w:vAlign w:val="center"/>
          </w:tcPr>
          <w:p w14:paraId="6F4D73EE" w14:textId="5DE7FD3A" w:rsidR="003E74DB" w:rsidRPr="001E0EAE" w:rsidRDefault="003E74DB" w:rsidP="003E74DB">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6.5.5</w:t>
            </w:r>
            <w:r w:rsidRPr="001E0EAE">
              <w:rPr>
                <w:rFonts w:ascii="Calibri" w:hAnsi="Calibri" w:cs="Calibri"/>
                <w:color w:val="000000" w:themeColor="text1"/>
                <w:sz w:val="16"/>
                <w:szCs w:val="16"/>
              </w:rPr>
              <w:t xml:space="preserve"> Disabled areas.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r w:rsidR="00C523DF" w:rsidRPr="001E0EAE">
              <w:rPr>
                <w:rFonts w:ascii="Calibri" w:hAnsi="Calibri" w:cs="Calibri"/>
                <w:b/>
                <w:bCs/>
                <w:color w:val="000000" w:themeColor="text1"/>
                <w:sz w:val="16"/>
                <w:szCs w:val="16"/>
              </w:rPr>
              <w:t xml:space="preserve"> </w:t>
            </w:r>
          </w:p>
        </w:tc>
        <w:tc>
          <w:tcPr>
            <w:tcW w:w="1159" w:type="dxa"/>
          </w:tcPr>
          <w:p w14:paraId="096563E1" w14:textId="23AB25BA"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(81)</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11B5704E" w14:textId="77777777" w:rsidR="003E74DB" w:rsidRPr="001E0EAE" w:rsidRDefault="003E74DB" w:rsidP="003E74DB">
            <w:pPr>
              <w:rPr>
                <w:rFonts w:ascii="Calibri" w:hAnsi="Calibri" w:cs="Calibri"/>
                <w:color w:val="000000" w:themeColor="text1"/>
                <w:sz w:val="16"/>
                <w:szCs w:val="16"/>
              </w:rPr>
            </w:pPr>
          </w:p>
        </w:tc>
        <w:tc>
          <w:tcPr>
            <w:tcW w:w="2219" w:type="dxa"/>
          </w:tcPr>
          <w:p w14:paraId="78A21156" w14:textId="77777777" w:rsidR="003E74DB" w:rsidRPr="001E0EAE" w:rsidRDefault="003E74DB" w:rsidP="003E74DB">
            <w:pPr>
              <w:rPr>
                <w:rFonts w:ascii="Calibri" w:hAnsi="Calibri" w:cs="Calibri"/>
                <w:color w:val="000000" w:themeColor="text1"/>
                <w:sz w:val="16"/>
                <w:szCs w:val="16"/>
              </w:rPr>
            </w:pPr>
          </w:p>
        </w:tc>
        <w:tc>
          <w:tcPr>
            <w:tcW w:w="2229" w:type="dxa"/>
          </w:tcPr>
          <w:p w14:paraId="7C800880" w14:textId="5787DB56" w:rsidR="003E74DB" w:rsidRPr="001E0EAE" w:rsidRDefault="003E74DB" w:rsidP="003E74DB">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Date of prior screening (in read-only format) contributed to overall improvement in screening rates.</w:t>
            </w:r>
          </w:p>
        </w:tc>
        <w:tc>
          <w:tcPr>
            <w:tcW w:w="3332" w:type="dxa"/>
          </w:tcPr>
          <w:p w14:paraId="56D304DE" w14:textId="77777777" w:rsidR="003E74DB" w:rsidRPr="001E0EAE" w:rsidRDefault="003E74DB" w:rsidP="003E74DB">
            <w:pPr>
              <w:rPr>
                <w:rFonts w:ascii="Calibri" w:hAnsi="Calibri" w:cs="Calibri"/>
                <w:color w:val="000000" w:themeColor="text1"/>
                <w:sz w:val="16"/>
                <w:szCs w:val="16"/>
              </w:rPr>
            </w:pPr>
          </w:p>
        </w:tc>
      </w:tr>
      <w:tr w:rsidR="001E0EAE" w:rsidRPr="001E0EAE" w14:paraId="1D5AA44C" w14:textId="77777777" w:rsidTr="00526251">
        <w:tc>
          <w:tcPr>
            <w:tcW w:w="1291" w:type="dxa"/>
            <w:vMerge/>
            <w:shd w:val="clear" w:color="auto" w:fill="auto"/>
          </w:tcPr>
          <w:p w14:paraId="4CADC5F4" w14:textId="77777777" w:rsidR="003E74DB" w:rsidRPr="001E0EAE" w:rsidRDefault="003E74DB" w:rsidP="003E74DB">
            <w:pPr>
              <w:rPr>
                <w:color w:val="000000" w:themeColor="text1"/>
                <w:sz w:val="16"/>
                <w:szCs w:val="16"/>
              </w:rPr>
            </w:pPr>
          </w:p>
        </w:tc>
        <w:tc>
          <w:tcPr>
            <w:tcW w:w="1462" w:type="dxa"/>
            <w:vMerge/>
            <w:shd w:val="clear" w:color="auto" w:fill="auto"/>
          </w:tcPr>
          <w:p w14:paraId="41900991" w14:textId="77777777" w:rsidR="003E74DB" w:rsidRPr="001E0EAE" w:rsidRDefault="003E74DB" w:rsidP="003E74DB">
            <w:pPr>
              <w:rPr>
                <w:rFonts w:ascii="Calibri" w:hAnsi="Calibri" w:cs="Calibri"/>
                <w:b/>
                <w:bCs/>
                <w:color w:val="000000" w:themeColor="text1"/>
                <w:sz w:val="16"/>
                <w:szCs w:val="16"/>
              </w:rPr>
            </w:pPr>
          </w:p>
        </w:tc>
        <w:tc>
          <w:tcPr>
            <w:tcW w:w="1159" w:type="dxa"/>
          </w:tcPr>
          <w:p w14:paraId="4DCBD70B" w14:textId="6235F0D0"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00592E5" w14:textId="33E80FBD" w:rsidR="003E74DB" w:rsidRPr="001E0EAE" w:rsidRDefault="003E74DB" w:rsidP="003E74DB">
            <w:pPr>
              <w:pStyle w:val="ListParagraph"/>
              <w:numPr>
                <w:ilvl w:val="0"/>
                <w:numId w:val="46"/>
              </w:numPr>
              <w:rPr>
                <w:rFonts w:ascii="Calibri" w:hAnsi="Calibri" w:cs="Calibri"/>
                <w:color w:val="000000" w:themeColor="text1"/>
                <w:sz w:val="16"/>
                <w:szCs w:val="16"/>
              </w:rPr>
            </w:pPr>
            <w:r w:rsidRPr="001E0EAE">
              <w:rPr>
                <w:rFonts w:ascii="Calibri" w:hAnsi="Calibri" w:cs="Calibri"/>
                <w:color w:val="000000" w:themeColor="text1"/>
                <w:sz w:val="16"/>
                <w:szCs w:val="16"/>
              </w:rPr>
              <w:t>Stroke summary page limited data input which led to staff perceiving it as unreliable.</w:t>
            </w:r>
          </w:p>
        </w:tc>
        <w:tc>
          <w:tcPr>
            <w:tcW w:w="2219" w:type="dxa"/>
          </w:tcPr>
          <w:p w14:paraId="10E12320" w14:textId="77777777" w:rsidR="003E74DB" w:rsidRPr="001E0EAE" w:rsidRDefault="003E74DB" w:rsidP="003E74DB">
            <w:pPr>
              <w:rPr>
                <w:rFonts w:ascii="Calibri" w:hAnsi="Calibri" w:cs="Calibri"/>
                <w:color w:val="000000" w:themeColor="text1"/>
                <w:sz w:val="16"/>
                <w:szCs w:val="16"/>
              </w:rPr>
            </w:pPr>
          </w:p>
        </w:tc>
        <w:tc>
          <w:tcPr>
            <w:tcW w:w="2229" w:type="dxa"/>
          </w:tcPr>
          <w:p w14:paraId="280D447D" w14:textId="77777777" w:rsidR="003E74DB" w:rsidRPr="001E0EAE" w:rsidRDefault="003E74DB" w:rsidP="003E74DB">
            <w:pPr>
              <w:rPr>
                <w:rFonts w:ascii="Calibri" w:hAnsi="Calibri" w:cs="Calibri"/>
                <w:color w:val="000000" w:themeColor="text1"/>
                <w:sz w:val="16"/>
                <w:szCs w:val="16"/>
              </w:rPr>
            </w:pPr>
          </w:p>
        </w:tc>
        <w:tc>
          <w:tcPr>
            <w:tcW w:w="3332" w:type="dxa"/>
          </w:tcPr>
          <w:p w14:paraId="20093C4A" w14:textId="77777777" w:rsidR="003E74DB" w:rsidRPr="001E0EAE" w:rsidRDefault="003E74DB" w:rsidP="003E74DB">
            <w:pPr>
              <w:rPr>
                <w:rFonts w:ascii="Calibri" w:hAnsi="Calibri" w:cs="Calibri"/>
                <w:color w:val="000000" w:themeColor="text1"/>
                <w:sz w:val="16"/>
                <w:szCs w:val="16"/>
              </w:rPr>
            </w:pPr>
          </w:p>
        </w:tc>
      </w:tr>
      <w:tr w:rsidR="001E0EAE" w:rsidRPr="001E0EAE" w14:paraId="746D5E64" w14:textId="77777777" w:rsidTr="00526251">
        <w:tc>
          <w:tcPr>
            <w:tcW w:w="1291" w:type="dxa"/>
            <w:vMerge/>
            <w:shd w:val="clear" w:color="auto" w:fill="auto"/>
          </w:tcPr>
          <w:p w14:paraId="705BEAD4" w14:textId="77777777" w:rsidR="003E74DB" w:rsidRPr="001E0EAE" w:rsidRDefault="003E74DB" w:rsidP="003E74DB">
            <w:pPr>
              <w:rPr>
                <w:color w:val="000000" w:themeColor="text1"/>
                <w:sz w:val="16"/>
                <w:szCs w:val="16"/>
              </w:rPr>
            </w:pPr>
          </w:p>
        </w:tc>
        <w:tc>
          <w:tcPr>
            <w:tcW w:w="1462" w:type="dxa"/>
            <w:shd w:val="clear" w:color="auto" w:fill="auto"/>
            <w:vAlign w:val="center"/>
          </w:tcPr>
          <w:p w14:paraId="114CAFC5" w14:textId="6EA8C473" w:rsidR="003E74DB" w:rsidRPr="001E0EAE" w:rsidRDefault="003E74DB" w:rsidP="0052625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9.2.2</w:t>
            </w:r>
            <w:r w:rsidRPr="001E0EAE">
              <w:rPr>
                <w:rFonts w:ascii="Calibri" w:hAnsi="Calibri" w:cs="Calibri"/>
                <w:color w:val="000000" w:themeColor="text1"/>
                <w:sz w:val="16"/>
                <w:szCs w:val="16"/>
              </w:rPr>
              <w:t xml:space="preserve"> Limited choice options.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p>
        </w:tc>
        <w:tc>
          <w:tcPr>
            <w:tcW w:w="1159" w:type="dxa"/>
          </w:tcPr>
          <w:p w14:paraId="45FFC9A5" w14:textId="543E0F9C"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Turchin et al., 2014.</w:t>
            </w:r>
            <w:r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UmVjTnVtPjgwPC9SZWNOdW0+PERpc3BsYXlUZXh0Pig3Nik8L0Rpc3BsYXlUZXh0PjxyZWNvcmQ+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Pr="001E0EAE">
              <w:rPr>
                <w:rFonts w:ascii="Calibri" w:hAnsi="Calibri" w:cs="Calibri"/>
                <w:color w:val="000000" w:themeColor="text1"/>
                <w:sz w:val="16"/>
                <w:szCs w:val="16"/>
              </w:rPr>
              <w:instrText xml:space="preserve"> ADDIN EN.CITE </w:instrText>
            </w:r>
            <w:r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UmVjTnVtPjgwPC9SZWNOdW0+PERpc3BsYXlUZXh0Pig3Nik8L0Rpc3BsYXlUZXh0PjxyZWNvcmQ+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Pr="001E0EAE">
              <w:rPr>
                <w:rFonts w:ascii="Calibri" w:hAnsi="Calibri" w:cs="Calibri"/>
                <w:color w:val="000000" w:themeColor="text1"/>
                <w:sz w:val="16"/>
                <w:szCs w:val="16"/>
              </w:rPr>
              <w:instrText xml:space="preserve"> ADDIN EN.CITE.DATA </w:instrText>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separate"/>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(63)</w:t>
            </w:r>
            <w:r w:rsidR="002D15EA"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fldChar w:fldCharType="end"/>
            </w:r>
          </w:p>
        </w:tc>
        <w:tc>
          <w:tcPr>
            <w:tcW w:w="3896" w:type="dxa"/>
          </w:tcPr>
          <w:p w14:paraId="00E797CF" w14:textId="77777777" w:rsidR="003E74DB" w:rsidRPr="001E0EAE" w:rsidRDefault="003E74DB" w:rsidP="003E74DB">
            <w:pPr>
              <w:rPr>
                <w:rFonts w:ascii="Calibri" w:hAnsi="Calibri" w:cs="Calibri"/>
                <w:color w:val="000000" w:themeColor="text1"/>
                <w:sz w:val="16"/>
                <w:szCs w:val="16"/>
              </w:rPr>
            </w:pPr>
          </w:p>
        </w:tc>
        <w:tc>
          <w:tcPr>
            <w:tcW w:w="2219" w:type="dxa"/>
          </w:tcPr>
          <w:p w14:paraId="4FB7A402" w14:textId="77777777" w:rsidR="003E74DB" w:rsidRPr="001E0EAE" w:rsidRDefault="003E74DB" w:rsidP="003E74DB">
            <w:pPr>
              <w:rPr>
                <w:rFonts w:ascii="Calibri" w:hAnsi="Calibri" w:cs="Calibri"/>
                <w:color w:val="000000" w:themeColor="text1"/>
                <w:sz w:val="16"/>
                <w:szCs w:val="16"/>
              </w:rPr>
            </w:pPr>
          </w:p>
        </w:tc>
        <w:tc>
          <w:tcPr>
            <w:tcW w:w="2229" w:type="dxa"/>
          </w:tcPr>
          <w:p w14:paraId="531BC954" w14:textId="77777777" w:rsidR="003E74DB" w:rsidRPr="001E0EAE" w:rsidRDefault="003E74DB" w:rsidP="003E74DB">
            <w:pPr>
              <w:rPr>
                <w:rFonts w:ascii="Calibri" w:hAnsi="Calibri" w:cs="Calibri"/>
                <w:color w:val="000000" w:themeColor="text1"/>
                <w:sz w:val="16"/>
                <w:szCs w:val="16"/>
              </w:rPr>
            </w:pPr>
          </w:p>
        </w:tc>
        <w:tc>
          <w:tcPr>
            <w:tcW w:w="3332" w:type="dxa"/>
          </w:tcPr>
          <w:p w14:paraId="6C077055" w14:textId="57B647C5" w:rsidR="003E74DB" w:rsidRPr="001E0EAE" w:rsidRDefault="003E74DB" w:rsidP="003E74DB">
            <w:pPr>
              <w:pStyle w:val="ListParagraph"/>
              <w:numPr>
                <w:ilvl w:val="0"/>
                <w:numId w:val="34"/>
              </w:numPr>
              <w:rPr>
                <w:rFonts w:ascii="Calibri" w:hAnsi="Calibri" w:cs="Calibri"/>
                <w:color w:val="000000" w:themeColor="text1"/>
                <w:sz w:val="16"/>
                <w:szCs w:val="16"/>
              </w:rPr>
            </w:pPr>
            <w:r w:rsidRPr="001E0EAE">
              <w:rPr>
                <w:rFonts w:ascii="Calibri" w:hAnsi="Calibri" w:cs="Calibri"/>
                <w:color w:val="000000" w:themeColor="text1"/>
                <w:sz w:val="16"/>
                <w:szCs w:val="16"/>
              </w:rPr>
              <w:t>Adding “as directed“ option to a frequency drop-down resulting from system feedback errors</w:t>
            </w:r>
          </w:p>
        </w:tc>
      </w:tr>
      <w:tr w:rsidR="001E0EAE" w:rsidRPr="001E0EAE" w14:paraId="1FA6DDD4" w14:textId="77777777" w:rsidTr="00526251">
        <w:tc>
          <w:tcPr>
            <w:tcW w:w="1291" w:type="dxa"/>
            <w:vMerge w:val="restart"/>
            <w:shd w:val="clear" w:color="auto" w:fill="auto"/>
            <w:textDirection w:val="btLr"/>
            <w:vAlign w:val="center"/>
          </w:tcPr>
          <w:p w14:paraId="1F0C308A" w14:textId="5481B29E" w:rsidR="003E74DB" w:rsidRPr="001E0EAE" w:rsidRDefault="003E74DB" w:rsidP="003E74DB">
            <w:pPr>
              <w:ind w:left="113" w:right="113"/>
              <w:jc w:val="center"/>
              <w:rPr>
                <w:b/>
                <w:bCs/>
                <w:color w:val="000000" w:themeColor="text1"/>
                <w:sz w:val="16"/>
                <w:szCs w:val="16"/>
              </w:rPr>
            </w:pPr>
            <w:r w:rsidRPr="001E0EAE">
              <w:rPr>
                <w:b/>
                <w:bCs/>
                <w:color w:val="000000" w:themeColor="text1"/>
                <w:sz w:val="16"/>
                <w:szCs w:val="16"/>
              </w:rPr>
              <w:t>Workflow</w:t>
            </w:r>
          </w:p>
        </w:tc>
        <w:tc>
          <w:tcPr>
            <w:tcW w:w="1462" w:type="dxa"/>
            <w:vMerge w:val="restart"/>
            <w:shd w:val="clear" w:color="auto" w:fill="auto"/>
            <w:vAlign w:val="center"/>
          </w:tcPr>
          <w:p w14:paraId="0D9202C2" w14:textId="2D4477A4" w:rsidR="00C523DF" w:rsidRPr="001E0EAE" w:rsidRDefault="003E74DB" w:rsidP="00C523DF">
            <w:pPr>
              <w:rPr>
                <w:rFonts w:ascii="Calibri" w:hAnsi="Calibri" w:cs="Calibri"/>
                <w:color w:val="000000" w:themeColor="text1"/>
              </w:rPr>
            </w:pPr>
            <w:r w:rsidRPr="001E0EAE">
              <w:rPr>
                <w:rFonts w:ascii="Calibri" w:hAnsi="Calibri" w:cs="Calibri"/>
                <w:b/>
                <w:bCs/>
                <w:color w:val="000000" w:themeColor="text1"/>
                <w:sz w:val="16"/>
                <w:szCs w:val="16"/>
              </w:rPr>
              <w:t>5.1.2</w:t>
            </w:r>
            <w:r w:rsidRPr="001E0EAE">
              <w:rPr>
                <w:rFonts w:ascii="Calibri" w:hAnsi="Calibri" w:cs="Calibri"/>
                <w:color w:val="000000" w:themeColor="text1"/>
                <w:sz w:val="16"/>
                <w:szCs w:val="16"/>
              </w:rPr>
              <w:t xml:space="preserve">  Required information.</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31AEDFD9" w14:textId="3580831A" w:rsidR="003E74DB" w:rsidRPr="001E0EAE" w:rsidRDefault="00C523DF" w:rsidP="003E74DB">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 xml:space="preserve"> </w:t>
            </w:r>
          </w:p>
        </w:tc>
        <w:tc>
          <w:tcPr>
            <w:tcW w:w="1159" w:type="dxa"/>
          </w:tcPr>
          <w:p w14:paraId="1CCE46C6" w14:textId="4B70AA3E"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Khairat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&lt;EndNote&gt;&lt;Cite&gt;&lt;Author&gt;Khairat&lt;/Author&gt;&lt;Year&gt;2021&lt;/Year&gt;&lt;RecNum&gt;29&lt;/RecNum&gt;&lt;DisplayText&gt;(79)&lt;/DisplayText&gt;&lt;record&gt;&lt;rec-number&gt;29&lt;/rec-number&gt;&lt;foreign-keys&gt;&lt;key app="EN" db-id="zxtspva2sva5xrez9sqxxspppd2wfdw2zvzp" timestamp="1706827908"&gt;29&lt;/key&gt;&lt;/foreign-keys&gt;&lt;ref-type name="Journal Article"&gt;17&lt;/ref-type&gt;&lt;contributors&gt;&lt;authors&gt;&lt;author&gt;Khairat, S.&lt;/author&gt;&lt;author&gt;Coleman, C.&lt;/author&gt;&lt;author&gt;Teal, R.&lt;/author&gt;&lt;author&gt;Rezk, S.&lt;/author&gt;&lt;author&gt;Rand, V.&lt;/author&gt;&lt;author&gt;Bice, T.&lt;/author&gt;&lt;author&gt;Carson, S. S.&lt;/author&gt;&lt;/authors&gt;&lt;/contributors&gt;&lt;auth-address&gt;University of North Carolina at Chapel Hill, USA.&lt;/auth-address&gt;&lt;titles&gt;&lt;title&gt;Physician experiences of screen-level features in a prominent electronic health record: Design recommendations from a qualitative study&lt;/title&gt;&lt;secondary-title&gt;Health Informatics J&lt;/secondary-title&gt;&lt;/titles&gt;&lt;periodical&gt;&lt;full-title&gt;Health Informatics J&lt;/full-title&gt;&lt;/periodical&gt;&lt;pages&gt;1460458221997914&lt;/pages&gt;&lt;volume&gt;27&lt;/volume&gt;&lt;number&gt;1&lt;/number&gt;&lt;edition&gt;2021/03/12&lt;/edition&gt;&lt;keywords&gt;&lt;keyword&gt;Commerce&lt;/keyword&gt;&lt;keyword&gt;*Electronic Health Records&lt;/keyword&gt;&lt;keyword&gt;Female&lt;/keyword&gt;&lt;keyword&gt;Humans&lt;/keyword&gt;&lt;keyword&gt;*Physicians&lt;/keyword&gt;&lt;keyword&gt;Qualitative Research&lt;/keyword&gt;&lt;keyword&gt;Workflow&lt;/keyword&gt;&lt;keyword&gt;Icu&lt;/keyword&gt;&lt;keyword&gt;electronic health records&lt;/keyword&gt;&lt;keyword&gt;information retrieval&lt;/keyword&gt;&lt;keyword&gt;user-centered design&lt;/keyword&gt;&lt;/keywords&gt;&lt;dates&gt;&lt;year&gt;2021&lt;/year&gt;&lt;pub-dates&gt;&lt;date&gt;Jan-Mar&lt;/date&gt;&lt;/pub-dates&gt;&lt;/dates&gt;&lt;isbn&gt;1460-4582&lt;/isbn&gt;&lt;accession-num&gt;33691524&lt;/accession-num&gt;&lt;urls&gt;&lt;/urls&gt;&lt;electronic-resource-num&gt;10.1177/1460458221997914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(79)</w:t>
            </w:r>
            <w:r w:rsidR="002D15EA" w:rsidRPr="001E0EAE">
              <w:rPr>
                <w:rFonts w:ascii="Calibri" w:hAnsi="Calibri" w:cs="Calibri"/>
                <w:color w:val="000000" w:themeColor="text1"/>
                <w:sz w:val="16"/>
                <w:szCs w:val="16"/>
              </w:rPr>
              <w:fldChar w:fldCharType="end"/>
            </w:r>
          </w:p>
        </w:tc>
        <w:tc>
          <w:tcPr>
            <w:tcW w:w="3896" w:type="dxa"/>
          </w:tcPr>
          <w:p w14:paraId="7767B68E" w14:textId="77777777" w:rsidR="003E74DB" w:rsidRPr="001E0EAE" w:rsidRDefault="003E74DB" w:rsidP="003E74DB">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Unclear lab order status was unfavourable. </w:t>
            </w:r>
          </w:p>
          <w:p w14:paraId="307DE396" w14:textId="0FA2E63F" w:rsidR="003E74DB" w:rsidRPr="001E0EAE" w:rsidRDefault="003E74DB" w:rsidP="003E74DB">
            <w:pPr>
              <w:pStyle w:val="ListParagraph"/>
              <w:numPr>
                <w:ilvl w:val="0"/>
                <w:numId w:val="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Default information presentation that masks clinically relevant details was unfavourable. </w:t>
            </w:r>
          </w:p>
        </w:tc>
        <w:tc>
          <w:tcPr>
            <w:tcW w:w="2219" w:type="dxa"/>
          </w:tcPr>
          <w:p w14:paraId="6890BA2C" w14:textId="77777777" w:rsidR="003E74DB" w:rsidRPr="001E0EAE" w:rsidRDefault="003E74DB" w:rsidP="003E74DB">
            <w:pPr>
              <w:rPr>
                <w:color w:val="000000" w:themeColor="text1"/>
                <w:sz w:val="16"/>
                <w:szCs w:val="16"/>
              </w:rPr>
            </w:pPr>
          </w:p>
        </w:tc>
        <w:tc>
          <w:tcPr>
            <w:tcW w:w="2229" w:type="dxa"/>
          </w:tcPr>
          <w:p w14:paraId="13430B2B" w14:textId="77777777" w:rsidR="003E74DB" w:rsidRPr="001E0EAE" w:rsidRDefault="003E74DB" w:rsidP="003E74DB">
            <w:pPr>
              <w:rPr>
                <w:rFonts w:ascii="Calibri" w:hAnsi="Calibri" w:cs="Calibri"/>
                <w:color w:val="000000" w:themeColor="text1"/>
                <w:sz w:val="16"/>
                <w:szCs w:val="16"/>
              </w:rPr>
            </w:pPr>
          </w:p>
        </w:tc>
        <w:tc>
          <w:tcPr>
            <w:tcW w:w="3332" w:type="dxa"/>
          </w:tcPr>
          <w:p w14:paraId="0E103AA7" w14:textId="77777777" w:rsidR="003E74DB" w:rsidRPr="001E0EAE" w:rsidRDefault="003E74DB" w:rsidP="003E74DB">
            <w:pPr>
              <w:rPr>
                <w:rFonts w:ascii="Calibri" w:hAnsi="Calibri" w:cs="Calibri"/>
                <w:color w:val="000000" w:themeColor="text1"/>
                <w:sz w:val="16"/>
                <w:szCs w:val="16"/>
              </w:rPr>
            </w:pPr>
          </w:p>
        </w:tc>
      </w:tr>
      <w:tr w:rsidR="001E0EAE" w:rsidRPr="001E0EAE" w14:paraId="02F0C8BC" w14:textId="77777777" w:rsidTr="00526251">
        <w:tc>
          <w:tcPr>
            <w:tcW w:w="1291" w:type="dxa"/>
            <w:vMerge/>
            <w:shd w:val="clear" w:color="auto" w:fill="auto"/>
          </w:tcPr>
          <w:p w14:paraId="1E22D046" w14:textId="77777777" w:rsidR="003E74DB" w:rsidRPr="001E0EAE" w:rsidRDefault="003E74DB" w:rsidP="003E74DB">
            <w:pPr>
              <w:rPr>
                <w:color w:val="000000" w:themeColor="text1"/>
                <w:sz w:val="16"/>
                <w:szCs w:val="16"/>
              </w:rPr>
            </w:pPr>
          </w:p>
        </w:tc>
        <w:tc>
          <w:tcPr>
            <w:tcW w:w="1462" w:type="dxa"/>
            <w:vMerge/>
            <w:shd w:val="clear" w:color="auto" w:fill="auto"/>
          </w:tcPr>
          <w:p w14:paraId="389CC57A" w14:textId="77777777" w:rsidR="003E74DB" w:rsidRPr="001E0EAE" w:rsidRDefault="003E74DB" w:rsidP="003E74DB">
            <w:pPr>
              <w:rPr>
                <w:rFonts w:ascii="Calibri" w:hAnsi="Calibri" w:cs="Calibri"/>
                <w:b/>
                <w:bCs/>
                <w:color w:val="000000" w:themeColor="text1"/>
                <w:sz w:val="16"/>
                <w:szCs w:val="16"/>
              </w:rPr>
            </w:pPr>
          </w:p>
        </w:tc>
        <w:tc>
          <w:tcPr>
            <w:tcW w:w="1159" w:type="dxa"/>
          </w:tcPr>
          <w:p w14:paraId="7150AE10" w14:textId="1A45D061"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F32865C" w14:textId="5F6DEACC"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Severity of allergy status not displayed deemed a major fault of system. </w:t>
            </w:r>
          </w:p>
        </w:tc>
        <w:tc>
          <w:tcPr>
            <w:tcW w:w="2219" w:type="dxa"/>
          </w:tcPr>
          <w:p w14:paraId="10595CA7" w14:textId="77777777" w:rsidR="003E74DB" w:rsidRPr="001E0EAE" w:rsidRDefault="003E74DB" w:rsidP="003E74DB">
            <w:pPr>
              <w:rPr>
                <w:color w:val="000000" w:themeColor="text1"/>
                <w:sz w:val="16"/>
                <w:szCs w:val="16"/>
              </w:rPr>
            </w:pPr>
          </w:p>
        </w:tc>
        <w:tc>
          <w:tcPr>
            <w:tcW w:w="2229" w:type="dxa"/>
          </w:tcPr>
          <w:p w14:paraId="4F44355B" w14:textId="77777777" w:rsidR="003E74DB" w:rsidRPr="001E0EAE" w:rsidRDefault="003E74DB" w:rsidP="003E74DB">
            <w:pPr>
              <w:rPr>
                <w:rFonts w:ascii="Calibri" w:hAnsi="Calibri" w:cs="Calibri"/>
                <w:color w:val="000000" w:themeColor="text1"/>
                <w:sz w:val="16"/>
                <w:szCs w:val="16"/>
              </w:rPr>
            </w:pPr>
          </w:p>
        </w:tc>
        <w:tc>
          <w:tcPr>
            <w:tcW w:w="3332" w:type="dxa"/>
          </w:tcPr>
          <w:p w14:paraId="06BFB0DD" w14:textId="77777777" w:rsidR="003E74DB" w:rsidRPr="001E0EAE" w:rsidRDefault="003E74DB" w:rsidP="003E74DB">
            <w:pPr>
              <w:rPr>
                <w:rFonts w:ascii="Calibri" w:hAnsi="Calibri" w:cs="Calibri"/>
                <w:color w:val="000000" w:themeColor="text1"/>
                <w:sz w:val="16"/>
                <w:szCs w:val="16"/>
              </w:rPr>
            </w:pPr>
          </w:p>
        </w:tc>
      </w:tr>
      <w:tr w:rsidR="001E0EAE" w:rsidRPr="001E0EAE" w14:paraId="69EB8D8F" w14:textId="77777777" w:rsidTr="00526251">
        <w:tc>
          <w:tcPr>
            <w:tcW w:w="1291" w:type="dxa"/>
            <w:vMerge/>
            <w:shd w:val="clear" w:color="auto" w:fill="auto"/>
          </w:tcPr>
          <w:p w14:paraId="06056780" w14:textId="77777777" w:rsidR="003E74DB" w:rsidRPr="001E0EAE" w:rsidRDefault="003E74DB" w:rsidP="003E74DB">
            <w:pPr>
              <w:rPr>
                <w:color w:val="000000" w:themeColor="text1"/>
                <w:sz w:val="16"/>
                <w:szCs w:val="16"/>
              </w:rPr>
            </w:pPr>
          </w:p>
        </w:tc>
        <w:tc>
          <w:tcPr>
            <w:tcW w:w="1462" w:type="dxa"/>
            <w:vMerge/>
            <w:shd w:val="clear" w:color="auto" w:fill="auto"/>
          </w:tcPr>
          <w:p w14:paraId="18605CF0" w14:textId="77777777" w:rsidR="003E74DB" w:rsidRPr="001E0EAE" w:rsidRDefault="003E74DB" w:rsidP="003E74DB">
            <w:pPr>
              <w:rPr>
                <w:rFonts w:ascii="Calibri" w:hAnsi="Calibri" w:cs="Calibri"/>
                <w:b/>
                <w:bCs/>
                <w:color w:val="000000" w:themeColor="text1"/>
                <w:sz w:val="16"/>
                <w:szCs w:val="16"/>
              </w:rPr>
            </w:pPr>
          </w:p>
        </w:tc>
        <w:tc>
          <w:tcPr>
            <w:tcW w:w="1159" w:type="dxa"/>
          </w:tcPr>
          <w:p w14:paraId="43DA28F2" w14:textId="5147CD1C"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B5543B2" w14:textId="77777777" w:rsidR="003E74DB" w:rsidRPr="001E0EAE" w:rsidRDefault="003E74DB" w:rsidP="003E74DB">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Lack of information on already ordered radiological exams and blood tests cited as a  usability weakness by 4/9 respondents. </w:t>
            </w:r>
          </w:p>
          <w:p w14:paraId="2361A9E0" w14:textId="6C56D95B" w:rsidR="003E74DB" w:rsidRPr="001E0EAE" w:rsidRDefault="003E74DB" w:rsidP="003E74DB">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Difficult-to-access lab results included as a usability weakness by 5/9 respondents. </w:t>
            </w:r>
          </w:p>
        </w:tc>
        <w:tc>
          <w:tcPr>
            <w:tcW w:w="2219" w:type="dxa"/>
          </w:tcPr>
          <w:p w14:paraId="74BEC7AB" w14:textId="77777777" w:rsidR="003E74DB" w:rsidRPr="001E0EAE" w:rsidRDefault="003E74DB" w:rsidP="003E74DB">
            <w:pPr>
              <w:rPr>
                <w:color w:val="000000" w:themeColor="text1"/>
                <w:sz w:val="16"/>
                <w:szCs w:val="16"/>
              </w:rPr>
            </w:pPr>
          </w:p>
        </w:tc>
        <w:tc>
          <w:tcPr>
            <w:tcW w:w="2229" w:type="dxa"/>
          </w:tcPr>
          <w:p w14:paraId="55FEEE65" w14:textId="77777777" w:rsidR="003E74DB" w:rsidRPr="001E0EAE" w:rsidRDefault="003E74DB" w:rsidP="003E74DB">
            <w:pPr>
              <w:rPr>
                <w:rFonts w:ascii="Calibri" w:hAnsi="Calibri" w:cs="Calibri"/>
                <w:color w:val="000000" w:themeColor="text1"/>
                <w:sz w:val="16"/>
                <w:szCs w:val="16"/>
              </w:rPr>
            </w:pPr>
          </w:p>
        </w:tc>
        <w:tc>
          <w:tcPr>
            <w:tcW w:w="3332" w:type="dxa"/>
          </w:tcPr>
          <w:p w14:paraId="300C7B86" w14:textId="77777777" w:rsidR="003E74DB" w:rsidRPr="001E0EAE" w:rsidRDefault="003E74DB" w:rsidP="003E74DB">
            <w:pPr>
              <w:rPr>
                <w:rFonts w:ascii="Calibri" w:hAnsi="Calibri" w:cs="Calibri"/>
                <w:color w:val="000000" w:themeColor="text1"/>
                <w:sz w:val="16"/>
                <w:szCs w:val="16"/>
              </w:rPr>
            </w:pPr>
          </w:p>
        </w:tc>
      </w:tr>
      <w:tr w:rsidR="001E0EAE" w:rsidRPr="001E0EAE" w14:paraId="518D44D4" w14:textId="77777777" w:rsidTr="00526251">
        <w:tc>
          <w:tcPr>
            <w:tcW w:w="1291" w:type="dxa"/>
            <w:vMerge/>
            <w:shd w:val="clear" w:color="auto" w:fill="auto"/>
          </w:tcPr>
          <w:p w14:paraId="17257A98" w14:textId="77777777" w:rsidR="003E74DB" w:rsidRPr="001E0EAE" w:rsidRDefault="003E74DB" w:rsidP="003E74DB">
            <w:pPr>
              <w:rPr>
                <w:color w:val="000000" w:themeColor="text1"/>
                <w:sz w:val="16"/>
                <w:szCs w:val="16"/>
              </w:rPr>
            </w:pPr>
          </w:p>
        </w:tc>
        <w:tc>
          <w:tcPr>
            <w:tcW w:w="1462" w:type="dxa"/>
            <w:shd w:val="clear" w:color="auto" w:fill="auto"/>
            <w:vAlign w:val="center"/>
          </w:tcPr>
          <w:p w14:paraId="13DCDBD5" w14:textId="3A306BEA" w:rsidR="003E74DB" w:rsidRPr="001E0EAE" w:rsidRDefault="003E74DB" w:rsidP="0052625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9.4.4</w:t>
            </w:r>
            <w:r w:rsidRPr="001E0EAE">
              <w:rPr>
                <w:rFonts w:ascii="Calibri" w:hAnsi="Calibri" w:cs="Calibri"/>
                <w:color w:val="000000" w:themeColor="text1"/>
                <w:sz w:val="16"/>
                <w:szCs w:val="16"/>
              </w:rPr>
              <w:t xml:space="preserve"> Rows of tabs.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p>
        </w:tc>
        <w:tc>
          <w:tcPr>
            <w:tcW w:w="1159" w:type="dxa"/>
          </w:tcPr>
          <w:p w14:paraId="1AEA4037" w14:textId="5BFD156A"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7AE3C8C" w14:textId="7CC9729E" w:rsidR="003E74DB" w:rsidRPr="001E0EAE" w:rsidRDefault="003E74DB" w:rsidP="003E74DB">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Too many tabs cited as a usability weakness by 7/9 respondents. </w:t>
            </w:r>
          </w:p>
        </w:tc>
        <w:tc>
          <w:tcPr>
            <w:tcW w:w="2219" w:type="dxa"/>
          </w:tcPr>
          <w:p w14:paraId="62559409" w14:textId="77777777" w:rsidR="003E74DB" w:rsidRPr="001E0EAE" w:rsidRDefault="003E74DB" w:rsidP="003E74DB">
            <w:pPr>
              <w:rPr>
                <w:color w:val="000000" w:themeColor="text1"/>
                <w:sz w:val="16"/>
                <w:szCs w:val="16"/>
              </w:rPr>
            </w:pPr>
          </w:p>
        </w:tc>
        <w:tc>
          <w:tcPr>
            <w:tcW w:w="2229" w:type="dxa"/>
          </w:tcPr>
          <w:p w14:paraId="081CFA8F" w14:textId="77777777" w:rsidR="003E74DB" w:rsidRPr="001E0EAE" w:rsidRDefault="003E74DB" w:rsidP="003E74DB">
            <w:pPr>
              <w:rPr>
                <w:rFonts w:ascii="Calibri" w:hAnsi="Calibri" w:cs="Calibri"/>
                <w:color w:val="000000" w:themeColor="text1"/>
                <w:sz w:val="16"/>
                <w:szCs w:val="16"/>
              </w:rPr>
            </w:pPr>
          </w:p>
        </w:tc>
        <w:tc>
          <w:tcPr>
            <w:tcW w:w="3332" w:type="dxa"/>
          </w:tcPr>
          <w:p w14:paraId="5AC4F8E5" w14:textId="77777777" w:rsidR="003E74DB" w:rsidRPr="001E0EAE" w:rsidRDefault="003E74DB" w:rsidP="003E74DB">
            <w:pPr>
              <w:rPr>
                <w:rFonts w:ascii="Calibri" w:hAnsi="Calibri" w:cs="Calibri"/>
                <w:color w:val="000000" w:themeColor="text1"/>
                <w:sz w:val="16"/>
                <w:szCs w:val="16"/>
              </w:rPr>
            </w:pPr>
          </w:p>
        </w:tc>
      </w:tr>
      <w:tr w:rsidR="001E0EAE" w:rsidRPr="001E0EAE" w14:paraId="4CA04440" w14:textId="77777777" w:rsidTr="00526251">
        <w:tc>
          <w:tcPr>
            <w:tcW w:w="1291" w:type="dxa"/>
            <w:vMerge/>
            <w:shd w:val="clear" w:color="auto" w:fill="auto"/>
          </w:tcPr>
          <w:p w14:paraId="785EF2CB" w14:textId="77777777" w:rsidR="003E74DB" w:rsidRPr="001E0EAE" w:rsidRDefault="003E74DB" w:rsidP="003E74DB">
            <w:pPr>
              <w:rPr>
                <w:color w:val="000000" w:themeColor="text1"/>
                <w:sz w:val="16"/>
                <w:szCs w:val="16"/>
              </w:rPr>
            </w:pPr>
          </w:p>
        </w:tc>
        <w:tc>
          <w:tcPr>
            <w:tcW w:w="1462" w:type="dxa"/>
            <w:vMerge w:val="restart"/>
            <w:shd w:val="clear" w:color="auto" w:fill="auto"/>
            <w:vAlign w:val="center"/>
          </w:tcPr>
          <w:p w14:paraId="6D953BCC" w14:textId="44CE1FC2" w:rsidR="003E74DB" w:rsidRPr="001E0EAE" w:rsidRDefault="003E74DB" w:rsidP="003E74DB">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7.4.2</w:t>
            </w:r>
            <w:r w:rsidRPr="001E0EAE">
              <w:rPr>
                <w:rFonts w:ascii="Calibri" w:hAnsi="Calibri" w:cs="Calibri"/>
                <w:color w:val="000000" w:themeColor="text1"/>
                <w:sz w:val="16"/>
                <w:szCs w:val="16"/>
              </w:rPr>
              <w:t xml:space="preserve"> Designing…user interface to meet user requirements.</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&lt;EndNote&gt;&lt;Cite&gt;&lt;Author&gt;ISO&lt;/Author&gt;&lt;Year&gt;2019&lt;/Year&gt;&lt;RecNum&gt;212&lt;/RecNum&gt;&lt;DisplayText&gt;(34)&lt;/DisplayText&gt;&lt;record&gt;&lt;rec-number&gt;212&lt;/rec-number&gt;&lt;foreign-keys&gt;&lt;key app="EN" db-id="zxtspva2sva5xrez9sqxxspppd2wfdw2zvzp" timestamp="1714728537"&gt;212&lt;/key&gt;&lt;/foreign-keys&gt;&lt;ref-type name="Electronic Book"&gt;44&lt;/ref-type&gt;&lt;contributors&gt;&lt;authors&gt;&lt;author&gt;ISO&lt;/author&gt;&lt;/authors&gt;&lt;/contributors&gt;&lt;titles&gt;&lt;title&gt;ISO 9241, Ergonomics of human-system interaction Part 210: Human-centred design for&amp;#xD;interactive systems&lt;/title&gt;&lt;/titles&gt;&lt;dates&gt;&lt;year&gt;2019&lt;/year&gt;&lt;/dates&gt;&lt;pub-location&gt;Geneva&lt;/pub-location&gt;&lt;publisher&gt;ISO&lt;/publisher&gt;&lt;urls&gt;&lt;/urls&gt;&lt;/record&gt;&lt;/Cite&gt;&lt;/EndNote&gt;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(34)</w:t>
            </w:r>
            <w:r w:rsidR="00646EAD" w:rsidRPr="001E0EAE">
              <w:rPr>
                <w:rFonts w:ascii="Calibri" w:hAnsi="Calibri" w:cs="Calibri"/>
                <w:color w:val="000000" w:themeColor="text1"/>
                <w:sz w:val="16"/>
                <w:szCs w:val="16"/>
              </w:rPr>
              <w:fldChar w:fldCharType="end"/>
            </w:r>
            <w:r w:rsidR="00646EAD" w:rsidRPr="001E0EAE">
              <w:rPr>
                <w:rFonts w:ascii="Calibri" w:hAnsi="Calibri" w:cs="Calibri"/>
                <w:color w:val="000000" w:themeColor="text1"/>
                <w:sz w:val="16"/>
                <w:szCs w:val="16"/>
              </w:rPr>
              <w:t xml:space="preserve"> </w:t>
            </w:r>
          </w:p>
        </w:tc>
        <w:tc>
          <w:tcPr>
            <w:tcW w:w="1159" w:type="dxa"/>
          </w:tcPr>
          <w:p w14:paraId="1123EA3D" w14:textId="18CA92A6"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Bersani et al., 2020.</w:t>
            </w:r>
            <w:r w:rsidR="002D15EA" w:rsidRPr="001E0EAE">
              <w:rPr>
                <w:rFonts w:ascii="Calibri" w:hAnsi="Calibri" w:cs="Calibri"/>
                <w:color w:val="000000" w:themeColor="text1"/>
                <w:sz w:val="16"/>
                <w:szCs w:val="16"/>
              </w:rPr>
              <w:fldChar w:fldCharType="begin">
                <w:fldData xml:space="preserve">PEVuZE5vdGU+PENpdGU+PEF1dGhvcj5CZXJzYW5pPC9BdXRob3I+PFllYXI+MjAyMDwvWWVhcj48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PEVuZE5vdGU+PENpdGU+PEF1dGhvcj5CZXJzYW5pPC9BdXRob3I+PFllYXI+MjAyMDwvWWVhcj48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(72)</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9DDD3A5" w14:textId="34675252" w:rsidR="003E74DB" w:rsidRPr="001E0EAE" w:rsidRDefault="003E74DB" w:rsidP="003E74DB">
            <w:pPr>
              <w:pStyle w:val="ListParagraph"/>
              <w:numPr>
                <w:ilvl w:val="0"/>
                <w:numId w:val="15"/>
              </w:numPr>
              <w:rPr>
                <w:rFonts w:ascii="Calibri" w:hAnsi="Calibri" w:cs="Calibri"/>
                <w:color w:val="000000" w:themeColor="text1"/>
                <w:sz w:val="16"/>
                <w:szCs w:val="16"/>
              </w:rPr>
            </w:pPr>
            <w:r w:rsidRPr="001E0EAE">
              <w:rPr>
                <w:rFonts w:ascii="Calibri" w:hAnsi="Calibri" w:cs="Calibri"/>
                <w:color w:val="000000" w:themeColor="text1"/>
                <w:sz w:val="16"/>
                <w:szCs w:val="16"/>
              </w:rPr>
              <w:t>The dashboard’s inability to fit into user workflow was a usability issue.</w:t>
            </w:r>
          </w:p>
        </w:tc>
        <w:tc>
          <w:tcPr>
            <w:tcW w:w="2219" w:type="dxa"/>
          </w:tcPr>
          <w:p w14:paraId="3E0D1E3C" w14:textId="77777777" w:rsidR="003E74DB" w:rsidRPr="001E0EAE" w:rsidRDefault="003E74DB" w:rsidP="003E74DB">
            <w:pPr>
              <w:rPr>
                <w:color w:val="000000" w:themeColor="text1"/>
                <w:sz w:val="16"/>
                <w:szCs w:val="16"/>
              </w:rPr>
            </w:pPr>
          </w:p>
        </w:tc>
        <w:tc>
          <w:tcPr>
            <w:tcW w:w="2229" w:type="dxa"/>
          </w:tcPr>
          <w:p w14:paraId="184DAD9B" w14:textId="77777777" w:rsidR="003E74DB" w:rsidRPr="001E0EAE" w:rsidRDefault="003E74DB" w:rsidP="003E74DB">
            <w:pPr>
              <w:rPr>
                <w:rFonts w:ascii="Calibri" w:hAnsi="Calibri" w:cs="Calibri"/>
                <w:color w:val="000000" w:themeColor="text1"/>
                <w:sz w:val="16"/>
                <w:szCs w:val="16"/>
              </w:rPr>
            </w:pPr>
          </w:p>
        </w:tc>
        <w:tc>
          <w:tcPr>
            <w:tcW w:w="3332" w:type="dxa"/>
          </w:tcPr>
          <w:p w14:paraId="7709C38F" w14:textId="77777777" w:rsidR="003E74DB" w:rsidRPr="001E0EAE" w:rsidRDefault="003E74DB" w:rsidP="003E74DB">
            <w:pPr>
              <w:rPr>
                <w:rFonts w:ascii="Calibri" w:hAnsi="Calibri" w:cs="Calibri"/>
                <w:color w:val="000000" w:themeColor="text1"/>
                <w:sz w:val="16"/>
                <w:szCs w:val="16"/>
              </w:rPr>
            </w:pPr>
          </w:p>
        </w:tc>
      </w:tr>
      <w:tr w:rsidR="001E0EAE" w:rsidRPr="001E0EAE" w14:paraId="081F18B0" w14:textId="77777777" w:rsidTr="00526251">
        <w:tc>
          <w:tcPr>
            <w:tcW w:w="1291" w:type="dxa"/>
            <w:vMerge/>
            <w:shd w:val="clear" w:color="auto" w:fill="auto"/>
          </w:tcPr>
          <w:p w14:paraId="3623E4EA" w14:textId="77777777" w:rsidR="003E74DB" w:rsidRPr="001E0EAE" w:rsidRDefault="003E74DB" w:rsidP="003E74DB">
            <w:pPr>
              <w:rPr>
                <w:color w:val="000000" w:themeColor="text1"/>
                <w:sz w:val="16"/>
                <w:szCs w:val="16"/>
              </w:rPr>
            </w:pPr>
          </w:p>
        </w:tc>
        <w:tc>
          <w:tcPr>
            <w:tcW w:w="1462" w:type="dxa"/>
            <w:vMerge/>
            <w:shd w:val="clear" w:color="auto" w:fill="auto"/>
            <w:vAlign w:val="center"/>
          </w:tcPr>
          <w:p w14:paraId="1A11ADFE" w14:textId="77777777" w:rsidR="003E74DB" w:rsidRPr="001E0EAE" w:rsidRDefault="003E74DB" w:rsidP="003E74DB">
            <w:pPr>
              <w:jc w:val="center"/>
              <w:rPr>
                <w:rFonts w:ascii="Calibri" w:hAnsi="Calibri" w:cs="Calibri"/>
                <w:b/>
                <w:bCs/>
                <w:color w:val="000000" w:themeColor="text1"/>
                <w:sz w:val="16"/>
                <w:szCs w:val="16"/>
              </w:rPr>
            </w:pPr>
          </w:p>
        </w:tc>
        <w:tc>
          <w:tcPr>
            <w:tcW w:w="1159" w:type="dxa"/>
          </w:tcPr>
          <w:p w14:paraId="334C999A" w14:textId="598C8F5D"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Khairat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&lt;EndNote&gt;&lt;Cite&gt;&lt;Author&gt;Khairat&lt;/Author&gt;&lt;Year&gt;2021&lt;/Year&gt;&lt;RecNum&gt;29&lt;/RecNum&gt;&lt;DisplayText&gt;(79)&lt;/DisplayText&gt;&lt;record&gt;&lt;rec-number&gt;29&lt;/rec-number&gt;&lt;foreign-keys&gt;&lt;key app="EN" db-id="zxtspva2sva5xrez9sqxxspppd2wfdw2zvzp" timestamp="1706827908"&gt;29&lt;/key&gt;&lt;/foreign-keys&gt;&lt;ref-type name="Journal Article"&gt;17&lt;/ref-type&gt;&lt;contributors&gt;&lt;authors&gt;&lt;author&gt;Khairat, S.&lt;/author&gt;&lt;author&gt;Coleman, C.&lt;/author&gt;&lt;author&gt;Teal, R.&lt;/author&gt;&lt;author&gt;Rezk, S.&lt;/author&gt;&lt;author&gt;Rand, V.&lt;/author&gt;&lt;author&gt;Bice, T.&lt;/author&gt;&lt;author&gt;Carson, S. S.&lt;/author&gt;&lt;/authors&gt;&lt;/contributors&gt;&lt;auth-address&gt;University of North Carolina at Chapel Hill, USA.&lt;/auth-address&gt;&lt;titles&gt;&lt;title&gt;Physician experiences of screen-level features in a prominent electronic health record: Design recommendations from a qualitative study&lt;/title&gt;&lt;secondary-title&gt;Health Informatics J&lt;/secondary-title&gt;&lt;/titles&gt;&lt;periodical&gt;&lt;full-title&gt;Health Informatics J&lt;/full-title&gt;&lt;/periodical&gt;&lt;pages&gt;1460458221997914&lt;/pages&gt;&lt;volume&gt;27&lt;/volume&gt;&lt;number&gt;1&lt;/number&gt;&lt;edition&gt;2021/03/12&lt;/edition&gt;&lt;keywords&gt;&lt;keyword&gt;Commerce&lt;/keyword&gt;&lt;keyword&gt;*Electronic Health Records&lt;/keyword&gt;&lt;keyword&gt;Female&lt;/keyword&gt;&lt;keyword&gt;Humans&lt;/keyword&gt;&lt;keyword&gt;*Physicians&lt;/keyword&gt;&lt;keyword&gt;Qualitative Research&lt;/keyword&gt;&lt;keyword&gt;Workflow&lt;/keyword&gt;&lt;keyword&gt;Icu&lt;/keyword&gt;&lt;keyword&gt;electronic health records&lt;/keyword&gt;&lt;keyword&gt;information retrieval&lt;/keyword&gt;&lt;keyword&gt;user-centered design&lt;/keyword&gt;&lt;/keywords&gt;&lt;dates&gt;&lt;year&gt;2021&lt;/year&gt;&lt;pub-dates&gt;&lt;date&gt;Jan-Mar&lt;/date&gt;&lt;/pub-dates&gt;&lt;/dates&gt;&lt;isbn&gt;1460-4582&lt;/isbn&gt;&lt;accession-num&gt;33691524&lt;/accession-num&gt;&lt;urls&gt;&lt;/urls&gt;&lt;electronic-resource-num&gt;10.1177/1460458221997914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(79)</w:t>
            </w:r>
            <w:r w:rsidR="002D15EA" w:rsidRPr="001E0EAE">
              <w:rPr>
                <w:rFonts w:ascii="Calibri" w:hAnsi="Calibri" w:cs="Calibri"/>
                <w:color w:val="000000" w:themeColor="text1"/>
                <w:sz w:val="16"/>
                <w:szCs w:val="16"/>
              </w:rPr>
              <w:fldChar w:fldCharType="end"/>
            </w:r>
          </w:p>
        </w:tc>
        <w:tc>
          <w:tcPr>
            <w:tcW w:w="3896" w:type="dxa"/>
          </w:tcPr>
          <w:p w14:paraId="036D5256" w14:textId="77777777" w:rsidR="003E74DB" w:rsidRPr="001E0EAE" w:rsidRDefault="003E74DB" w:rsidP="003E74DB">
            <w:pPr>
              <w:pStyle w:val="ListParagraph"/>
              <w:numPr>
                <w:ilvl w:val="0"/>
                <w:numId w:val="16"/>
              </w:numPr>
              <w:rPr>
                <w:rFonts w:ascii="Calibri" w:hAnsi="Calibri" w:cs="Calibri"/>
                <w:color w:val="000000" w:themeColor="text1"/>
                <w:sz w:val="16"/>
                <w:szCs w:val="16"/>
              </w:rPr>
            </w:pPr>
            <w:r w:rsidRPr="001E0EAE">
              <w:rPr>
                <w:rFonts w:ascii="Calibri" w:hAnsi="Calibri" w:cs="Calibri"/>
                <w:color w:val="000000" w:themeColor="text1"/>
                <w:sz w:val="16"/>
                <w:szCs w:val="16"/>
              </w:rPr>
              <w:t>Too many clicks was unfavourable.</w:t>
            </w:r>
          </w:p>
          <w:p w14:paraId="1CAD88DB" w14:textId="13FC5C13" w:rsidR="003E74DB" w:rsidRPr="001E0EAE" w:rsidRDefault="003E74DB" w:rsidP="003E74DB">
            <w:pPr>
              <w:pStyle w:val="ListParagraph"/>
              <w:numPr>
                <w:ilvl w:val="0"/>
                <w:numId w:val="16"/>
              </w:numPr>
              <w:rPr>
                <w:rFonts w:ascii="Calibri" w:hAnsi="Calibri" w:cs="Calibri"/>
                <w:color w:val="000000" w:themeColor="text1"/>
                <w:sz w:val="16"/>
                <w:szCs w:val="16"/>
              </w:rPr>
            </w:pPr>
            <w:r w:rsidRPr="001E0EAE">
              <w:rPr>
                <w:rFonts w:ascii="Calibri" w:hAnsi="Calibri" w:cs="Calibri"/>
                <w:color w:val="000000" w:themeColor="text1"/>
                <w:sz w:val="16"/>
                <w:szCs w:val="16"/>
              </w:rPr>
              <w:t>Too much scrolling was unfavourable.</w:t>
            </w:r>
          </w:p>
        </w:tc>
        <w:tc>
          <w:tcPr>
            <w:tcW w:w="2219" w:type="dxa"/>
          </w:tcPr>
          <w:p w14:paraId="48680037" w14:textId="77777777" w:rsidR="003E74DB" w:rsidRPr="001E0EAE" w:rsidRDefault="003E74DB" w:rsidP="003E74DB">
            <w:pPr>
              <w:rPr>
                <w:color w:val="000000" w:themeColor="text1"/>
                <w:sz w:val="16"/>
                <w:szCs w:val="16"/>
              </w:rPr>
            </w:pPr>
          </w:p>
        </w:tc>
        <w:tc>
          <w:tcPr>
            <w:tcW w:w="2229" w:type="dxa"/>
          </w:tcPr>
          <w:p w14:paraId="58DD22D5" w14:textId="77777777" w:rsidR="003E74DB" w:rsidRPr="001E0EAE" w:rsidRDefault="003E74DB" w:rsidP="003E74DB">
            <w:pPr>
              <w:rPr>
                <w:rFonts w:ascii="Calibri" w:hAnsi="Calibri" w:cs="Calibri"/>
                <w:color w:val="000000" w:themeColor="text1"/>
                <w:sz w:val="16"/>
                <w:szCs w:val="16"/>
              </w:rPr>
            </w:pPr>
          </w:p>
        </w:tc>
        <w:tc>
          <w:tcPr>
            <w:tcW w:w="3332" w:type="dxa"/>
          </w:tcPr>
          <w:p w14:paraId="368E31F3" w14:textId="77777777" w:rsidR="003E74DB" w:rsidRPr="001E0EAE" w:rsidRDefault="003E74DB" w:rsidP="003E74DB">
            <w:pPr>
              <w:rPr>
                <w:rFonts w:ascii="Calibri" w:hAnsi="Calibri" w:cs="Calibri"/>
                <w:color w:val="000000" w:themeColor="text1"/>
                <w:sz w:val="16"/>
                <w:szCs w:val="16"/>
              </w:rPr>
            </w:pPr>
          </w:p>
        </w:tc>
      </w:tr>
      <w:tr w:rsidR="001E0EAE" w:rsidRPr="001E0EAE" w14:paraId="1CD53F84" w14:textId="77777777" w:rsidTr="00526251">
        <w:tc>
          <w:tcPr>
            <w:tcW w:w="1291" w:type="dxa"/>
            <w:vMerge/>
            <w:shd w:val="clear" w:color="auto" w:fill="auto"/>
          </w:tcPr>
          <w:p w14:paraId="6A9F70E3" w14:textId="77777777" w:rsidR="003E74DB" w:rsidRPr="001E0EAE" w:rsidRDefault="003E74DB" w:rsidP="003E74DB">
            <w:pPr>
              <w:rPr>
                <w:color w:val="000000" w:themeColor="text1"/>
                <w:sz w:val="16"/>
                <w:szCs w:val="16"/>
              </w:rPr>
            </w:pPr>
          </w:p>
        </w:tc>
        <w:tc>
          <w:tcPr>
            <w:tcW w:w="1462" w:type="dxa"/>
            <w:vMerge/>
            <w:shd w:val="clear" w:color="auto" w:fill="auto"/>
          </w:tcPr>
          <w:p w14:paraId="01BAA71C" w14:textId="77777777" w:rsidR="003E74DB" w:rsidRPr="001E0EAE" w:rsidRDefault="003E74DB" w:rsidP="003E74DB">
            <w:pPr>
              <w:rPr>
                <w:rFonts w:ascii="Calibri" w:hAnsi="Calibri" w:cs="Calibri"/>
                <w:b/>
                <w:bCs/>
                <w:color w:val="000000" w:themeColor="text1"/>
                <w:sz w:val="16"/>
                <w:szCs w:val="16"/>
              </w:rPr>
            </w:pPr>
          </w:p>
        </w:tc>
        <w:tc>
          <w:tcPr>
            <w:tcW w:w="1159" w:type="dxa"/>
          </w:tcPr>
          <w:p w14:paraId="70A98D33" w14:textId="4B8E71C7"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B1F36C3" w14:textId="77777777"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Numerous log-ins and sign-outs challenged users.</w:t>
            </w:r>
          </w:p>
          <w:p w14:paraId="339AC7EE" w14:textId="7A207B18" w:rsidR="003E74DB" w:rsidRPr="001E0EAE" w:rsidRDefault="003E74DB" w:rsidP="003E74DB">
            <w:pPr>
              <w:pStyle w:val="ListParagraph"/>
              <w:numPr>
                <w:ilvl w:val="0"/>
                <w:numId w:val="3"/>
              </w:numPr>
              <w:rPr>
                <w:rFonts w:ascii="Calibri" w:hAnsi="Calibri" w:cs="Calibri"/>
                <w:color w:val="000000" w:themeColor="text1"/>
                <w:sz w:val="16"/>
                <w:szCs w:val="16"/>
              </w:rPr>
            </w:pPr>
            <w:r w:rsidRPr="001E0EAE">
              <w:rPr>
                <w:rFonts w:ascii="Calibri" w:hAnsi="Calibri" w:cs="Calibri"/>
                <w:color w:val="000000" w:themeColor="text1"/>
                <w:sz w:val="16"/>
                <w:szCs w:val="16"/>
              </w:rPr>
              <w:t>System requiring users to change their workflow/practice/processes was amongst negative feedback from clinicians.</w:t>
            </w:r>
          </w:p>
        </w:tc>
        <w:tc>
          <w:tcPr>
            <w:tcW w:w="2219" w:type="dxa"/>
          </w:tcPr>
          <w:p w14:paraId="057F1994" w14:textId="77777777" w:rsidR="003E74DB" w:rsidRPr="001E0EAE" w:rsidRDefault="003E74DB" w:rsidP="003E74DB">
            <w:pPr>
              <w:pStyle w:val="ListParagraph"/>
              <w:numPr>
                <w:ilvl w:val="0"/>
                <w:numId w:val="17"/>
              </w:numPr>
              <w:rPr>
                <w:rFonts w:ascii="Calibri" w:hAnsi="Calibri" w:cs="Calibri"/>
                <w:color w:val="000000" w:themeColor="text1"/>
                <w:sz w:val="16"/>
                <w:szCs w:val="16"/>
              </w:rPr>
            </w:pPr>
            <w:r w:rsidRPr="001E0EAE">
              <w:rPr>
                <w:rFonts w:ascii="Calibri" w:hAnsi="Calibri" w:cs="Calibri"/>
                <w:color w:val="000000" w:themeColor="text1"/>
                <w:sz w:val="16"/>
                <w:szCs w:val="16"/>
              </w:rPr>
              <w:t>Numerous log-ins and sign-outs wasted time.</w:t>
            </w:r>
          </w:p>
          <w:p w14:paraId="53F4BD51" w14:textId="5FFB48AD" w:rsidR="003E74DB" w:rsidRPr="001E0EAE" w:rsidRDefault="003E74DB" w:rsidP="003E74DB">
            <w:pPr>
              <w:rPr>
                <w:color w:val="000000" w:themeColor="text1"/>
                <w:sz w:val="16"/>
                <w:szCs w:val="16"/>
              </w:rPr>
            </w:pPr>
          </w:p>
        </w:tc>
        <w:tc>
          <w:tcPr>
            <w:tcW w:w="2229" w:type="dxa"/>
          </w:tcPr>
          <w:p w14:paraId="6F0FADAE" w14:textId="77777777" w:rsidR="003E74DB" w:rsidRPr="001E0EAE" w:rsidRDefault="003E74DB" w:rsidP="003E74DB">
            <w:pPr>
              <w:rPr>
                <w:rFonts w:ascii="Calibri" w:hAnsi="Calibri" w:cs="Calibri"/>
                <w:color w:val="000000" w:themeColor="text1"/>
                <w:sz w:val="16"/>
                <w:szCs w:val="16"/>
              </w:rPr>
            </w:pPr>
          </w:p>
        </w:tc>
        <w:tc>
          <w:tcPr>
            <w:tcW w:w="3332" w:type="dxa"/>
          </w:tcPr>
          <w:p w14:paraId="4786E392" w14:textId="77777777" w:rsidR="003E74DB" w:rsidRPr="001E0EAE" w:rsidRDefault="003E74DB" w:rsidP="003E74DB">
            <w:pPr>
              <w:rPr>
                <w:rFonts w:ascii="Calibri" w:hAnsi="Calibri" w:cs="Calibri"/>
                <w:color w:val="000000" w:themeColor="text1"/>
                <w:sz w:val="16"/>
                <w:szCs w:val="16"/>
              </w:rPr>
            </w:pPr>
          </w:p>
        </w:tc>
      </w:tr>
      <w:tr w:rsidR="001E0EAE" w:rsidRPr="001E0EAE" w14:paraId="77ABCEA6" w14:textId="77777777" w:rsidTr="00526251">
        <w:tc>
          <w:tcPr>
            <w:tcW w:w="1291" w:type="dxa"/>
            <w:vMerge/>
            <w:shd w:val="clear" w:color="auto" w:fill="auto"/>
          </w:tcPr>
          <w:p w14:paraId="717DA9BA" w14:textId="77777777" w:rsidR="003E74DB" w:rsidRPr="001E0EAE" w:rsidRDefault="003E74DB" w:rsidP="003E74DB">
            <w:pPr>
              <w:rPr>
                <w:color w:val="000000" w:themeColor="text1"/>
                <w:sz w:val="16"/>
                <w:szCs w:val="16"/>
              </w:rPr>
            </w:pPr>
          </w:p>
        </w:tc>
        <w:tc>
          <w:tcPr>
            <w:tcW w:w="1462" w:type="dxa"/>
            <w:vMerge/>
            <w:shd w:val="clear" w:color="auto" w:fill="auto"/>
          </w:tcPr>
          <w:p w14:paraId="7CE5496A" w14:textId="77777777" w:rsidR="003E74DB" w:rsidRPr="001E0EAE" w:rsidRDefault="003E74DB" w:rsidP="003E74DB">
            <w:pPr>
              <w:rPr>
                <w:rFonts w:ascii="Calibri" w:hAnsi="Calibri" w:cs="Calibri"/>
                <w:b/>
                <w:bCs/>
                <w:color w:val="000000" w:themeColor="text1"/>
                <w:sz w:val="16"/>
                <w:szCs w:val="16"/>
              </w:rPr>
            </w:pPr>
          </w:p>
        </w:tc>
        <w:tc>
          <w:tcPr>
            <w:tcW w:w="1159" w:type="dxa"/>
          </w:tcPr>
          <w:p w14:paraId="033E69AA" w14:textId="624EA352"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Meidani et al., 2023.</w: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C683F81" w14:textId="0D69EA28" w:rsidR="003E74DB" w:rsidRPr="001E0EAE" w:rsidRDefault="003E74DB" w:rsidP="003E74DB">
            <w:pPr>
              <w:pStyle w:val="ListParagraph"/>
              <w:numPr>
                <w:ilvl w:val="0"/>
                <w:numId w:val="41"/>
              </w:numPr>
              <w:rPr>
                <w:rFonts w:ascii="Calibri" w:hAnsi="Calibri" w:cs="Calibri"/>
                <w:color w:val="000000" w:themeColor="text1"/>
                <w:sz w:val="16"/>
                <w:szCs w:val="16"/>
              </w:rPr>
            </w:pPr>
            <w:r w:rsidRPr="001E0EAE">
              <w:rPr>
                <w:rFonts w:ascii="Calibri" w:hAnsi="Calibri" w:cs="Calibri"/>
                <w:color w:val="000000" w:themeColor="text1"/>
                <w:sz w:val="16"/>
                <w:szCs w:val="16"/>
              </w:rPr>
              <w:t>Participants’ dissatisfaction with the interface design requiring scrolling for completing different forms contributed to usability scores ranging from 57.5 to 72.5 (mean = 67.22</w:t>
            </w:r>
            <m:oMath>
              <m:r>
                <w:rPr>
                  <w:rFonts w:ascii="Cambria Math" w:hAnsi="Cambria Math" w:cs="Calibri"/>
                  <w:color w:val="000000" w:themeColor="text1"/>
                  <w:sz w:val="16"/>
                  <w:szCs w:val="16"/>
                </w:rPr>
                <m:t>±</m:t>
              </m:r>
            </m:oMath>
            <w:r w:rsidRPr="001E0EAE">
              <w:rPr>
                <w:rFonts w:ascii="Calibri" w:eastAsiaTheme="minorEastAsia" w:hAnsi="Calibri" w:cs="Calibri"/>
                <w:color w:val="000000" w:themeColor="text1"/>
                <w:sz w:val="16"/>
                <w:szCs w:val="16"/>
              </w:rPr>
              <w:t>4.58)</w:t>
            </w:r>
          </w:p>
        </w:tc>
        <w:tc>
          <w:tcPr>
            <w:tcW w:w="2219" w:type="dxa"/>
          </w:tcPr>
          <w:p w14:paraId="1658F9CE" w14:textId="77777777" w:rsidR="003E74DB" w:rsidRPr="001E0EAE" w:rsidRDefault="003E74DB" w:rsidP="003E74DB">
            <w:pPr>
              <w:rPr>
                <w:color w:val="000000" w:themeColor="text1"/>
                <w:sz w:val="16"/>
                <w:szCs w:val="16"/>
              </w:rPr>
            </w:pPr>
          </w:p>
        </w:tc>
        <w:tc>
          <w:tcPr>
            <w:tcW w:w="2229" w:type="dxa"/>
          </w:tcPr>
          <w:p w14:paraId="6E74184F" w14:textId="77777777" w:rsidR="003E74DB" w:rsidRPr="001E0EAE" w:rsidRDefault="003E74DB" w:rsidP="003E74DB">
            <w:pPr>
              <w:rPr>
                <w:rFonts w:ascii="Calibri" w:hAnsi="Calibri" w:cs="Calibri"/>
                <w:color w:val="000000" w:themeColor="text1"/>
                <w:sz w:val="16"/>
                <w:szCs w:val="16"/>
              </w:rPr>
            </w:pPr>
          </w:p>
        </w:tc>
        <w:tc>
          <w:tcPr>
            <w:tcW w:w="3332" w:type="dxa"/>
          </w:tcPr>
          <w:p w14:paraId="76D58066" w14:textId="77777777" w:rsidR="003E74DB" w:rsidRPr="001E0EAE" w:rsidRDefault="003E74DB" w:rsidP="003E74DB">
            <w:pPr>
              <w:rPr>
                <w:rFonts w:ascii="Calibri" w:hAnsi="Calibri" w:cs="Calibri"/>
                <w:color w:val="000000" w:themeColor="text1"/>
                <w:sz w:val="16"/>
                <w:szCs w:val="16"/>
              </w:rPr>
            </w:pPr>
          </w:p>
        </w:tc>
      </w:tr>
      <w:tr w:rsidR="001E0EAE" w:rsidRPr="001E0EAE" w14:paraId="25C0AFB5" w14:textId="77777777" w:rsidTr="00526251">
        <w:tc>
          <w:tcPr>
            <w:tcW w:w="1291" w:type="dxa"/>
            <w:vMerge/>
            <w:shd w:val="clear" w:color="auto" w:fill="auto"/>
          </w:tcPr>
          <w:p w14:paraId="38EE82BF" w14:textId="77777777" w:rsidR="003E74DB" w:rsidRPr="001E0EAE" w:rsidRDefault="003E74DB" w:rsidP="003E74DB">
            <w:pPr>
              <w:rPr>
                <w:color w:val="000000" w:themeColor="text1"/>
                <w:sz w:val="16"/>
                <w:szCs w:val="16"/>
              </w:rPr>
            </w:pPr>
          </w:p>
        </w:tc>
        <w:tc>
          <w:tcPr>
            <w:tcW w:w="1462" w:type="dxa"/>
            <w:vMerge/>
            <w:shd w:val="clear" w:color="auto" w:fill="auto"/>
          </w:tcPr>
          <w:p w14:paraId="311AB686" w14:textId="77777777" w:rsidR="003E74DB" w:rsidRPr="001E0EAE" w:rsidRDefault="003E74DB" w:rsidP="003E74DB">
            <w:pPr>
              <w:rPr>
                <w:rFonts w:ascii="Calibri" w:hAnsi="Calibri" w:cs="Calibri"/>
                <w:b/>
                <w:bCs/>
                <w:color w:val="000000" w:themeColor="text1"/>
                <w:sz w:val="16"/>
                <w:szCs w:val="16"/>
              </w:rPr>
            </w:pPr>
          </w:p>
        </w:tc>
        <w:tc>
          <w:tcPr>
            <w:tcW w:w="1159" w:type="dxa"/>
          </w:tcPr>
          <w:p w14:paraId="68D9040D" w14:textId="7E514E61"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Mishra et al., 2022.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&lt;EndNote&gt;&lt;Cite&gt;&lt;Author&gt;Mishra&lt;/Author&gt;&lt;Year&gt;2022&lt;/Year&gt;&lt;RecNum&gt;19&lt;/RecNum&gt;&lt;DisplayText&gt;(73)&lt;/DisplayText&gt;&lt;record&gt;&lt;rec-number&gt;19&lt;/rec-number&gt;&lt;foreign-keys&gt;&lt;key app="EN" db-id="zxtspva2sva5xrez9sqxxspppd2wfdw2zvzp" timestamp="1706800613"&gt;19&lt;/key&gt;&lt;/foreign-keys&gt;&lt;ref-type name="Journal Article"&gt;17&lt;/ref-type&gt;&lt;contributors&gt;&lt;authors&gt;&lt;author&gt;Mishra, V.&lt;/author&gt;&lt;author&gt;Liebovitz, D.&lt;/author&gt;&lt;author&gt;Quinn, M.&lt;/author&gt;&lt;author&gt;Kang, L.&lt;/author&gt;&lt;author&gt;Yackel, T.&lt;/author&gt;&lt;author&gt;Hoyt, R.&lt;/author&gt;&lt;/authors&gt;&lt;/contributors&gt;&lt;titles&gt;&lt;title&gt;Factors That Influence Clinician Experience with Electronic Health Records&lt;/title&gt;&lt;secondary-title&gt;Perspect Health Inf Manag&lt;/secondary-title&gt;&lt;/titles&gt;&lt;periodical&gt;&lt;full-title&gt;Perspect Health Inf Manag&lt;/full-title&gt;&lt;/periodical&gt;&lt;pages&gt;1f&lt;/pages&gt;&lt;volume&gt;19&lt;/volume&gt;&lt;number&gt;1&lt;/number&gt;&lt;edition&gt;2022/04/21&lt;/edition&gt;&lt;keywords&gt;&lt;keyword&gt;Documentation&lt;/keyword&gt;&lt;keyword&gt;*Electronic Health Records&lt;/keyword&gt;&lt;keyword&gt;Humans&lt;/keyword&gt;&lt;keyword&gt;*Physicians&lt;/keyword&gt;&lt;keyword&gt;Surveys and Questionnaires&lt;/keyword&gt;&lt;/keywords&gt;&lt;dates&gt;&lt;year&gt;2022&lt;/year&gt;&lt;pub-dates&gt;&lt;date&gt;Winter&lt;/date&gt;&lt;/pub-dates&gt;&lt;/dates&gt;&lt;isbn&gt;1559-4122&lt;/isbn&gt;&lt;accession-num&gt;35440924&lt;/accession-num&gt;&lt;urls&gt;&lt;/urls&gt;&lt;custom2&gt;PMC9013220&lt;/custom2&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(73)</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87D4A9A" w14:textId="6C217FDA" w:rsidR="003E74DB" w:rsidRPr="001E0EAE" w:rsidRDefault="003E74DB" w:rsidP="003E74DB">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Fewer click boxes were desired by respondents.</w:t>
            </w:r>
          </w:p>
        </w:tc>
        <w:tc>
          <w:tcPr>
            <w:tcW w:w="2219" w:type="dxa"/>
          </w:tcPr>
          <w:p w14:paraId="29A3D4A8" w14:textId="77777777" w:rsidR="003E74DB" w:rsidRPr="001E0EAE" w:rsidRDefault="003E74DB" w:rsidP="003E74DB">
            <w:pPr>
              <w:rPr>
                <w:color w:val="000000" w:themeColor="text1"/>
                <w:sz w:val="16"/>
                <w:szCs w:val="16"/>
              </w:rPr>
            </w:pPr>
          </w:p>
        </w:tc>
        <w:tc>
          <w:tcPr>
            <w:tcW w:w="2229" w:type="dxa"/>
          </w:tcPr>
          <w:p w14:paraId="0D21FB4A" w14:textId="77777777" w:rsidR="003E74DB" w:rsidRPr="001E0EAE" w:rsidRDefault="003E74DB" w:rsidP="003E74DB">
            <w:pPr>
              <w:rPr>
                <w:rFonts w:ascii="Calibri" w:hAnsi="Calibri" w:cs="Calibri"/>
                <w:color w:val="000000" w:themeColor="text1"/>
                <w:sz w:val="16"/>
                <w:szCs w:val="16"/>
              </w:rPr>
            </w:pPr>
          </w:p>
        </w:tc>
        <w:tc>
          <w:tcPr>
            <w:tcW w:w="3332" w:type="dxa"/>
          </w:tcPr>
          <w:p w14:paraId="6BB1F995" w14:textId="77777777" w:rsidR="003E74DB" w:rsidRPr="001E0EAE" w:rsidRDefault="003E74DB" w:rsidP="003E74DB">
            <w:pPr>
              <w:rPr>
                <w:rFonts w:ascii="Calibri" w:hAnsi="Calibri" w:cs="Calibri"/>
                <w:color w:val="000000" w:themeColor="text1"/>
                <w:sz w:val="16"/>
                <w:szCs w:val="16"/>
              </w:rPr>
            </w:pPr>
          </w:p>
        </w:tc>
      </w:tr>
      <w:tr w:rsidR="001E0EAE" w:rsidRPr="001E0EAE" w14:paraId="01885F9E" w14:textId="77777777" w:rsidTr="00526251">
        <w:tc>
          <w:tcPr>
            <w:tcW w:w="1291" w:type="dxa"/>
            <w:vMerge/>
            <w:shd w:val="clear" w:color="auto" w:fill="auto"/>
          </w:tcPr>
          <w:p w14:paraId="6C10E79D" w14:textId="77777777" w:rsidR="003E74DB" w:rsidRPr="001E0EAE" w:rsidRDefault="003E74DB" w:rsidP="003E74DB">
            <w:pPr>
              <w:rPr>
                <w:color w:val="000000" w:themeColor="text1"/>
                <w:sz w:val="16"/>
                <w:szCs w:val="16"/>
              </w:rPr>
            </w:pPr>
          </w:p>
        </w:tc>
        <w:tc>
          <w:tcPr>
            <w:tcW w:w="1462" w:type="dxa"/>
            <w:vMerge/>
            <w:shd w:val="clear" w:color="auto" w:fill="auto"/>
          </w:tcPr>
          <w:p w14:paraId="5F92626D" w14:textId="77777777" w:rsidR="003E74DB" w:rsidRPr="001E0EAE" w:rsidRDefault="003E74DB" w:rsidP="003E74DB">
            <w:pPr>
              <w:rPr>
                <w:rFonts w:ascii="Calibri" w:hAnsi="Calibri" w:cs="Calibri"/>
                <w:b/>
                <w:bCs/>
                <w:color w:val="000000" w:themeColor="text1"/>
                <w:sz w:val="16"/>
                <w:szCs w:val="16"/>
              </w:rPr>
            </w:pPr>
          </w:p>
        </w:tc>
        <w:tc>
          <w:tcPr>
            <w:tcW w:w="1159" w:type="dxa"/>
          </w:tcPr>
          <w:p w14:paraId="0DD6DB20" w14:textId="231BF265" w:rsidR="003E74DB" w:rsidRPr="001E0EAE" w:rsidRDefault="003E74DB" w:rsidP="003E74DB">
            <w:pPr>
              <w:rPr>
                <w:rFonts w:ascii="Calibri" w:hAnsi="Calibri" w:cs="Calibri"/>
                <w:color w:val="000000" w:themeColor="text1"/>
                <w:sz w:val="16"/>
                <w:szCs w:val="16"/>
              </w:rPr>
            </w:pPr>
            <w:r w:rsidRPr="001E0EAE">
              <w:rPr>
                <w:rFonts w:ascii="Calibri" w:hAnsi="Calibri" w:cs="Calibri"/>
                <w:color w:val="000000" w:themeColor="text1"/>
                <w:sz w:val="16"/>
                <w:szCs w:val="16"/>
              </w:rPr>
              <w:t>Nolan et al., 2017.</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&lt;EndNote&gt;&lt;Cite&gt;&lt;Author&gt;Nolan&lt;/Author&gt;&lt;Year&gt;2017&lt;/Year&gt;&lt;RecNum&gt;119&lt;/RecNum&gt;&lt;DisplayText&gt;(74)&lt;/DisplayText&gt;&lt;record&gt;&lt;rec-number&gt;119&lt;/rec-number&gt;&lt;foreign-keys&gt;&lt;key app="EN" db-id="zxtspva2sva5xrez9sqxxspppd2wfdw2zvzp" timestamp="1707495860"&gt;119&lt;/key&gt;&lt;/foreign-keys&gt;&lt;ref-type name="Journal Article"&gt;17&lt;/ref-type&gt;&lt;contributors&gt;&lt;authors&gt;&lt;author&gt;Nolan, M. E.&lt;/author&gt;&lt;author&gt;Cartin-Ceba, R.&lt;/author&gt;&lt;author&gt;Moreno-Franco, P.&lt;/author&gt;&lt;author&gt;Pickering, B.&lt;/author&gt;&lt;author&gt;Herasevich, V.&lt;/author&gt;&lt;/authors&gt;&lt;/contributors&gt;&lt;auth-address&gt;Division of Pulmonary and Critical Care, Mayo Clinic, Rochester, Minnesota, United States.&amp;#xD;Department of Critical Care Medicine, Mayo Clinic, Scottsdale, Arizona, United States.&amp;#xD;Department of Transplantation, Mayo Clinic, Jacksonville, Florida, United States.&amp;#xD;Department of Anesthesiology and Perioperative Medicine, Mayo Clinic, Rochester, Minnesota, United States.&lt;/auth-address&gt;&lt;titles&gt;&lt;title&gt;A Multisite Survey Study of EMR Review Habits, Information Needs, and Display Preferences among Medical ICU Clinicians Evaluating New Patients&lt;/title&gt;&lt;secondary-title&gt;Appl Clin Inform&lt;/secondary-title&gt;&lt;/titles&gt;&lt;periodical&gt;&lt;full-title&gt;Appl Clin Inform&lt;/full-title&gt;&lt;/periodical&gt;&lt;pages&gt;1197-1207&lt;/pages&gt;&lt;volume&gt;8&lt;/volume&gt;&lt;number&gt;4&lt;/number&gt;&lt;edition&gt;2017/12/23&lt;/edition&gt;&lt;keywords&gt;&lt;keyword&gt;*Data Display&lt;/keyword&gt;&lt;keyword&gt;Electronic Health Records/*statistics &amp;amp; numerical data&lt;/keyword&gt;&lt;keyword&gt;*Habits&lt;/keyword&gt;&lt;keyword&gt;Health Personnel/*statistics &amp;amp; numerical data&lt;/keyword&gt;&lt;keyword&gt;Humans&lt;/keyword&gt;&lt;keyword&gt;Intensive Care Units/*statistics &amp;amp; numerical data&lt;/keyword&gt;&lt;keyword&gt;*Surveys and Questionnaires&lt;/keyword&gt;&lt;/keywords&gt;&lt;dates&gt;&lt;year&gt;2017&lt;/year&gt;&lt;pub-dates&gt;&lt;date&gt;Oct&lt;/date&gt;&lt;/pub-dates&gt;&lt;/dates&gt;&lt;isbn&gt;1869-0327&lt;/isbn&gt;&lt;accession-num&gt;29272901&lt;/accession-num&gt;&lt;urls&gt;&lt;/urls&gt;&lt;custom2&gt;PMC5802307&lt;/custom2&gt;&lt;electronic-resource-num&gt;10.4338/aci-2017-04-ra-0060&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F54A473" w14:textId="77777777" w:rsidR="003E74DB" w:rsidRPr="001E0EAE" w:rsidRDefault="003E74DB" w:rsidP="003E74DB">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Application “tabs” result in too many clicks (not desired by users).</w:t>
            </w:r>
          </w:p>
          <w:p w14:paraId="12E20F82" w14:textId="77777777" w:rsidR="003373AA" w:rsidRPr="001E0EAE" w:rsidRDefault="003373AA" w:rsidP="003373AA">
            <w:pPr>
              <w:rPr>
                <w:rFonts w:ascii="Calibri" w:hAnsi="Calibri" w:cs="Calibri"/>
                <w:color w:val="000000" w:themeColor="text1"/>
                <w:sz w:val="16"/>
                <w:szCs w:val="16"/>
              </w:rPr>
            </w:pPr>
          </w:p>
          <w:p w14:paraId="06A100D8" w14:textId="3EB6F96A" w:rsidR="003373AA" w:rsidRPr="001E0EAE" w:rsidRDefault="003373AA" w:rsidP="003373AA">
            <w:pPr>
              <w:rPr>
                <w:rFonts w:ascii="Calibri" w:hAnsi="Calibri" w:cs="Calibri"/>
                <w:color w:val="000000" w:themeColor="text1"/>
                <w:sz w:val="16"/>
                <w:szCs w:val="16"/>
              </w:rPr>
            </w:pPr>
          </w:p>
        </w:tc>
        <w:tc>
          <w:tcPr>
            <w:tcW w:w="2219" w:type="dxa"/>
          </w:tcPr>
          <w:p w14:paraId="69AA0401" w14:textId="77777777" w:rsidR="003E74DB" w:rsidRPr="001E0EAE" w:rsidRDefault="003E74DB" w:rsidP="003E74DB">
            <w:pPr>
              <w:rPr>
                <w:color w:val="000000" w:themeColor="text1"/>
                <w:sz w:val="16"/>
                <w:szCs w:val="16"/>
              </w:rPr>
            </w:pPr>
          </w:p>
        </w:tc>
        <w:tc>
          <w:tcPr>
            <w:tcW w:w="2229" w:type="dxa"/>
          </w:tcPr>
          <w:p w14:paraId="3A689AA4" w14:textId="77777777" w:rsidR="003E74DB" w:rsidRPr="001E0EAE" w:rsidRDefault="003E74DB" w:rsidP="003E74DB">
            <w:pPr>
              <w:rPr>
                <w:rFonts w:ascii="Calibri" w:hAnsi="Calibri" w:cs="Calibri"/>
                <w:color w:val="000000" w:themeColor="text1"/>
                <w:sz w:val="16"/>
                <w:szCs w:val="16"/>
              </w:rPr>
            </w:pPr>
          </w:p>
        </w:tc>
        <w:tc>
          <w:tcPr>
            <w:tcW w:w="3332" w:type="dxa"/>
          </w:tcPr>
          <w:p w14:paraId="5A015E38" w14:textId="77777777" w:rsidR="003E74DB" w:rsidRPr="001E0EAE" w:rsidRDefault="003E74DB" w:rsidP="003E74DB">
            <w:pPr>
              <w:rPr>
                <w:rFonts w:ascii="Calibri" w:hAnsi="Calibri" w:cs="Calibri"/>
                <w:color w:val="000000" w:themeColor="text1"/>
                <w:sz w:val="16"/>
                <w:szCs w:val="16"/>
              </w:rPr>
            </w:pPr>
          </w:p>
        </w:tc>
      </w:tr>
      <w:tr w:rsidR="001E0EAE" w:rsidRPr="001E0EAE" w14:paraId="5656D1F8" w14:textId="77777777" w:rsidTr="003373AA">
        <w:tc>
          <w:tcPr>
            <w:tcW w:w="1291" w:type="dxa"/>
            <w:vMerge w:val="restart"/>
            <w:shd w:val="clear" w:color="auto" w:fill="auto"/>
            <w:vAlign w:val="center"/>
          </w:tcPr>
          <w:p w14:paraId="5BACA7D0" w14:textId="6E9FF571" w:rsidR="003373AA" w:rsidRPr="001E0EAE" w:rsidRDefault="003373AA" w:rsidP="003373AA">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09AEBFC4" w14:textId="0997E132" w:rsidR="003373AA" w:rsidRPr="001E0EAE" w:rsidRDefault="003373AA" w:rsidP="003373AA">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0FFF7695" w14:textId="22A6F96E"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24867C2F" w14:textId="110C8FE6"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4A4D9405" w14:textId="77777777" w:rsidTr="003373AA">
        <w:tc>
          <w:tcPr>
            <w:tcW w:w="1291" w:type="dxa"/>
            <w:vMerge/>
          </w:tcPr>
          <w:p w14:paraId="1309CDCA" w14:textId="77777777" w:rsidR="003373AA" w:rsidRPr="001E0EAE" w:rsidRDefault="003373AA" w:rsidP="003373AA">
            <w:pPr>
              <w:rPr>
                <w:color w:val="000000" w:themeColor="text1"/>
                <w:sz w:val="16"/>
                <w:szCs w:val="16"/>
              </w:rPr>
            </w:pPr>
          </w:p>
        </w:tc>
        <w:tc>
          <w:tcPr>
            <w:tcW w:w="1462" w:type="dxa"/>
            <w:vMerge/>
            <w:shd w:val="clear" w:color="auto" w:fill="auto"/>
          </w:tcPr>
          <w:p w14:paraId="7A288017" w14:textId="77777777" w:rsidR="003373AA" w:rsidRPr="001E0EAE" w:rsidRDefault="003373AA" w:rsidP="003373AA">
            <w:pPr>
              <w:rPr>
                <w:rFonts w:ascii="Calibri" w:hAnsi="Calibri" w:cs="Calibri"/>
                <w:b/>
                <w:bCs/>
                <w:color w:val="000000" w:themeColor="text1"/>
                <w:sz w:val="16"/>
                <w:szCs w:val="16"/>
              </w:rPr>
            </w:pPr>
          </w:p>
        </w:tc>
        <w:tc>
          <w:tcPr>
            <w:tcW w:w="1159" w:type="dxa"/>
            <w:vMerge/>
          </w:tcPr>
          <w:p w14:paraId="7EC6FE05" w14:textId="77777777" w:rsidR="003373AA" w:rsidRPr="001E0EAE" w:rsidRDefault="003373AA" w:rsidP="003373AA">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330BF5D6" w14:textId="2C049ACD"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6CE2DB7F" w14:textId="47B3691D"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560B7F49" w14:textId="48D451AE"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121EFFF2" w14:textId="144E5961"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2DFA90B9" w14:textId="77777777" w:rsidTr="00526251">
        <w:tc>
          <w:tcPr>
            <w:tcW w:w="1291" w:type="dxa"/>
            <w:vMerge w:val="restart"/>
            <w:shd w:val="clear" w:color="auto" w:fill="auto"/>
            <w:textDirection w:val="btLr"/>
            <w:vAlign w:val="center"/>
          </w:tcPr>
          <w:p w14:paraId="3A1CB744" w14:textId="6F51666C" w:rsidR="003373AA" w:rsidRPr="001E0EAE" w:rsidRDefault="003373AA" w:rsidP="003373AA">
            <w:pPr>
              <w:ind w:left="113" w:right="113"/>
              <w:jc w:val="center"/>
              <w:rPr>
                <w:color w:val="000000" w:themeColor="text1"/>
                <w:sz w:val="16"/>
                <w:szCs w:val="16"/>
              </w:rPr>
            </w:pPr>
            <w:r w:rsidRPr="001E0EAE">
              <w:rPr>
                <w:b/>
                <w:bCs/>
                <w:color w:val="000000" w:themeColor="text1"/>
                <w:sz w:val="16"/>
                <w:szCs w:val="16"/>
              </w:rPr>
              <w:t>Workflow</w:t>
            </w:r>
          </w:p>
        </w:tc>
        <w:tc>
          <w:tcPr>
            <w:tcW w:w="1462" w:type="dxa"/>
            <w:vMerge w:val="restart"/>
            <w:shd w:val="clear" w:color="auto" w:fill="auto"/>
            <w:vAlign w:val="center"/>
          </w:tcPr>
          <w:p w14:paraId="7AAF8C48" w14:textId="05863552" w:rsidR="003373AA" w:rsidRPr="001E0EAE" w:rsidRDefault="003373AA" w:rsidP="003373AA">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7.4.2</w:t>
            </w:r>
            <w:r w:rsidRPr="001E0EAE">
              <w:rPr>
                <w:rFonts w:ascii="Calibri" w:hAnsi="Calibri" w:cs="Calibri"/>
                <w:color w:val="000000" w:themeColor="text1"/>
                <w:sz w:val="16"/>
                <w:szCs w:val="16"/>
              </w:rPr>
              <w:t xml:space="preserve"> Designing…user interface to meet user requirements.</w:t>
            </w:r>
            <w:r w:rsidR="00646EAD" w:rsidRPr="001E0EAE">
              <w:rPr>
                <w:rFonts w:ascii="Calibri" w:hAnsi="Calibri" w:cs="Calibri"/>
                <w:color w:val="000000" w:themeColor="text1"/>
                <w:sz w:val="16"/>
                <w:szCs w:val="16"/>
              </w:rPr>
              <w:t xml:space="preserve"> </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&lt;EndNote&gt;&lt;Cite&gt;&lt;Author&gt;ISO&lt;/Author&gt;&lt;Year&gt;2019&lt;/Year&gt;&lt;RecNum&gt;212&lt;/RecNum&gt;&lt;DisplayText&gt;(34)&lt;/DisplayText&gt;&lt;record&gt;&lt;rec-number&gt;212&lt;/rec-number&gt;&lt;foreign-keys&gt;&lt;key app="EN" db-id="zxtspva2sva5xrez9sqxxspppd2wfdw2zvzp" timestamp="1714728537"&gt;212&lt;/key&gt;&lt;/foreign-keys&gt;&lt;ref-type name="Electronic Book"&gt;44&lt;/ref-type&gt;&lt;contributors&gt;&lt;authors&gt;&lt;author&gt;ISO&lt;/author&gt;&lt;/authors&gt;&lt;/contributors&gt;&lt;titles&gt;&lt;title&gt;ISO 9241, Ergonomics of human-system interaction Part 210: Human-centred design for&amp;#xD;interactive systems&lt;/title&gt;&lt;/titles&gt;&lt;dates&gt;&lt;year&gt;2019&lt;/year&gt;&lt;/dates&gt;&lt;pub-location&gt;Geneva&lt;/pub-location&gt;&lt;publisher&gt;ISO&lt;/publisher&gt;&lt;urls&gt;&lt;/urls&gt;&lt;/record&gt;&lt;/Cite&gt;&lt;/EndNote&gt;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(34)</w:t>
            </w:r>
            <w:r w:rsidR="00646EAD" w:rsidRPr="001E0EAE">
              <w:rPr>
                <w:rFonts w:ascii="Calibri" w:hAnsi="Calibri" w:cs="Calibri"/>
                <w:color w:val="000000" w:themeColor="text1"/>
                <w:sz w:val="16"/>
                <w:szCs w:val="16"/>
              </w:rPr>
              <w:fldChar w:fldCharType="end"/>
            </w:r>
            <w:r w:rsidR="00646EAD"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contd.</w:t>
            </w:r>
          </w:p>
        </w:tc>
        <w:tc>
          <w:tcPr>
            <w:tcW w:w="1159" w:type="dxa"/>
          </w:tcPr>
          <w:p w14:paraId="3BA5AB87" w14:textId="0F7D0BAD"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p>
        </w:tc>
        <w:tc>
          <w:tcPr>
            <w:tcW w:w="3896" w:type="dxa"/>
          </w:tcPr>
          <w:p w14:paraId="5DB2402B" w14:textId="24690437" w:rsidR="003373AA" w:rsidRPr="001E0EAE" w:rsidRDefault="003373AA" w:rsidP="003373AA">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Excessive number of clicks required to complete the task were complained about in 28 comments (of the 65 comments regarding workflow support; 77.8%)</w:t>
            </w:r>
          </w:p>
        </w:tc>
        <w:tc>
          <w:tcPr>
            <w:tcW w:w="2219" w:type="dxa"/>
          </w:tcPr>
          <w:p w14:paraId="1A54A191" w14:textId="6BD372A4" w:rsidR="003373AA" w:rsidRPr="001E0EAE" w:rsidRDefault="003373AA" w:rsidP="003373AA">
            <w:pPr>
              <w:pStyle w:val="ListParagraph"/>
              <w:numPr>
                <w:ilvl w:val="0"/>
                <w:numId w:val="20"/>
              </w:numPr>
              <w:rPr>
                <w:color w:val="000000" w:themeColor="text1"/>
                <w:sz w:val="16"/>
                <w:szCs w:val="16"/>
              </w:rPr>
            </w:pPr>
            <w:r w:rsidRPr="001E0EAE">
              <w:rPr>
                <w:rFonts w:ascii="Calibri" w:hAnsi="Calibri" w:cs="Calibri"/>
                <w:color w:val="000000" w:themeColor="text1"/>
                <w:sz w:val="16"/>
                <w:szCs w:val="16"/>
              </w:rPr>
              <w:t>Quick order’s ability to save time was a cross-hospital and cross-vendor usability theme, with 5 comments received from participants (of the 65 comments regarding workflow support; 7.7%).</w:t>
            </w:r>
          </w:p>
        </w:tc>
        <w:tc>
          <w:tcPr>
            <w:tcW w:w="2229" w:type="dxa"/>
          </w:tcPr>
          <w:p w14:paraId="3BC6F963" w14:textId="77777777" w:rsidR="003373AA" w:rsidRPr="001E0EAE" w:rsidRDefault="003373AA" w:rsidP="003373AA">
            <w:pPr>
              <w:rPr>
                <w:rFonts w:ascii="Calibri" w:hAnsi="Calibri" w:cs="Calibri"/>
                <w:color w:val="000000" w:themeColor="text1"/>
                <w:sz w:val="16"/>
                <w:szCs w:val="16"/>
              </w:rPr>
            </w:pPr>
          </w:p>
        </w:tc>
        <w:tc>
          <w:tcPr>
            <w:tcW w:w="3332" w:type="dxa"/>
          </w:tcPr>
          <w:p w14:paraId="5B5A3044" w14:textId="77777777" w:rsidR="003373AA" w:rsidRPr="001E0EAE" w:rsidRDefault="003373AA" w:rsidP="003373AA">
            <w:pPr>
              <w:rPr>
                <w:rFonts w:ascii="Calibri" w:hAnsi="Calibri" w:cs="Calibri"/>
                <w:color w:val="000000" w:themeColor="text1"/>
                <w:sz w:val="16"/>
                <w:szCs w:val="16"/>
              </w:rPr>
            </w:pPr>
          </w:p>
        </w:tc>
      </w:tr>
      <w:tr w:rsidR="001E0EAE" w:rsidRPr="001E0EAE" w14:paraId="0C4300A4" w14:textId="77777777" w:rsidTr="00526251">
        <w:tc>
          <w:tcPr>
            <w:tcW w:w="1291" w:type="dxa"/>
            <w:vMerge/>
            <w:shd w:val="clear" w:color="auto" w:fill="auto"/>
          </w:tcPr>
          <w:p w14:paraId="1146EEFF" w14:textId="77777777" w:rsidR="003373AA" w:rsidRPr="001E0EAE" w:rsidRDefault="003373AA" w:rsidP="003373AA">
            <w:pPr>
              <w:rPr>
                <w:color w:val="000000" w:themeColor="text1"/>
                <w:sz w:val="16"/>
                <w:szCs w:val="16"/>
              </w:rPr>
            </w:pPr>
          </w:p>
        </w:tc>
        <w:tc>
          <w:tcPr>
            <w:tcW w:w="1462" w:type="dxa"/>
            <w:vMerge/>
            <w:shd w:val="clear" w:color="auto" w:fill="auto"/>
          </w:tcPr>
          <w:p w14:paraId="694B62CF" w14:textId="77777777" w:rsidR="003373AA" w:rsidRPr="001E0EAE" w:rsidRDefault="003373AA" w:rsidP="003373AA">
            <w:pPr>
              <w:rPr>
                <w:rFonts w:ascii="Calibri" w:hAnsi="Calibri" w:cs="Calibri"/>
                <w:b/>
                <w:bCs/>
                <w:color w:val="000000" w:themeColor="text1"/>
                <w:sz w:val="16"/>
                <w:szCs w:val="16"/>
              </w:rPr>
            </w:pPr>
          </w:p>
        </w:tc>
        <w:tc>
          <w:tcPr>
            <w:tcW w:w="1159" w:type="dxa"/>
          </w:tcPr>
          <w:p w14:paraId="0C1A858E" w14:textId="544CA570"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708250B4" w14:textId="77777777" w:rsidR="003373AA" w:rsidRPr="001E0EAE" w:rsidRDefault="003373AA" w:rsidP="003373AA">
            <w:pPr>
              <w:rPr>
                <w:rFonts w:ascii="Calibri" w:hAnsi="Calibri" w:cs="Calibri"/>
                <w:color w:val="000000" w:themeColor="text1"/>
                <w:sz w:val="16"/>
                <w:szCs w:val="16"/>
              </w:rPr>
            </w:pPr>
          </w:p>
        </w:tc>
        <w:tc>
          <w:tcPr>
            <w:tcW w:w="2219" w:type="dxa"/>
          </w:tcPr>
          <w:p w14:paraId="525F0B77" w14:textId="5C6A63A4" w:rsidR="003373AA" w:rsidRPr="001E0EAE" w:rsidRDefault="003373AA" w:rsidP="003373AA">
            <w:pPr>
              <w:pStyle w:val="ListParagraph"/>
              <w:numPr>
                <w:ilvl w:val="0"/>
                <w:numId w:val="4"/>
              </w:numPr>
              <w:rPr>
                <w:color w:val="000000" w:themeColor="text1"/>
                <w:sz w:val="16"/>
                <w:szCs w:val="16"/>
              </w:rPr>
            </w:pPr>
            <w:r w:rsidRPr="001E0EAE">
              <w:rPr>
                <w:rFonts w:ascii="Calibri" w:hAnsi="Calibri" w:cs="Calibri"/>
                <w:color w:val="000000" w:themeColor="text1"/>
                <w:sz w:val="16"/>
                <w:szCs w:val="16"/>
              </w:rPr>
              <w:t>Data collection forms were deemed inefficient, as they did not fit into workflow (e.g. it was unclear if forms had already been commenced/completed).</w:t>
            </w:r>
          </w:p>
        </w:tc>
        <w:tc>
          <w:tcPr>
            <w:tcW w:w="2229" w:type="dxa"/>
          </w:tcPr>
          <w:p w14:paraId="2347BAA9" w14:textId="77777777" w:rsidR="003373AA" w:rsidRPr="001E0EAE" w:rsidRDefault="003373AA" w:rsidP="003373AA">
            <w:pPr>
              <w:rPr>
                <w:rFonts w:ascii="Calibri" w:hAnsi="Calibri" w:cs="Calibri"/>
                <w:color w:val="000000" w:themeColor="text1"/>
                <w:sz w:val="16"/>
                <w:szCs w:val="16"/>
              </w:rPr>
            </w:pPr>
          </w:p>
        </w:tc>
        <w:tc>
          <w:tcPr>
            <w:tcW w:w="3332" w:type="dxa"/>
          </w:tcPr>
          <w:p w14:paraId="11D0A47D" w14:textId="77777777" w:rsidR="003373AA" w:rsidRPr="001E0EAE" w:rsidRDefault="003373AA" w:rsidP="003373AA">
            <w:pPr>
              <w:rPr>
                <w:rFonts w:ascii="Calibri" w:hAnsi="Calibri" w:cs="Calibri"/>
                <w:color w:val="000000" w:themeColor="text1"/>
                <w:sz w:val="16"/>
                <w:szCs w:val="16"/>
              </w:rPr>
            </w:pPr>
          </w:p>
        </w:tc>
      </w:tr>
      <w:tr w:rsidR="001E0EAE" w:rsidRPr="001E0EAE" w14:paraId="2C123178" w14:textId="77777777" w:rsidTr="00526251">
        <w:tc>
          <w:tcPr>
            <w:tcW w:w="1291" w:type="dxa"/>
            <w:vMerge/>
            <w:shd w:val="clear" w:color="auto" w:fill="auto"/>
          </w:tcPr>
          <w:p w14:paraId="13F51D73" w14:textId="77777777" w:rsidR="003373AA" w:rsidRPr="001E0EAE" w:rsidRDefault="003373AA" w:rsidP="003373AA">
            <w:pPr>
              <w:rPr>
                <w:color w:val="000000" w:themeColor="text1"/>
                <w:sz w:val="16"/>
                <w:szCs w:val="16"/>
              </w:rPr>
            </w:pPr>
          </w:p>
        </w:tc>
        <w:tc>
          <w:tcPr>
            <w:tcW w:w="1462" w:type="dxa"/>
            <w:vMerge/>
            <w:shd w:val="clear" w:color="auto" w:fill="auto"/>
          </w:tcPr>
          <w:p w14:paraId="3D77854B" w14:textId="77777777" w:rsidR="003373AA" w:rsidRPr="001E0EAE" w:rsidRDefault="003373AA" w:rsidP="003373AA">
            <w:pPr>
              <w:rPr>
                <w:rFonts w:ascii="Calibri" w:hAnsi="Calibri" w:cs="Calibri"/>
                <w:b/>
                <w:bCs/>
                <w:color w:val="000000" w:themeColor="text1"/>
                <w:sz w:val="16"/>
                <w:szCs w:val="16"/>
              </w:rPr>
            </w:pPr>
          </w:p>
        </w:tc>
        <w:tc>
          <w:tcPr>
            <w:tcW w:w="1159" w:type="dxa"/>
          </w:tcPr>
          <w:p w14:paraId="2D4150C9" w14:textId="67EF3671"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Zhang et al., 2019.</w:t>
            </w:r>
            <w:r w:rsidR="001E0EAE" w:rsidRPr="001E0EAE">
              <w:rPr>
                <w:rFonts w:ascii="Calibri" w:hAnsi="Calibri" w:cs="Calibri"/>
                <w:color w:val="000000" w:themeColor="text1"/>
                <w:sz w:val="16"/>
                <w:szCs w:val="16"/>
              </w:rPr>
              <w:fldChar w:fldCharType="begin"/>
            </w:r>
            <w:r w:rsidR="001E0EAE" w:rsidRPr="001E0EAE">
              <w:rPr>
                <w:rFonts w:ascii="Calibri" w:hAnsi="Calibri" w:cs="Calibri"/>
                <w:color w:val="000000" w:themeColor="text1"/>
                <w:sz w:val="16"/>
                <w:szCs w:val="16"/>
              </w:rPr>
              <w:instrText xml:space="preserve"> ADDIN EN.CITE &lt;EndNote&gt;&lt;Cite&gt;&lt;Author&gt;Zhang&lt;/Author&gt;&lt;Year&gt;2019&lt;/Year&gt;&lt;RecNum&gt;66&lt;/RecNum&gt;&lt;DisplayText&gt;(71)&lt;/DisplayText&gt;&lt;record&gt;&lt;rec-number&gt;66&lt;/rec-number&gt;&lt;foreign-keys&gt;&lt;key app="EN" db-id="zxtspva2sva5xrez9sqxxspppd2wfdw2zvzp" timestamp="1707213354"&gt;66&lt;/key&gt;&lt;/foreign-keys&gt;&lt;ref-type name="Journal Article"&gt;17&lt;/ref-type&gt;&lt;contributors&gt;&lt;authors&gt;&lt;author&gt;Zhang, R.&lt;/author&gt;&lt;author&gt;Burgess, E. R.&lt;/author&gt;&lt;author&gt;Reddy, M. C.&lt;/author&gt;&lt;author&gt;Rothrock, N. E.&lt;/author&gt;&lt;author&gt;Bhatt, S.&lt;/author&gt;&lt;author&gt;Rasmussen, L. V.&lt;/author&gt;&lt;author&gt;Butt, Z.&lt;/author&gt;&lt;author&gt;Starren, J. B.&lt;/author&gt;&lt;/authors&gt;&lt;/contributors&gt;&lt;auth-address&gt;Department of Communication Studies, Northwestern University, Evanston, Illinois, USA.&amp;#xD;Feinberg School of Medicine, Northwestern University, Chicago, Illinois, USA.&lt;/auth-address&gt;&lt;titles&gt;&lt;title&gt;Provider perspectives on the integration of patient-reported outcomes in an electronic health record&lt;/title&gt;&lt;secondary-title&gt;JAMIA Open&lt;/secondary-title&gt;&lt;/titles&gt;&lt;periodical&gt;&lt;full-title&gt;JAMIA Open&lt;/full-title&gt;&lt;/periodical&gt;&lt;pages&gt;73-80&lt;/pages&gt;&lt;volume&gt;2&lt;/volume&gt;&lt;number&gt;1&lt;/number&gt;&lt;edition&gt;2019/04/13&lt;/edition&gt;&lt;keywords&gt;&lt;keyword&gt;clinical workflow&lt;/keyword&gt;&lt;keyword&gt;electronic health record&lt;/keyword&gt;&lt;keyword&gt;health information technology&lt;/keyword&gt;&lt;keyword&gt;patient-reported outcomes&lt;/keyword&gt;&lt;keyword&gt;sociotechnical system&lt;/keyword&gt;&lt;/keywords&gt;&lt;dates&gt;&lt;year&gt;2019&lt;/year&gt;&lt;pub-dates&gt;&lt;date&gt;Apr&lt;/date&gt;&lt;/pub-dates&gt;&lt;/dates&gt;&lt;isbn&gt;2574-2531&lt;/isbn&gt;&lt;accession-num&gt;30976756&lt;/accession-num&gt;&lt;urls&gt;&lt;/urls&gt;&lt;custom2&gt;PMC6447042&lt;/custom2&gt;&lt;electronic-resource-num&gt;10.1093/jamiaopen/ooz001&lt;/electronic-resource-num&gt;&lt;remote-database-provider&gt;NLM&lt;/remote-database-provider&gt;&lt;language&gt;eng&lt;/language&gt;&lt;/record&gt;&lt;/Cite&gt;&lt;/EndNote&gt;</w:instrText>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(71)</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tc>
        <w:tc>
          <w:tcPr>
            <w:tcW w:w="3896" w:type="dxa"/>
          </w:tcPr>
          <w:p w14:paraId="3DC4EDE3" w14:textId="01FD1AF2" w:rsidR="003373AA" w:rsidRPr="001E0EAE" w:rsidRDefault="003373AA" w:rsidP="003373AA">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Frequency of EHR locking, with only certain users being able to unlock screen, was deemed disruptive.</w:t>
            </w:r>
          </w:p>
        </w:tc>
        <w:tc>
          <w:tcPr>
            <w:tcW w:w="2219" w:type="dxa"/>
          </w:tcPr>
          <w:p w14:paraId="46E6E027" w14:textId="77777777" w:rsidR="003373AA" w:rsidRPr="001E0EAE" w:rsidRDefault="003373AA" w:rsidP="003373AA">
            <w:pPr>
              <w:rPr>
                <w:color w:val="000000" w:themeColor="text1"/>
                <w:sz w:val="16"/>
                <w:szCs w:val="16"/>
              </w:rPr>
            </w:pPr>
          </w:p>
        </w:tc>
        <w:tc>
          <w:tcPr>
            <w:tcW w:w="2229" w:type="dxa"/>
          </w:tcPr>
          <w:p w14:paraId="223204F9" w14:textId="77777777" w:rsidR="003373AA" w:rsidRPr="001E0EAE" w:rsidRDefault="003373AA" w:rsidP="003373AA">
            <w:pPr>
              <w:rPr>
                <w:rFonts w:ascii="Calibri" w:hAnsi="Calibri" w:cs="Calibri"/>
                <w:color w:val="000000" w:themeColor="text1"/>
                <w:sz w:val="16"/>
                <w:szCs w:val="16"/>
              </w:rPr>
            </w:pPr>
          </w:p>
        </w:tc>
        <w:tc>
          <w:tcPr>
            <w:tcW w:w="3332" w:type="dxa"/>
          </w:tcPr>
          <w:p w14:paraId="73F57EE6" w14:textId="77777777" w:rsidR="003373AA" w:rsidRPr="001E0EAE" w:rsidRDefault="003373AA" w:rsidP="003373AA">
            <w:pPr>
              <w:rPr>
                <w:rFonts w:ascii="Calibri" w:hAnsi="Calibri" w:cs="Calibri"/>
                <w:color w:val="000000" w:themeColor="text1"/>
                <w:sz w:val="16"/>
                <w:szCs w:val="16"/>
              </w:rPr>
            </w:pPr>
          </w:p>
        </w:tc>
      </w:tr>
      <w:tr w:rsidR="001E0EAE" w:rsidRPr="001E0EAE" w14:paraId="5AC674EB" w14:textId="77777777" w:rsidTr="00526251">
        <w:tc>
          <w:tcPr>
            <w:tcW w:w="1291" w:type="dxa"/>
            <w:vMerge/>
            <w:shd w:val="clear" w:color="auto" w:fill="auto"/>
          </w:tcPr>
          <w:p w14:paraId="1DE70B46" w14:textId="77777777" w:rsidR="003373AA" w:rsidRPr="001E0EAE" w:rsidRDefault="003373AA" w:rsidP="003373AA">
            <w:pPr>
              <w:rPr>
                <w:color w:val="000000" w:themeColor="text1"/>
                <w:sz w:val="16"/>
                <w:szCs w:val="16"/>
              </w:rPr>
            </w:pPr>
          </w:p>
        </w:tc>
        <w:tc>
          <w:tcPr>
            <w:tcW w:w="1462" w:type="dxa"/>
            <w:shd w:val="clear" w:color="auto" w:fill="auto"/>
            <w:vAlign w:val="center"/>
          </w:tcPr>
          <w:p w14:paraId="5106F1D1" w14:textId="535D9CB0" w:rsidR="00C523DF" w:rsidRPr="001E0EAE" w:rsidRDefault="003373AA" w:rsidP="005F4F41">
            <w:pPr>
              <w:jc w:val="center"/>
              <w:rPr>
                <w:rFonts w:ascii="Calibri" w:hAnsi="Calibri" w:cs="Calibri"/>
                <w:color w:val="000000" w:themeColor="text1"/>
              </w:rPr>
            </w:pPr>
            <w:r w:rsidRPr="001E0EAE">
              <w:rPr>
                <w:rFonts w:ascii="Calibri" w:hAnsi="Calibri" w:cs="Calibri"/>
                <w:b/>
                <w:bCs/>
                <w:color w:val="000000" w:themeColor="text1"/>
                <w:sz w:val="16"/>
                <w:szCs w:val="16"/>
              </w:rPr>
              <w:t>5.1.8</w:t>
            </w:r>
            <w:r w:rsidRPr="001E0EAE">
              <w:rPr>
                <w:rFonts w:ascii="Calibri" w:hAnsi="Calibri" w:cs="Calibri"/>
                <w:color w:val="000000" w:themeColor="text1"/>
                <w:sz w:val="16"/>
                <w:szCs w:val="16"/>
              </w:rPr>
              <w:t xml:space="preserve"> Functional grouping.</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p w14:paraId="43A84E7A" w14:textId="7FBE14C9" w:rsidR="003373AA" w:rsidRPr="001E0EAE" w:rsidRDefault="003373AA" w:rsidP="005F4F41">
            <w:pPr>
              <w:jc w:val="center"/>
              <w:rPr>
                <w:rFonts w:ascii="Calibri" w:hAnsi="Calibri" w:cs="Calibri"/>
                <w:b/>
                <w:bCs/>
                <w:color w:val="000000" w:themeColor="text1"/>
                <w:sz w:val="16"/>
                <w:szCs w:val="16"/>
              </w:rPr>
            </w:pPr>
          </w:p>
        </w:tc>
        <w:tc>
          <w:tcPr>
            <w:tcW w:w="1159" w:type="dxa"/>
          </w:tcPr>
          <w:p w14:paraId="2AD77431" w14:textId="298DF086"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2F69AE8" w14:textId="77777777" w:rsidR="003373AA" w:rsidRPr="001E0EAE" w:rsidRDefault="003373AA" w:rsidP="003373AA">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Difficult medication tapering process in electronic orders were described in 5 comments (of the 28 comments regarding data entry; 17.9%)</w:t>
            </w:r>
          </w:p>
          <w:p w14:paraId="2691356C" w14:textId="77777777" w:rsidR="003373AA" w:rsidRPr="001E0EAE" w:rsidRDefault="003373AA" w:rsidP="003373AA">
            <w:pPr>
              <w:rPr>
                <w:rFonts w:ascii="Calibri" w:hAnsi="Calibri" w:cs="Calibri"/>
                <w:color w:val="000000" w:themeColor="text1"/>
                <w:sz w:val="16"/>
                <w:szCs w:val="16"/>
              </w:rPr>
            </w:pPr>
          </w:p>
        </w:tc>
        <w:tc>
          <w:tcPr>
            <w:tcW w:w="2219" w:type="dxa"/>
          </w:tcPr>
          <w:p w14:paraId="2BBB3DDD" w14:textId="77777777" w:rsidR="003373AA" w:rsidRPr="001E0EAE" w:rsidRDefault="003373AA" w:rsidP="003373AA">
            <w:pPr>
              <w:rPr>
                <w:color w:val="000000" w:themeColor="text1"/>
                <w:sz w:val="16"/>
                <w:szCs w:val="16"/>
              </w:rPr>
            </w:pPr>
          </w:p>
        </w:tc>
        <w:tc>
          <w:tcPr>
            <w:tcW w:w="2229" w:type="dxa"/>
          </w:tcPr>
          <w:p w14:paraId="494101A7" w14:textId="77777777" w:rsidR="003373AA" w:rsidRPr="001E0EAE" w:rsidRDefault="003373AA" w:rsidP="003373AA">
            <w:pPr>
              <w:rPr>
                <w:rFonts w:ascii="Calibri" w:hAnsi="Calibri" w:cs="Calibri"/>
                <w:color w:val="000000" w:themeColor="text1"/>
                <w:sz w:val="16"/>
                <w:szCs w:val="16"/>
              </w:rPr>
            </w:pPr>
          </w:p>
        </w:tc>
        <w:tc>
          <w:tcPr>
            <w:tcW w:w="3332" w:type="dxa"/>
          </w:tcPr>
          <w:p w14:paraId="5DE9509D" w14:textId="77777777" w:rsidR="003373AA" w:rsidRPr="001E0EAE" w:rsidRDefault="003373AA" w:rsidP="003373AA">
            <w:pPr>
              <w:rPr>
                <w:rFonts w:ascii="Calibri" w:hAnsi="Calibri" w:cs="Calibri"/>
                <w:color w:val="000000" w:themeColor="text1"/>
                <w:sz w:val="16"/>
                <w:szCs w:val="16"/>
              </w:rPr>
            </w:pPr>
          </w:p>
        </w:tc>
      </w:tr>
      <w:tr w:rsidR="001E0EAE" w:rsidRPr="001E0EAE" w14:paraId="1E010517" w14:textId="77777777" w:rsidTr="00526251">
        <w:tc>
          <w:tcPr>
            <w:tcW w:w="1291" w:type="dxa"/>
            <w:vMerge/>
            <w:shd w:val="clear" w:color="auto" w:fill="auto"/>
          </w:tcPr>
          <w:p w14:paraId="02D1C8FF" w14:textId="77777777" w:rsidR="003373AA" w:rsidRPr="001E0EAE" w:rsidRDefault="003373AA" w:rsidP="003373AA">
            <w:pPr>
              <w:rPr>
                <w:color w:val="000000" w:themeColor="text1"/>
                <w:sz w:val="16"/>
                <w:szCs w:val="16"/>
              </w:rPr>
            </w:pPr>
          </w:p>
        </w:tc>
        <w:tc>
          <w:tcPr>
            <w:tcW w:w="1462" w:type="dxa"/>
            <w:vMerge w:val="restart"/>
            <w:shd w:val="clear" w:color="auto" w:fill="auto"/>
          </w:tcPr>
          <w:p w14:paraId="4518836D" w14:textId="308E3100" w:rsidR="003373AA" w:rsidRPr="001E0EAE" w:rsidRDefault="003373AA" w:rsidP="005F4F41">
            <w:pPr>
              <w:jc w:val="center"/>
              <w:rPr>
                <w:rFonts w:ascii="Calibri" w:hAnsi="Calibri" w:cs="Calibri"/>
                <w:color w:val="000000" w:themeColor="text1"/>
              </w:rPr>
            </w:pPr>
            <w:r w:rsidRPr="001E0EAE">
              <w:rPr>
                <w:rFonts w:ascii="Calibri" w:hAnsi="Calibri" w:cs="Calibri"/>
                <w:b/>
                <w:bCs/>
                <w:color w:val="000000" w:themeColor="text1"/>
                <w:sz w:val="16"/>
                <w:szCs w:val="16"/>
              </w:rPr>
              <w:t>8.4.7</w:t>
            </w:r>
            <w:r w:rsidRPr="001E0EAE">
              <w:rPr>
                <w:rFonts w:ascii="Calibri" w:hAnsi="Calibri" w:cs="Calibri"/>
                <w:color w:val="000000" w:themeColor="text1"/>
                <w:sz w:val="16"/>
                <w:szCs w:val="16"/>
              </w:rPr>
              <w:t xml:space="preserve"> Colour assignment to categories of information.</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&lt;EndNote&gt;&lt;Cite&gt;&lt;Author&gt;ISO&lt;/Author&gt;&lt;Year&gt;2017&lt;/Year&gt;&lt;RecNum&gt;177&lt;/RecNum&gt;&lt;DisplayText&gt;(39)&lt;/DisplayText&gt;&lt;record&gt;&lt;rec-number&gt;177&lt;/rec-number&gt;&lt;foreign-keys&gt;&lt;key app="EN" db-id="zxtspva2sva5xrez9sqxxspppd2wfdw2zvzp" timestamp="1713042756"&gt;177&lt;/key&gt;&lt;/foreign-keys&gt;&lt;ref-type name="Electronic Book"&gt;44&lt;/ref-type&gt;&lt;contributors&gt;&lt;authors&gt;&lt;author&gt;ISO&lt;/author&gt;&lt;/authors&gt;&lt;/contributors&gt;&lt;titles&gt;&lt;title&gt;ISO 9241, Ergonomics of human-system interactions Part 125: Guidance on visual presentation of information.&lt;/title&gt;&lt;/titles&gt;&lt;dates&gt;&lt;year&gt;2017&lt;/year&gt;&lt;/dates&gt;&lt;pub-location&gt;Geneva&lt;/pub-location&gt;&lt;publisher&gt;ISO&lt;/publisher&gt;&lt;urls&gt;&lt;/urls&gt;&lt;/record&gt;&lt;/Cite&gt;&lt;/EndNote&gt;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(39)</w:t>
            </w:r>
            <w:r w:rsidR="00C523DF" w:rsidRPr="001E0EAE">
              <w:rPr>
                <w:rFonts w:ascii="Calibri" w:hAnsi="Calibri" w:cs="Calibri"/>
                <w:color w:val="000000" w:themeColor="text1"/>
                <w:sz w:val="16"/>
                <w:szCs w:val="16"/>
              </w:rPr>
              <w:fldChar w:fldCharType="end"/>
            </w:r>
          </w:p>
        </w:tc>
        <w:tc>
          <w:tcPr>
            <w:tcW w:w="1159" w:type="dxa"/>
          </w:tcPr>
          <w:p w14:paraId="5876CD8E" w14:textId="3A59CC19"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Nolan et al., 2017.</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&lt;EndNote&gt;&lt;Cite&gt;&lt;Author&gt;Nolan&lt;/Author&gt;&lt;Year&gt;2017&lt;/Year&gt;&lt;RecNum&gt;119&lt;/RecNum&gt;&lt;DisplayText&gt;(74)&lt;/DisplayText&gt;&lt;record&gt;&lt;rec-number&gt;119&lt;/rec-number&gt;&lt;foreign-keys&gt;&lt;key app="EN" db-id="zxtspva2sva5xrez9sqxxspppd2wfdw2zvzp" timestamp="1707495860"&gt;119&lt;/key&gt;&lt;/foreign-keys&gt;&lt;ref-type name="Journal Article"&gt;17&lt;/ref-type&gt;&lt;contributors&gt;&lt;authors&gt;&lt;author&gt;Nolan, M. E.&lt;/author&gt;&lt;author&gt;Cartin-Ceba, R.&lt;/author&gt;&lt;author&gt;Moreno-Franco, P.&lt;/author&gt;&lt;author&gt;Pickering, B.&lt;/author&gt;&lt;author&gt;Herasevich, V.&lt;/author&gt;&lt;/authors&gt;&lt;/contributors&gt;&lt;auth-address&gt;Division of Pulmonary and Critical Care, Mayo Clinic, Rochester, Minnesota, United States.&amp;#xD;Department of Critical Care Medicine, Mayo Clinic, Scottsdale, Arizona, United States.&amp;#xD;Department of Transplantation, Mayo Clinic, Jacksonville, Florida, United States.&amp;#xD;Department of Anesthesiology and Perioperative Medicine, Mayo Clinic, Rochester, Minnesota, United States.&lt;/auth-address&gt;&lt;titles&gt;&lt;title&gt;A Multisite Survey Study of EMR Review Habits, Information Needs, and Display Preferences among Medical ICU Clinicians Evaluating New Patients&lt;/title&gt;&lt;secondary-title&gt;Appl Clin Inform&lt;/secondary-title&gt;&lt;/titles&gt;&lt;periodical&gt;&lt;full-title&gt;Appl Clin Inform&lt;/full-title&gt;&lt;/periodical&gt;&lt;pages&gt;1197-1207&lt;/pages&gt;&lt;volume&gt;8&lt;/volume&gt;&lt;number&gt;4&lt;/number&gt;&lt;edition&gt;2017/12/23&lt;/edition&gt;&lt;keywords&gt;&lt;keyword&gt;*Data Display&lt;/keyword&gt;&lt;keyword&gt;Electronic Health Records/*statistics &amp;amp; numerical data&lt;/keyword&gt;&lt;keyword&gt;*Habits&lt;/keyword&gt;&lt;keyword&gt;Health Personnel/*statistics &amp;amp; numerical data&lt;/keyword&gt;&lt;keyword&gt;Humans&lt;/keyword&gt;&lt;keyword&gt;Intensive Care Units/*statistics &amp;amp; numerical data&lt;/keyword&gt;&lt;keyword&gt;*Surveys and Questionnaires&lt;/keyword&gt;&lt;/keywords&gt;&lt;dates&gt;&lt;year&gt;2017&lt;/year&gt;&lt;pub-dates&gt;&lt;date&gt;Oct&lt;/date&gt;&lt;/pub-dates&gt;&lt;/dates&gt;&lt;isbn&gt;1869-0327&lt;/isbn&gt;&lt;accession-num&gt;29272901&lt;/accession-num&gt;&lt;urls&gt;&lt;/urls&gt;&lt;custom2&gt;PMC5802307&lt;/custom2&gt;&lt;electronic-resource-num&gt;10.4338/aci-2017-04-ra-0060&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5C503F7" w14:textId="77777777" w:rsidR="003373AA" w:rsidRPr="001E0EAE" w:rsidRDefault="003373AA" w:rsidP="003373AA">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Color-coding preferred by 60% of respondents. </w:t>
            </w:r>
          </w:p>
          <w:p w14:paraId="60B8B313" w14:textId="77777777" w:rsidR="003373AA" w:rsidRPr="001E0EAE" w:rsidRDefault="003373AA" w:rsidP="003373AA">
            <w:pPr>
              <w:rPr>
                <w:rFonts w:ascii="Calibri" w:hAnsi="Calibri" w:cs="Calibri"/>
                <w:color w:val="000000" w:themeColor="text1"/>
                <w:sz w:val="16"/>
                <w:szCs w:val="16"/>
              </w:rPr>
            </w:pPr>
          </w:p>
        </w:tc>
        <w:tc>
          <w:tcPr>
            <w:tcW w:w="2219" w:type="dxa"/>
          </w:tcPr>
          <w:p w14:paraId="28BACEB9" w14:textId="77777777" w:rsidR="003373AA" w:rsidRPr="001E0EAE" w:rsidRDefault="003373AA" w:rsidP="003373AA">
            <w:pPr>
              <w:rPr>
                <w:color w:val="000000" w:themeColor="text1"/>
                <w:sz w:val="16"/>
                <w:szCs w:val="16"/>
              </w:rPr>
            </w:pPr>
          </w:p>
        </w:tc>
        <w:tc>
          <w:tcPr>
            <w:tcW w:w="2229" w:type="dxa"/>
          </w:tcPr>
          <w:p w14:paraId="21995B7C" w14:textId="77777777" w:rsidR="003373AA" w:rsidRPr="001E0EAE" w:rsidRDefault="003373AA" w:rsidP="003373AA">
            <w:pPr>
              <w:rPr>
                <w:rFonts w:ascii="Calibri" w:hAnsi="Calibri" w:cs="Calibri"/>
                <w:color w:val="000000" w:themeColor="text1"/>
                <w:sz w:val="16"/>
                <w:szCs w:val="16"/>
              </w:rPr>
            </w:pPr>
          </w:p>
        </w:tc>
        <w:tc>
          <w:tcPr>
            <w:tcW w:w="3332" w:type="dxa"/>
          </w:tcPr>
          <w:p w14:paraId="13577A71" w14:textId="77777777" w:rsidR="003373AA" w:rsidRPr="001E0EAE" w:rsidRDefault="003373AA" w:rsidP="003373AA">
            <w:pPr>
              <w:rPr>
                <w:rFonts w:ascii="Calibri" w:hAnsi="Calibri" w:cs="Calibri"/>
                <w:color w:val="000000" w:themeColor="text1"/>
                <w:sz w:val="16"/>
                <w:szCs w:val="16"/>
              </w:rPr>
            </w:pPr>
          </w:p>
        </w:tc>
      </w:tr>
      <w:tr w:rsidR="001E0EAE" w:rsidRPr="001E0EAE" w14:paraId="7588F4C8" w14:textId="77777777" w:rsidTr="00526251">
        <w:tc>
          <w:tcPr>
            <w:tcW w:w="1291" w:type="dxa"/>
            <w:vMerge/>
            <w:shd w:val="clear" w:color="auto" w:fill="auto"/>
          </w:tcPr>
          <w:p w14:paraId="7F17D6A5" w14:textId="77777777" w:rsidR="003373AA" w:rsidRPr="001E0EAE" w:rsidRDefault="003373AA" w:rsidP="003373AA">
            <w:pPr>
              <w:rPr>
                <w:color w:val="000000" w:themeColor="text1"/>
                <w:sz w:val="16"/>
                <w:szCs w:val="16"/>
              </w:rPr>
            </w:pPr>
          </w:p>
        </w:tc>
        <w:tc>
          <w:tcPr>
            <w:tcW w:w="1462" w:type="dxa"/>
            <w:vMerge/>
            <w:shd w:val="clear" w:color="auto" w:fill="auto"/>
          </w:tcPr>
          <w:p w14:paraId="509267A9" w14:textId="77777777" w:rsidR="003373AA" w:rsidRPr="001E0EAE" w:rsidRDefault="003373AA" w:rsidP="003373AA">
            <w:pPr>
              <w:rPr>
                <w:rFonts w:ascii="Calibri" w:hAnsi="Calibri" w:cs="Calibri"/>
                <w:b/>
                <w:bCs/>
                <w:color w:val="000000" w:themeColor="text1"/>
                <w:sz w:val="16"/>
                <w:szCs w:val="16"/>
              </w:rPr>
            </w:pPr>
          </w:p>
        </w:tc>
        <w:tc>
          <w:tcPr>
            <w:tcW w:w="1159" w:type="dxa"/>
          </w:tcPr>
          <w:p w14:paraId="1B9F91A4" w14:textId="2F36DF2A"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Sidebottom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&lt;EndNote&gt;&lt;Cite&gt;&lt;Author&gt;Sidebottom&lt;/Author&gt;&lt;Year&gt;2012&lt;/Year&gt;&lt;RecNum&gt;31&lt;/RecNum&gt;&lt;DisplayText&gt;(58)&lt;/DisplayText&gt;&lt;record&gt;&lt;rec-number&gt;31&lt;/rec-number&gt;&lt;foreign-keys&gt;&lt;key app="EN" db-id="zxtspva2sva5xrez9sqxxspppd2wfdw2zvzp" timestamp="1706875474"&gt;31&lt;/key&gt;&lt;/foreign-keys&gt;&lt;ref-type name="Journal Article"&gt;17&lt;/ref-type&gt;&lt;contributors&gt;&lt;authors&gt;&lt;author&gt;Sidebottom, A. C.&lt;/author&gt;&lt;author&gt;Collins, B.&lt;/author&gt;&lt;author&gt;Winden, T. J.&lt;/author&gt;&lt;author&gt;Knutson, A.&lt;/author&gt;&lt;author&gt;Britt, H. R.&lt;/author&gt;&lt;/authors&gt;&lt;/contributors&gt;&lt;auth-address&gt;Allina Hospitals &amp;amp; Clinics, Minneapolis, MN 55407-1321, USA. abbeysidebottom@allina.com&lt;/auth-address&gt;&lt;titles&gt;&lt;title&gt;Reactions of nurses to the use of electronic health record alert features in an inpatient setting&lt;/title&gt;&lt;secondary-title&gt;Comput Inform Nurs&lt;/secondary-title&gt;&lt;/titles&gt;&lt;periodical&gt;&lt;full-title&gt;Comput Inform Nurs&lt;/full-title&gt;&lt;/periodical&gt;&lt;pages&gt;218-26; quiz 227-8&lt;/pages&gt;&lt;volume&gt;30&lt;/volume&gt;&lt;number&gt;4&lt;/number&gt;&lt;edition&gt;2011/11/03&lt;/edition&gt;&lt;keywords&gt;&lt;keyword&gt;Adult&lt;/keyword&gt;&lt;keyword&gt;*Attitude of Health Personnel&lt;/keyword&gt;&lt;keyword&gt;*Clinical Alarms&lt;/keyword&gt;&lt;keyword&gt;Electronic Health Records/*instrumentation&lt;/keyword&gt;&lt;keyword&gt;Equipment Design&lt;/keyword&gt;&lt;keyword&gt;Female&lt;/keyword&gt;&lt;keyword&gt;Focus Groups&lt;/keyword&gt;&lt;keyword&gt;Humans&lt;/keyword&gt;&lt;keyword&gt;Male&lt;/keyword&gt;&lt;keyword&gt;Middle Aged&lt;/keyword&gt;&lt;keyword&gt;*Nursing Informatics&lt;/keyword&gt;&lt;keyword&gt;Nursing Methodology Research&lt;/keyword&gt;&lt;keyword&gt;Nursing Staff, Hospital/*psychology&lt;/keyword&gt;&lt;keyword&gt;Young Adult&lt;/keyword&gt;&lt;/keywords&gt;&lt;dates&gt;&lt;year&gt;2012&lt;/year&gt;&lt;pub-dates&gt;&lt;date&gt;Apr&lt;/date&gt;&lt;/pub-dates&gt;&lt;/dates&gt;&lt;isbn&gt;1538-2931&lt;/isbn&gt;&lt;accession-num&gt;22045117&lt;/accession-num&gt;&lt;urls&gt;&lt;/urls&gt;&lt;electronic-resource-num&gt;10.1097/NCN.0b013e3182343e8f&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3A312D9" w14:textId="6BC34D66" w:rsidR="003373AA" w:rsidRPr="001E0EAE" w:rsidRDefault="003373AA" w:rsidP="003373AA">
            <w:pPr>
              <w:pStyle w:val="ListParagraph"/>
              <w:numPr>
                <w:ilvl w:val="0"/>
                <w:numId w:val="8"/>
              </w:numPr>
              <w:rPr>
                <w:rFonts w:ascii="Calibri" w:hAnsi="Calibri" w:cs="Calibri"/>
                <w:color w:val="000000" w:themeColor="text1"/>
                <w:sz w:val="16"/>
                <w:szCs w:val="16"/>
              </w:rPr>
            </w:pPr>
            <w:r w:rsidRPr="001E0EAE">
              <w:rPr>
                <w:rFonts w:ascii="Calibri" w:hAnsi="Calibri" w:cs="Calibri"/>
                <w:color w:val="000000" w:themeColor="text1"/>
                <w:sz w:val="16"/>
                <w:szCs w:val="16"/>
                <w:lang w:val="en-GB"/>
              </w:rPr>
              <w:t>Bright colours were pleasing to users</w:t>
            </w:r>
          </w:p>
        </w:tc>
        <w:tc>
          <w:tcPr>
            <w:tcW w:w="2219" w:type="dxa"/>
          </w:tcPr>
          <w:p w14:paraId="3216F99B" w14:textId="77777777" w:rsidR="003373AA" w:rsidRPr="001E0EAE" w:rsidRDefault="003373AA" w:rsidP="003373AA">
            <w:pPr>
              <w:rPr>
                <w:color w:val="000000" w:themeColor="text1"/>
                <w:sz w:val="16"/>
                <w:szCs w:val="16"/>
              </w:rPr>
            </w:pPr>
          </w:p>
        </w:tc>
        <w:tc>
          <w:tcPr>
            <w:tcW w:w="2229" w:type="dxa"/>
          </w:tcPr>
          <w:p w14:paraId="367282EE" w14:textId="77777777" w:rsidR="003373AA" w:rsidRPr="001E0EAE" w:rsidRDefault="003373AA" w:rsidP="003373AA">
            <w:pPr>
              <w:rPr>
                <w:rFonts w:ascii="Calibri" w:hAnsi="Calibri" w:cs="Calibri"/>
                <w:color w:val="000000" w:themeColor="text1"/>
                <w:sz w:val="16"/>
                <w:szCs w:val="16"/>
              </w:rPr>
            </w:pPr>
          </w:p>
        </w:tc>
        <w:tc>
          <w:tcPr>
            <w:tcW w:w="3332" w:type="dxa"/>
          </w:tcPr>
          <w:p w14:paraId="6215B335" w14:textId="77777777" w:rsidR="003373AA" w:rsidRPr="001E0EAE" w:rsidRDefault="003373AA" w:rsidP="003373AA">
            <w:pPr>
              <w:rPr>
                <w:rFonts w:ascii="Calibri" w:hAnsi="Calibri" w:cs="Calibri"/>
                <w:color w:val="000000" w:themeColor="text1"/>
                <w:sz w:val="16"/>
                <w:szCs w:val="16"/>
              </w:rPr>
            </w:pPr>
          </w:p>
        </w:tc>
      </w:tr>
      <w:tr w:rsidR="001E0EAE" w:rsidRPr="001E0EAE" w14:paraId="5FD8A8FC" w14:textId="77777777" w:rsidTr="00526251">
        <w:tc>
          <w:tcPr>
            <w:tcW w:w="1291" w:type="dxa"/>
            <w:vMerge/>
            <w:shd w:val="clear" w:color="auto" w:fill="auto"/>
          </w:tcPr>
          <w:p w14:paraId="1B1C86AC" w14:textId="77777777" w:rsidR="003373AA" w:rsidRPr="001E0EAE" w:rsidRDefault="003373AA" w:rsidP="003373AA">
            <w:pPr>
              <w:rPr>
                <w:color w:val="000000" w:themeColor="text1"/>
                <w:sz w:val="16"/>
                <w:szCs w:val="16"/>
              </w:rPr>
            </w:pPr>
          </w:p>
        </w:tc>
        <w:tc>
          <w:tcPr>
            <w:tcW w:w="1462" w:type="dxa"/>
            <w:shd w:val="clear" w:color="auto" w:fill="auto"/>
            <w:vAlign w:val="center"/>
          </w:tcPr>
          <w:p w14:paraId="30672FE7" w14:textId="5DF0F399" w:rsidR="003373AA" w:rsidRPr="001E0EAE" w:rsidRDefault="003373AA" w:rsidP="005F4F41">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6.6.1</w:t>
            </w:r>
            <w:r w:rsidRPr="001E0EAE">
              <w:rPr>
                <w:rFonts w:ascii="Calibri" w:hAnsi="Calibri" w:cs="Calibri"/>
                <w:color w:val="000000" w:themeColor="text1"/>
                <w:sz w:val="16"/>
                <w:szCs w:val="16"/>
              </w:rPr>
              <w:t xml:space="preserve"> Information needed.</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p>
        </w:tc>
        <w:tc>
          <w:tcPr>
            <w:tcW w:w="1159" w:type="dxa"/>
          </w:tcPr>
          <w:p w14:paraId="01A58C56" w14:textId="0755AA05"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Gildon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&lt;EndNote&gt;&lt;Cite&gt;&lt;Author&gt;Gildon&lt;/Author&gt;&lt;Year&gt;2019&lt;/Year&gt;&lt;RecNum&gt;114&lt;/RecNum&gt;&lt;DisplayText&gt;(87)&lt;/DisplayText&gt;&lt;record&gt;&lt;rec-number&gt;114&lt;/rec-number&gt;&lt;foreign-keys&gt;&lt;key app="EN" db-id="zxtspva2sva5xrez9sqxxspppd2wfdw2zvzp" timestamp="1707417819"&gt;114&lt;/key&gt;&lt;/foreign-keys&gt;&lt;ref-type name="Journal Article"&gt;17&lt;/ref-type&gt;&lt;contributors&gt;&lt;authors&gt;&lt;author&gt;Gildon, B. L.&lt;/author&gt;&lt;author&gt;Condren, M.&lt;/author&gt;&lt;author&gt;Hughes, C. C.&lt;/author&gt;&lt;/authors&gt;&lt;/contributors&gt;&lt;auth-address&gt;College of Pharmacy, Southwestern Oklahoma State University, Weatherford, OK 73096, USA. brooke.gildon@swosu.edu.&amp;#xD;School of Community Medicine, University of Oklahoma, Tulsa, OK 74135, USA. michelle-condren@ouhsc.edu.&amp;#xD;Saint Francis Health System, Inc., Tulsa, OK 74136, USA. cchughes@saintfrancis.com.&lt;/auth-address&gt;&lt;titles&gt;&lt;title&gt;Impact of Electronic Health Record Systems on Prescribing Errors in Pediatric Clinics&lt;/title&gt;&lt;secondary-title&gt;Healthcare (Basel)&lt;/secondary-title&gt;&lt;/titles&gt;&lt;periodical&gt;&lt;full-title&gt;Healthcare (Basel)&lt;/full-title&gt;&lt;/periodical&gt;&lt;volume&gt;7&lt;/volume&gt;&lt;number&gt;2&lt;/number&gt;&lt;edition&gt;2019/04/10&lt;/edition&gt;&lt;keywords&gt;&lt;keyword&gt;children&lt;/keyword&gt;&lt;keyword&gt;electronic health records&lt;/keyword&gt;&lt;keyword&gt;medication&lt;/keyword&gt;&lt;keyword&gt;pediatrics&lt;/keyword&gt;&lt;keyword&gt;prescribing errors&lt;/keyword&gt;&lt;/keywords&gt;&lt;dates&gt;&lt;year&gt;2019&lt;/year&gt;&lt;pub-dates&gt;&lt;date&gt;Apr 5&lt;/date&gt;&lt;/pub-dates&gt;&lt;/dates&gt;&lt;isbn&gt;2227-9032 (Print)&amp;#xD;2227-9032&lt;/isbn&gt;&lt;accession-num&gt;30959751&lt;/accession-num&gt;&lt;urls&gt;&lt;/urls&gt;&lt;custom2&gt;PMC6627567&lt;/custom2&gt;&lt;electronic-resource-num&gt;10.3390/healthcare7020057&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Borders>
              <w:bottom w:val="single" w:sz="4" w:space="0" w:color="auto"/>
            </w:tcBorders>
          </w:tcPr>
          <w:p w14:paraId="4705636F" w14:textId="77777777" w:rsidR="003373AA" w:rsidRPr="001E0EAE" w:rsidRDefault="003373AA" w:rsidP="003373AA">
            <w:pPr>
              <w:rPr>
                <w:rFonts w:ascii="Calibri" w:hAnsi="Calibri" w:cs="Calibri"/>
                <w:color w:val="000000" w:themeColor="text1"/>
                <w:sz w:val="16"/>
                <w:szCs w:val="16"/>
                <w:lang w:val="en-GB"/>
              </w:rPr>
            </w:pPr>
          </w:p>
        </w:tc>
        <w:tc>
          <w:tcPr>
            <w:tcW w:w="2219" w:type="dxa"/>
            <w:tcBorders>
              <w:bottom w:val="single" w:sz="4" w:space="0" w:color="auto"/>
            </w:tcBorders>
          </w:tcPr>
          <w:p w14:paraId="34C468E6" w14:textId="77777777" w:rsidR="003373AA" w:rsidRPr="001E0EAE" w:rsidRDefault="003373AA" w:rsidP="003373AA">
            <w:pPr>
              <w:rPr>
                <w:color w:val="000000" w:themeColor="text1"/>
                <w:sz w:val="16"/>
                <w:szCs w:val="16"/>
              </w:rPr>
            </w:pPr>
          </w:p>
        </w:tc>
        <w:tc>
          <w:tcPr>
            <w:tcW w:w="2229" w:type="dxa"/>
            <w:tcBorders>
              <w:bottom w:val="single" w:sz="4" w:space="0" w:color="auto"/>
            </w:tcBorders>
          </w:tcPr>
          <w:p w14:paraId="6DF9211C" w14:textId="77777777" w:rsidR="003373AA" w:rsidRPr="001E0EAE" w:rsidRDefault="003373AA" w:rsidP="003373AA">
            <w:pPr>
              <w:rPr>
                <w:rFonts w:ascii="Calibri" w:hAnsi="Calibri" w:cs="Calibri"/>
                <w:color w:val="000000" w:themeColor="text1"/>
                <w:sz w:val="16"/>
                <w:szCs w:val="16"/>
              </w:rPr>
            </w:pPr>
          </w:p>
        </w:tc>
        <w:tc>
          <w:tcPr>
            <w:tcW w:w="3332" w:type="dxa"/>
            <w:tcBorders>
              <w:bottom w:val="single" w:sz="4" w:space="0" w:color="auto"/>
            </w:tcBorders>
          </w:tcPr>
          <w:p w14:paraId="04732DB2" w14:textId="77777777" w:rsidR="003373AA" w:rsidRPr="001E0EAE" w:rsidRDefault="003373AA" w:rsidP="003373AA">
            <w:pPr>
              <w:pStyle w:val="ListParagraph"/>
              <w:numPr>
                <w:ilvl w:val="0"/>
                <w:numId w:val="9"/>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Medication-specific indications are a requirement for safe and effective e-prescribing, but were not present across clinics. </w:t>
            </w:r>
          </w:p>
          <w:p w14:paraId="51ACA79B" w14:textId="77777777" w:rsidR="003373AA" w:rsidRPr="001E0EAE" w:rsidRDefault="003373AA" w:rsidP="003373AA">
            <w:pPr>
              <w:pStyle w:val="ListParagraph"/>
              <w:numPr>
                <w:ilvl w:val="0"/>
                <w:numId w:val="9"/>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Information regarding alternative therapies is a requirement for safe and effective e-prescribing, but was not present across clinics. </w:t>
            </w:r>
          </w:p>
          <w:p w14:paraId="67A6CA03" w14:textId="77777777" w:rsidR="003373AA" w:rsidRPr="001E0EAE" w:rsidRDefault="003373AA" w:rsidP="003373AA">
            <w:pPr>
              <w:pStyle w:val="ListParagraph"/>
              <w:numPr>
                <w:ilvl w:val="0"/>
                <w:numId w:val="19"/>
              </w:numPr>
              <w:rPr>
                <w:rFonts w:ascii="Calibri" w:hAnsi="Calibri" w:cs="Calibri"/>
                <w:color w:val="000000" w:themeColor="text1"/>
                <w:sz w:val="16"/>
                <w:szCs w:val="16"/>
              </w:rPr>
            </w:pPr>
            <w:r w:rsidRPr="001E0EAE">
              <w:rPr>
                <w:rFonts w:ascii="Calibri" w:hAnsi="Calibri" w:cs="Calibri"/>
                <w:color w:val="000000" w:themeColor="text1"/>
                <w:sz w:val="16"/>
                <w:szCs w:val="16"/>
              </w:rPr>
              <w:t>A dose range check was present in 1 clinic and partially present in the remaining 2 clinics and is a requirement for safe and effective</w:t>
            </w:r>
            <w:r w:rsidRPr="001E0EAE">
              <w:rPr>
                <w:rFonts w:ascii="Calibri" w:hAnsi="Calibri" w:cs="Calibri"/>
                <w:i/>
                <w:iCs/>
                <w:color w:val="000000" w:themeColor="text1"/>
                <w:sz w:val="16"/>
                <w:szCs w:val="16"/>
              </w:rPr>
              <w:t xml:space="preserve"> </w:t>
            </w:r>
            <w:r w:rsidRPr="001E0EAE">
              <w:rPr>
                <w:rFonts w:ascii="Calibri" w:hAnsi="Calibri" w:cs="Calibri"/>
                <w:color w:val="000000" w:themeColor="text1"/>
                <w:sz w:val="16"/>
                <w:szCs w:val="16"/>
              </w:rPr>
              <w:t>e-prescribing</w:t>
            </w:r>
            <w:r w:rsidRPr="001E0EAE">
              <w:rPr>
                <w:rFonts w:ascii="Calibri" w:hAnsi="Calibri" w:cs="Calibri"/>
                <w:i/>
                <w:iCs/>
                <w:color w:val="000000" w:themeColor="text1"/>
                <w:sz w:val="16"/>
                <w:szCs w:val="16"/>
              </w:rPr>
              <w:t xml:space="preserve">. </w:t>
            </w:r>
          </w:p>
          <w:p w14:paraId="14BD34DA" w14:textId="77777777" w:rsidR="003373AA" w:rsidRPr="001E0EAE" w:rsidRDefault="003373AA" w:rsidP="003373AA">
            <w:pPr>
              <w:pStyle w:val="ListParagraph"/>
              <w:numPr>
                <w:ilvl w:val="0"/>
                <w:numId w:val="19"/>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Patient information — the patient’s date of birth, weight in kg, height in cm and history of adverse effects — should be present within EHR for safe and effective e-prescribing and this requirement was met/partially met across clinics. </w:t>
            </w:r>
          </w:p>
          <w:p w14:paraId="00706DE2" w14:textId="77777777" w:rsidR="003373AA" w:rsidRPr="001E0EAE" w:rsidRDefault="003373AA" w:rsidP="003373AA">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Medication information — indication-based dosing, individual and daily dose alerts, weight-based dosing calculation, all </w:t>
            </w:r>
          </w:p>
          <w:p w14:paraId="1C5D08B9" w14:textId="77777777" w:rsidR="00C523DF" w:rsidRPr="001E0EAE" w:rsidRDefault="00C523DF" w:rsidP="00C523DF">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available formulations — should be</w:t>
            </w:r>
          </w:p>
          <w:p w14:paraId="09781C0C" w14:textId="3824689D" w:rsidR="00C523DF" w:rsidRPr="001E0EAE" w:rsidRDefault="00C523DF" w:rsidP="00C523DF">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present within EHR for safe and effective</w:t>
            </w:r>
          </w:p>
        </w:tc>
      </w:tr>
      <w:tr w:rsidR="001E0EAE" w:rsidRPr="001E0EAE" w14:paraId="036DB9C2" w14:textId="77777777" w:rsidTr="003373AA">
        <w:tc>
          <w:tcPr>
            <w:tcW w:w="1291" w:type="dxa"/>
            <w:vMerge w:val="restart"/>
            <w:shd w:val="clear" w:color="auto" w:fill="auto"/>
            <w:vAlign w:val="center"/>
          </w:tcPr>
          <w:p w14:paraId="0207456B" w14:textId="1F40EA24" w:rsidR="003373AA" w:rsidRPr="001E0EAE" w:rsidRDefault="003373AA" w:rsidP="003373AA">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6BFEB91D" w14:textId="18632CFD" w:rsidR="003373AA" w:rsidRPr="001E0EAE" w:rsidRDefault="003373AA" w:rsidP="003373AA">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261083ED" w14:textId="2FC1AB72"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3E815A30" w14:textId="733AC240" w:rsidR="003373AA" w:rsidRPr="001E0EAE" w:rsidRDefault="003373AA" w:rsidP="003373AA">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01438F68" w14:textId="77777777" w:rsidTr="003373AA">
        <w:tc>
          <w:tcPr>
            <w:tcW w:w="1291" w:type="dxa"/>
            <w:vMerge/>
            <w:shd w:val="clear" w:color="auto" w:fill="auto"/>
          </w:tcPr>
          <w:p w14:paraId="2066CC01" w14:textId="77777777" w:rsidR="003373AA" w:rsidRPr="001E0EAE" w:rsidRDefault="003373AA" w:rsidP="003373AA">
            <w:pPr>
              <w:rPr>
                <w:color w:val="000000" w:themeColor="text1"/>
                <w:sz w:val="16"/>
                <w:szCs w:val="16"/>
              </w:rPr>
            </w:pPr>
          </w:p>
        </w:tc>
        <w:tc>
          <w:tcPr>
            <w:tcW w:w="1462" w:type="dxa"/>
            <w:vMerge/>
            <w:shd w:val="clear" w:color="auto" w:fill="auto"/>
          </w:tcPr>
          <w:p w14:paraId="22AD001B" w14:textId="77777777" w:rsidR="003373AA" w:rsidRPr="001E0EAE" w:rsidRDefault="003373AA" w:rsidP="003373AA">
            <w:pPr>
              <w:rPr>
                <w:rFonts w:ascii="Calibri" w:hAnsi="Calibri" w:cs="Calibri"/>
                <w:b/>
                <w:bCs/>
                <w:color w:val="000000" w:themeColor="text1"/>
                <w:sz w:val="16"/>
                <w:szCs w:val="16"/>
              </w:rPr>
            </w:pPr>
          </w:p>
        </w:tc>
        <w:tc>
          <w:tcPr>
            <w:tcW w:w="1159" w:type="dxa"/>
            <w:vMerge/>
            <w:shd w:val="clear" w:color="auto" w:fill="auto"/>
          </w:tcPr>
          <w:p w14:paraId="61E9D90F" w14:textId="77777777" w:rsidR="003373AA" w:rsidRPr="001E0EAE" w:rsidRDefault="003373AA" w:rsidP="003373AA">
            <w:pPr>
              <w:rPr>
                <w:rFonts w:ascii="Calibri" w:hAnsi="Calibri" w:cs="Calibri"/>
                <w:color w:val="000000" w:themeColor="text1"/>
                <w:sz w:val="16"/>
                <w:szCs w:val="16"/>
              </w:rPr>
            </w:pPr>
          </w:p>
        </w:tc>
        <w:tc>
          <w:tcPr>
            <w:tcW w:w="3896" w:type="dxa"/>
            <w:tcBorders>
              <w:top w:val="single" w:sz="4" w:space="0" w:color="FFFFFF" w:themeColor="background1"/>
            </w:tcBorders>
            <w:shd w:val="clear" w:color="auto" w:fill="auto"/>
            <w:vAlign w:val="center"/>
          </w:tcPr>
          <w:p w14:paraId="6338F8B4" w14:textId="05529AD5"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shd w:val="clear" w:color="auto" w:fill="auto"/>
            <w:vAlign w:val="center"/>
          </w:tcPr>
          <w:p w14:paraId="1BA9EC95" w14:textId="4D0A8B03"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shd w:val="clear" w:color="auto" w:fill="auto"/>
            <w:vAlign w:val="center"/>
          </w:tcPr>
          <w:p w14:paraId="60E5C5C7" w14:textId="2883BD52" w:rsidR="003373AA" w:rsidRPr="001E0EAE" w:rsidRDefault="003373AA" w:rsidP="003373AA">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shd w:val="clear" w:color="auto" w:fill="auto"/>
            <w:vAlign w:val="center"/>
          </w:tcPr>
          <w:p w14:paraId="69E13F3A" w14:textId="6102B45A" w:rsidR="003373AA" w:rsidRPr="001E0EAE" w:rsidRDefault="003373AA" w:rsidP="003373AA">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759147E4" w14:textId="77777777" w:rsidTr="00526251">
        <w:tc>
          <w:tcPr>
            <w:tcW w:w="1291" w:type="dxa"/>
            <w:vMerge w:val="restart"/>
            <w:shd w:val="clear" w:color="auto" w:fill="auto"/>
            <w:textDirection w:val="btLr"/>
            <w:vAlign w:val="center"/>
          </w:tcPr>
          <w:p w14:paraId="45631645" w14:textId="5D2D5013" w:rsidR="003373AA" w:rsidRPr="001E0EAE" w:rsidRDefault="003373AA" w:rsidP="003373AA">
            <w:pPr>
              <w:ind w:left="113" w:right="113"/>
              <w:jc w:val="center"/>
              <w:rPr>
                <w:color w:val="000000" w:themeColor="text1"/>
                <w:sz w:val="16"/>
                <w:szCs w:val="16"/>
              </w:rPr>
            </w:pPr>
            <w:r w:rsidRPr="001E0EAE">
              <w:rPr>
                <w:b/>
                <w:bCs/>
                <w:color w:val="000000" w:themeColor="text1"/>
                <w:sz w:val="16"/>
                <w:szCs w:val="16"/>
              </w:rPr>
              <w:t>Workflow</w:t>
            </w:r>
          </w:p>
        </w:tc>
        <w:tc>
          <w:tcPr>
            <w:tcW w:w="1462" w:type="dxa"/>
            <w:shd w:val="clear" w:color="auto" w:fill="auto"/>
            <w:vAlign w:val="center"/>
          </w:tcPr>
          <w:p w14:paraId="055A3DAC" w14:textId="7DAB9265" w:rsidR="003373AA" w:rsidRPr="001E0EAE" w:rsidRDefault="003373AA" w:rsidP="003373AA">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6.6.1</w:t>
            </w:r>
            <w:r w:rsidRPr="001E0EAE">
              <w:rPr>
                <w:rFonts w:ascii="Calibri" w:hAnsi="Calibri" w:cs="Calibri"/>
                <w:color w:val="000000" w:themeColor="text1"/>
                <w:sz w:val="16"/>
                <w:szCs w:val="16"/>
              </w:rPr>
              <w:t xml:space="preserve"> Information needed</w:t>
            </w:r>
            <w:r w:rsidR="00C523DF" w:rsidRPr="001E0EAE">
              <w:rPr>
                <w:rFonts w:ascii="Calibri" w:hAnsi="Calibri" w:cs="Calibri"/>
                <w:color w:val="000000" w:themeColor="text1"/>
                <w:sz w:val="16"/>
                <w:szCs w:val="16"/>
              </w:rPr>
              <w:t>.</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&lt;EndNote&gt;&lt;Cite&gt;&lt;Author&gt;ISO&lt;/Author&gt;&lt;Year&gt;2012&lt;/Year&gt;&lt;RecNum&gt;176&lt;/RecNum&gt;&lt;DisplayText&gt;(38)&lt;/DisplayText&gt;&lt;record&gt;&lt;rec-number&gt;176&lt;/rec-number&gt;&lt;foreign-keys&gt;&lt;key app="EN" db-id="zxtspva2sva5xrez9sqxxspppd2wfdw2zvzp" timestamp="1713042270"&gt;176&lt;/key&gt;&lt;/foreign-keys&gt;&lt;ref-type name="Electronic Book"&gt;44&lt;/ref-type&gt;&lt;contributors&gt;&lt;authors&gt;&lt;author&gt;ISO&lt;/author&gt;&lt;/authors&gt;&lt;/contributors&gt;&lt;titles&gt;&lt;title&gt;ISO 9241, Ergonomics of human-system interaction Part 143: Forms&lt;/title&gt;&lt;/titles&gt;&lt;dates&gt;&lt;year&gt;2012&lt;/year&gt;&lt;/dates&gt;&lt;pub-location&gt;Geneva&lt;/pub-location&gt;&lt;publisher&gt;ISO&lt;/publisher&gt;&lt;urls&gt;&lt;/urls&gt;&lt;/record&gt;&lt;/Cite&gt;&lt;/EndNote&gt;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(38)</w:t>
            </w:r>
            <w:r w:rsidR="00C523DF" w:rsidRPr="001E0EAE">
              <w:rPr>
                <w:rFonts w:ascii="Calibri" w:hAnsi="Calibri" w:cs="Calibri"/>
                <w:color w:val="000000" w:themeColor="text1"/>
                <w:sz w:val="16"/>
                <w:szCs w:val="16"/>
              </w:rPr>
              <w:fldChar w:fldCharType="end"/>
            </w:r>
            <w:r w:rsidR="00C523DF"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contd.</w:t>
            </w:r>
          </w:p>
        </w:tc>
        <w:tc>
          <w:tcPr>
            <w:tcW w:w="1159" w:type="dxa"/>
            <w:shd w:val="clear" w:color="auto" w:fill="auto"/>
          </w:tcPr>
          <w:p w14:paraId="71FC9279" w14:textId="0809CEF4"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Gildon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&lt;EndNote&gt;&lt;Cite&gt;&lt;Author&gt;Gildon&lt;/Author&gt;&lt;Year&gt;2019&lt;/Year&gt;&lt;RecNum&gt;114&lt;/RecNum&gt;&lt;DisplayText&gt;(87)&lt;/DisplayText&gt;&lt;record&gt;&lt;rec-number&gt;114&lt;/rec-number&gt;&lt;foreign-keys&gt;&lt;key app="EN" db-id="zxtspva2sva5xrez9sqxxspppd2wfdw2zvzp" timestamp="1707417819"&gt;114&lt;/key&gt;&lt;/foreign-keys&gt;&lt;ref-type name="Journal Article"&gt;17&lt;/ref-type&gt;&lt;contributors&gt;&lt;authors&gt;&lt;author&gt;Gildon, B. L.&lt;/author&gt;&lt;author&gt;Condren, M.&lt;/author&gt;&lt;author&gt;Hughes, C. C.&lt;/author&gt;&lt;/authors&gt;&lt;/contributors&gt;&lt;auth-address&gt;College of Pharmacy, Southwestern Oklahoma State University, Weatherford, OK 73096, USA. brooke.gildon@swosu.edu.&amp;#xD;School of Community Medicine, University of Oklahoma, Tulsa, OK 74135, USA. michelle-condren@ouhsc.edu.&amp;#xD;Saint Francis Health System, Inc., Tulsa, OK 74136, USA. cchughes@saintfrancis.com.&lt;/auth-address&gt;&lt;titles&gt;&lt;title&gt;Impact of Electronic Health Record Systems on Prescribing Errors in Pediatric Clinics&lt;/title&gt;&lt;secondary-title&gt;Healthcare (Basel)&lt;/secondary-title&gt;&lt;/titles&gt;&lt;periodical&gt;&lt;full-title&gt;Healthcare (Basel)&lt;/full-title&gt;&lt;/periodical&gt;&lt;volume&gt;7&lt;/volume&gt;&lt;number&gt;2&lt;/number&gt;&lt;edition&gt;2019/04/10&lt;/edition&gt;&lt;keywords&gt;&lt;keyword&gt;children&lt;/keyword&gt;&lt;keyword&gt;electronic health records&lt;/keyword&gt;&lt;keyword&gt;medication&lt;/keyword&gt;&lt;keyword&gt;pediatrics&lt;/keyword&gt;&lt;keyword&gt;prescribing errors&lt;/keyword&gt;&lt;/keywords&gt;&lt;dates&gt;&lt;year&gt;2019&lt;/year&gt;&lt;pub-dates&gt;&lt;date&gt;Apr 5&lt;/date&gt;&lt;/pub-dates&gt;&lt;/dates&gt;&lt;isbn&gt;2227-9032 (Print)&amp;#xD;2227-9032&lt;/isbn&gt;&lt;accession-num&gt;30959751&lt;/accession-num&gt;&lt;urls&gt;&lt;/urls&gt;&lt;custom2&gt;PMC6627567&lt;/custom2&gt;&lt;electronic-resource-num&gt;10.3390/healthcare7020057&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contd.</w:t>
            </w:r>
          </w:p>
        </w:tc>
        <w:tc>
          <w:tcPr>
            <w:tcW w:w="3896" w:type="dxa"/>
            <w:shd w:val="clear" w:color="auto" w:fill="auto"/>
          </w:tcPr>
          <w:p w14:paraId="018C257F" w14:textId="77777777" w:rsidR="003373AA" w:rsidRPr="001E0EAE" w:rsidRDefault="003373AA" w:rsidP="003373AA">
            <w:pPr>
              <w:rPr>
                <w:rFonts w:ascii="Calibri" w:hAnsi="Calibri" w:cs="Calibri"/>
                <w:color w:val="000000" w:themeColor="text1"/>
                <w:sz w:val="16"/>
                <w:szCs w:val="16"/>
              </w:rPr>
            </w:pPr>
          </w:p>
        </w:tc>
        <w:tc>
          <w:tcPr>
            <w:tcW w:w="2219" w:type="dxa"/>
            <w:shd w:val="clear" w:color="auto" w:fill="auto"/>
          </w:tcPr>
          <w:p w14:paraId="78871E39" w14:textId="77777777" w:rsidR="003373AA" w:rsidRPr="001E0EAE" w:rsidRDefault="003373AA" w:rsidP="003373AA">
            <w:pPr>
              <w:rPr>
                <w:rFonts w:ascii="Calibri" w:hAnsi="Calibri" w:cs="Calibri"/>
                <w:color w:val="000000" w:themeColor="text1"/>
                <w:sz w:val="16"/>
                <w:szCs w:val="16"/>
              </w:rPr>
            </w:pPr>
          </w:p>
        </w:tc>
        <w:tc>
          <w:tcPr>
            <w:tcW w:w="2229" w:type="dxa"/>
            <w:shd w:val="clear" w:color="auto" w:fill="auto"/>
          </w:tcPr>
          <w:p w14:paraId="729F6D89" w14:textId="77777777" w:rsidR="003373AA" w:rsidRPr="001E0EAE" w:rsidRDefault="003373AA" w:rsidP="003373AA">
            <w:pPr>
              <w:rPr>
                <w:rFonts w:ascii="Calibri" w:hAnsi="Calibri" w:cs="Calibri"/>
                <w:color w:val="000000" w:themeColor="text1"/>
                <w:sz w:val="16"/>
                <w:szCs w:val="16"/>
              </w:rPr>
            </w:pPr>
          </w:p>
        </w:tc>
        <w:tc>
          <w:tcPr>
            <w:tcW w:w="3332" w:type="dxa"/>
            <w:shd w:val="clear" w:color="auto" w:fill="auto"/>
          </w:tcPr>
          <w:p w14:paraId="693A1DAC" w14:textId="40554C89" w:rsidR="003373AA" w:rsidRPr="001E0EAE" w:rsidRDefault="003373AA" w:rsidP="003373AA">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e-prescribing. Certain elements pertaining to medication information were present or partially present across clinics (e.g. weight-based dosing calculations), but many element were absent (e.g. common formulations requiring extemporaneous compounding or combinations of active ingredients).</w:t>
            </w:r>
          </w:p>
        </w:tc>
      </w:tr>
      <w:tr w:rsidR="001E0EAE" w:rsidRPr="001E0EAE" w14:paraId="4E02837B" w14:textId="77777777" w:rsidTr="00526251">
        <w:tc>
          <w:tcPr>
            <w:tcW w:w="1291" w:type="dxa"/>
            <w:vMerge/>
            <w:shd w:val="clear" w:color="auto" w:fill="auto"/>
          </w:tcPr>
          <w:p w14:paraId="0FE749B2" w14:textId="77777777" w:rsidR="003373AA" w:rsidRPr="001E0EAE" w:rsidRDefault="003373AA" w:rsidP="003373AA">
            <w:pPr>
              <w:rPr>
                <w:color w:val="000000" w:themeColor="text1"/>
                <w:sz w:val="16"/>
                <w:szCs w:val="16"/>
              </w:rPr>
            </w:pPr>
          </w:p>
        </w:tc>
        <w:tc>
          <w:tcPr>
            <w:tcW w:w="1462" w:type="dxa"/>
            <w:vMerge w:val="restart"/>
            <w:shd w:val="clear" w:color="auto" w:fill="auto"/>
            <w:vAlign w:val="center"/>
          </w:tcPr>
          <w:p w14:paraId="3702F21A" w14:textId="56FCC6D0" w:rsidR="003373AA" w:rsidRPr="001E0EAE" w:rsidRDefault="003373AA" w:rsidP="003373AA">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5.3.4.3</w:t>
            </w:r>
            <w:r w:rsidRPr="001E0EAE">
              <w:rPr>
                <w:rFonts w:ascii="Calibri" w:hAnsi="Calibri" w:cs="Calibri"/>
                <w:color w:val="000000" w:themeColor="text1"/>
                <w:sz w:val="16"/>
                <w:szCs w:val="16"/>
              </w:rPr>
              <w:t xml:space="preserve"> The interactive system should present information appropriately on different device types.</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r w:rsidR="00C523DF" w:rsidRPr="001E0EAE">
              <w:rPr>
                <w:rFonts w:ascii="Calibri" w:hAnsi="Calibri" w:cs="Calibri"/>
                <w:b/>
                <w:bCs/>
                <w:color w:val="000000" w:themeColor="text1"/>
                <w:sz w:val="16"/>
                <w:szCs w:val="16"/>
              </w:rPr>
              <w:t xml:space="preserve"> </w:t>
            </w:r>
          </w:p>
        </w:tc>
        <w:tc>
          <w:tcPr>
            <w:tcW w:w="1159" w:type="dxa"/>
          </w:tcPr>
          <w:p w14:paraId="070EB161" w14:textId="746A9E77"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Duhm et al., 2016.</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&lt;EndNote&gt;&lt;Cite&gt;&lt;Author&gt;Duhm&lt;/Author&gt;&lt;Year&gt;2016&lt;/Year&gt;&lt;RecNum&gt;112&lt;/RecNum&gt;&lt;DisplayText&gt;(65)&lt;/DisplayText&gt;&lt;record&gt;&lt;rec-number&gt;112&lt;/rec-number&gt;&lt;foreign-keys&gt;&lt;key app="EN" db-id="zxtspva2sva5xrez9sqxxspppd2wfdw2zvzp" timestamp="1707417531"&gt;112&lt;/key&gt;&lt;/foreign-keys&gt;&lt;ref-type name="Journal Article"&gt;17&lt;/ref-type&gt;&lt;contributors&gt;&lt;authors&gt;&lt;author&gt;Duhm, J.&lt;/author&gt;&lt;author&gt;Fleischmann, R.&lt;/author&gt;&lt;author&gt;Schmidt, S.&lt;/author&gt;&lt;author&gt;Hupperts, H.&lt;/author&gt;&lt;author&gt;Brandt, S. A.&lt;/author&gt;&lt;/authors&gt;&lt;/contributors&gt;&lt;auth-address&gt;Vision and Motor System Research Group, Department of Neurology, Charité - Universitätsmedizin Berlin, Berlin, Germany.&lt;/auth-address&gt;&lt;titles&gt;&lt;title&gt;Mobile Electronic Medical Records Promote Workflow: Physicians&amp;apos; Perspective From a Survey&lt;/title&gt;&lt;secondary-title&gt;JMIR Mhealth Uhealth&lt;/secondary-title&gt;&lt;/titles&gt;&lt;periodical&gt;&lt;full-title&gt;JMIR Mhealth Uhealth&lt;/full-title&gt;&lt;/periodical&gt;&lt;pages&gt;e70&lt;/pages&gt;&lt;volume&gt;4&lt;/volume&gt;&lt;number&gt;2&lt;/number&gt;&lt;edition&gt;2016/06/09&lt;/edition&gt;&lt;keywords&gt;&lt;keyword&gt;electronic health record&lt;/keyword&gt;&lt;keyword&gt;health services&lt;/keyword&gt;&lt;keyword&gt;inpatient care&lt;/keyword&gt;&lt;keyword&gt;tablet PC&lt;/keyword&gt;&lt;keyword&gt;usability&lt;/keyword&gt;&lt;/keywords&gt;&lt;dates&gt;&lt;year&gt;2016&lt;/year&gt;&lt;pub-dates&gt;&lt;date&gt;Jun 6&lt;/date&gt;&lt;/pub-dates&gt;&lt;/dates&gt;&lt;isbn&gt;2291-5222 (Print)&amp;#xD;2291-5222&lt;/isbn&gt;&lt;accession-num&gt;27268720&lt;/accession-num&gt;&lt;urls&gt;&lt;/urls&gt;&lt;custom2&gt;PMC4914779&lt;/custom2&gt;&lt;electronic-resource-num&gt;10.2196/mhealth.5464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color w:val="000000" w:themeColor="text1"/>
                <w:sz w:val="16"/>
                <w:szCs w:val="16"/>
              </w:rPr>
              <w:t>(65)</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9B79939" w14:textId="10BCEFF2" w:rsidR="003373AA" w:rsidRPr="001E0EAE" w:rsidRDefault="003373AA" w:rsidP="003373AA">
            <w:pPr>
              <w:pStyle w:val="ListParagraph"/>
              <w:numPr>
                <w:ilvl w:val="0"/>
                <w:numId w:val="8"/>
              </w:numPr>
              <w:rPr>
                <w:rFonts w:ascii="Calibri" w:hAnsi="Calibri" w:cs="Calibri"/>
                <w:color w:val="000000" w:themeColor="text1"/>
                <w:sz w:val="16"/>
                <w:szCs w:val="16"/>
                <w:lang w:val="en-GB"/>
              </w:rPr>
            </w:pPr>
            <w:r w:rsidRPr="001E0EAE">
              <w:rPr>
                <w:rFonts w:ascii="Calibri" w:hAnsi="Calibri" w:cs="Calibri"/>
                <w:color w:val="000000" w:themeColor="text1"/>
                <w:sz w:val="16"/>
                <w:szCs w:val="16"/>
              </w:rPr>
              <w:t>Mobile EHR associated with high degrees of user satisfaction and motivation to use tablets (mean 2.21, 95% CI 1.86-2.64).</w:t>
            </w:r>
          </w:p>
        </w:tc>
        <w:tc>
          <w:tcPr>
            <w:tcW w:w="2219" w:type="dxa"/>
          </w:tcPr>
          <w:p w14:paraId="737E0861" w14:textId="3B4DDE19" w:rsidR="003373AA" w:rsidRPr="001E0EAE" w:rsidRDefault="003373AA" w:rsidP="003373AA">
            <w:pPr>
              <w:pStyle w:val="ListParagraph"/>
              <w:numPr>
                <w:ilvl w:val="0"/>
                <w:numId w:val="8"/>
              </w:numPr>
              <w:rPr>
                <w:color w:val="000000" w:themeColor="text1"/>
                <w:sz w:val="16"/>
                <w:szCs w:val="16"/>
              </w:rPr>
            </w:pPr>
            <w:r w:rsidRPr="001E0EAE">
              <w:rPr>
                <w:rFonts w:ascii="Calibri" w:hAnsi="Calibri" w:cs="Calibri"/>
                <w:color w:val="000000" w:themeColor="text1"/>
                <w:sz w:val="16"/>
                <w:szCs w:val="16"/>
              </w:rPr>
              <w:t>Mobile EHR saved time spent on data retrieval (by 9.6 minutes) and time spent during preparing (4.8 minutes), conducting (6.5 minutes) and postprocessing (0.8 minutes) ward rounds, according to users.</w:t>
            </w:r>
          </w:p>
        </w:tc>
        <w:tc>
          <w:tcPr>
            <w:tcW w:w="2229" w:type="dxa"/>
          </w:tcPr>
          <w:p w14:paraId="451467ED" w14:textId="77777777" w:rsidR="003373AA" w:rsidRPr="001E0EAE" w:rsidRDefault="003373AA" w:rsidP="003373AA">
            <w:pPr>
              <w:rPr>
                <w:rFonts w:ascii="Calibri" w:hAnsi="Calibri" w:cs="Calibri"/>
                <w:color w:val="000000" w:themeColor="text1"/>
                <w:sz w:val="16"/>
                <w:szCs w:val="16"/>
              </w:rPr>
            </w:pPr>
          </w:p>
        </w:tc>
        <w:tc>
          <w:tcPr>
            <w:tcW w:w="3332" w:type="dxa"/>
          </w:tcPr>
          <w:p w14:paraId="3AE3BE26" w14:textId="77777777" w:rsidR="003373AA" w:rsidRPr="001E0EAE" w:rsidRDefault="003373AA" w:rsidP="003373AA">
            <w:pPr>
              <w:rPr>
                <w:rFonts w:ascii="Calibri" w:hAnsi="Calibri" w:cs="Calibri"/>
                <w:color w:val="000000" w:themeColor="text1"/>
                <w:sz w:val="16"/>
                <w:szCs w:val="16"/>
              </w:rPr>
            </w:pPr>
          </w:p>
        </w:tc>
      </w:tr>
      <w:tr w:rsidR="001E0EAE" w:rsidRPr="001E0EAE" w14:paraId="0D89106A" w14:textId="77777777" w:rsidTr="00526251">
        <w:tc>
          <w:tcPr>
            <w:tcW w:w="1291" w:type="dxa"/>
            <w:vMerge/>
            <w:shd w:val="clear" w:color="auto" w:fill="auto"/>
          </w:tcPr>
          <w:p w14:paraId="2C80988E" w14:textId="77777777" w:rsidR="003373AA" w:rsidRPr="001E0EAE" w:rsidRDefault="003373AA" w:rsidP="003373AA">
            <w:pPr>
              <w:rPr>
                <w:color w:val="000000" w:themeColor="text1"/>
                <w:sz w:val="16"/>
                <w:szCs w:val="16"/>
              </w:rPr>
            </w:pPr>
          </w:p>
        </w:tc>
        <w:tc>
          <w:tcPr>
            <w:tcW w:w="1462" w:type="dxa"/>
            <w:vMerge/>
            <w:shd w:val="clear" w:color="auto" w:fill="auto"/>
          </w:tcPr>
          <w:p w14:paraId="5C6957B3" w14:textId="77777777" w:rsidR="003373AA" w:rsidRPr="001E0EAE" w:rsidRDefault="003373AA" w:rsidP="003373AA">
            <w:pPr>
              <w:rPr>
                <w:rFonts w:ascii="Calibri" w:hAnsi="Calibri" w:cs="Calibri"/>
                <w:b/>
                <w:bCs/>
                <w:color w:val="000000" w:themeColor="text1"/>
                <w:sz w:val="16"/>
                <w:szCs w:val="16"/>
              </w:rPr>
            </w:pPr>
          </w:p>
        </w:tc>
        <w:tc>
          <w:tcPr>
            <w:tcW w:w="1159" w:type="dxa"/>
          </w:tcPr>
          <w:p w14:paraId="354E2DFD" w14:textId="77777777"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Kim and</w:t>
            </w:r>
          </w:p>
          <w:p w14:paraId="50565F3E" w14:textId="1B91BACF"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Lee,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&lt;EndNote&gt;&lt;Cite&gt;&lt;Author&gt;Kim&lt;/Author&gt;&lt;Year&gt;2023&lt;/Year&gt;&lt;RecNum&gt;45&lt;/RecNum&gt;&lt;DisplayText&gt;(57)&lt;/DisplayText&gt;&lt;record&gt;&lt;rec-number&gt;45&lt;/rec-number&gt;&lt;foreign-keys&gt;&lt;key app="EN" db-id="zxtspva2sva5xrez9sqxxspppd2wfdw2zvzp" timestamp="1706878500"&gt;45&lt;/key&gt;&lt;/foreign-keys&gt;&lt;ref-type name="Journal Article"&gt;17&lt;/ref-type&gt;&lt;contributors&gt;&lt;authors&gt;&lt;author&gt;Kim, S.&lt;/author&gt;&lt;author&gt;Lee, S.&lt;/author&gt;&lt;/authors&gt;&lt;/contributors&gt;&lt;auth-address&gt;Author Affiliations: Department of Nursing, Nambu University, Gwangju (Kim), Republic of Korea; and College of Nursing, Chonnam National University, Gwangju (Lee), Republic of Korea.&lt;/auth-address&gt;&lt;titles&gt;&lt;title&gt;Use of Smartphone-Based Electronic Medical Records by Nurses in Tertiary Teaching Hospitals&lt;/title&gt;&lt;secondary-title&gt;Comput Inform Nurs&lt;/secondary-title&gt;&lt;/titles&gt;&lt;periodical&gt;&lt;full-title&gt;Comput Inform Nurs&lt;/full-title&gt;&lt;/periodical&gt;&lt;pages&gt;522-530&lt;/pages&gt;&lt;volume&gt;41&lt;/volume&gt;&lt;number&gt;7&lt;/number&gt;&lt;edition&gt;2023/02/03&lt;/edition&gt;&lt;keywords&gt;&lt;keyword&gt;Humans&lt;/keyword&gt;&lt;keyword&gt;*Electronic Health Records&lt;/keyword&gt;&lt;keyword&gt;*Smartphone&lt;/keyword&gt;&lt;keyword&gt;Software&lt;/keyword&gt;&lt;keyword&gt;Hospitals, Teaching&lt;/keyword&gt;&lt;keyword&gt;Personal Satisfaction&lt;/keyword&gt;&lt;/keywords&gt;&lt;dates&gt;&lt;year&gt;2023&lt;/year&gt;&lt;pub-dates&gt;&lt;date&gt;Jul 1&lt;/date&gt;&lt;/pub-dates&gt;&lt;/dates&gt;&lt;isbn&gt;1538-2931&lt;/isbn&gt;&lt;accession-num&gt;36731012&lt;/accession-num&gt;&lt;urls&gt;&lt;/urls&gt;&lt;electronic-resource-num&gt;10.1097/cin.0000000000000956&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357572B" w14:textId="77777777" w:rsidR="003373AA" w:rsidRPr="001E0EAE" w:rsidRDefault="003373AA" w:rsidP="003373AA">
            <w:pPr>
              <w:pStyle w:val="ListParagraph"/>
              <w:numPr>
                <w:ilvl w:val="0"/>
                <w:numId w:val="20"/>
              </w:numPr>
              <w:rPr>
                <w:rFonts w:ascii="Calibri" w:hAnsi="Calibri" w:cs="Calibri"/>
                <w:color w:val="000000" w:themeColor="text1"/>
                <w:sz w:val="16"/>
                <w:szCs w:val="16"/>
              </w:rPr>
            </w:pPr>
            <w:r w:rsidRPr="001E0EAE">
              <w:rPr>
                <w:rFonts w:ascii="Calibri" w:hAnsi="Calibri" w:cs="Calibri"/>
                <w:color w:val="000000" w:themeColor="text1"/>
                <w:sz w:val="16"/>
                <w:szCs w:val="16"/>
              </w:rPr>
              <w:t>The overall mean of perceived usefulness was 3.90 points (SD = 0.97) and ease of use of the smart-phone based EHR was 3.94 points (SD = 9.82).</w:t>
            </w:r>
          </w:p>
          <w:p w14:paraId="1C90B8F9" w14:textId="2959567A" w:rsidR="003373AA" w:rsidRPr="001E0EAE" w:rsidRDefault="003373AA" w:rsidP="003373AA">
            <w:pPr>
              <w:pStyle w:val="ListParagraph"/>
              <w:numPr>
                <w:ilvl w:val="0"/>
                <w:numId w:val="20"/>
              </w:numPr>
              <w:rPr>
                <w:rFonts w:ascii="Calibri" w:hAnsi="Calibri" w:cs="Calibri"/>
                <w:color w:val="000000" w:themeColor="text1"/>
                <w:sz w:val="16"/>
                <w:szCs w:val="16"/>
              </w:rPr>
            </w:pPr>
            <w:r w:rsidRPr="001E0EAE">
              <w:rPr>
                <w:rFonts w:ascii="Calibri" w:hAnsi="Calibri" w:cs="Calibri"/>
                <w:color w:val="000000" w:themeColor="text1"/>
                <w:sz w:val="16"/>
                <w:szCs w:val="16"/>
              </w:rPr>
              <w:t>Users wanted to continuously use the mEMR (mean = 4.04, SD = 1.09) and to recommend the mEMR to others (mean = 4.24, SD = 0.96)</w:t>
            </w:r>
          </w:p>
        </w:tc>
        <w:tc>
          <w:tcPr>
            <w:tcW w:w="2219" w:type="dxa"/>
          </w:tcPr>
          <w:p w14:paraId="7714EE10" w14:textId="77777777" w:rsidR="003373AA" w:rsidRPr="001E0EAE" w:rsidRDefault="003373AA" w:rsidP="003373AA">
            <w:pPr>
              <w:rPr>
                <w:color w:val="000000" w:themeColor="text1"/>
                <w:sz w:val="16"/>
                <w:szCs w:val="16"/>
              </w:rPr>
            </w:pPr>
          </w:p>
        </w:tc>
        <w:tc>
          <w:tcPr>
            <w:tcW w:w="2229" w:type="dxa"/>
          </w:tcPr>
          <w:p w14:paraId="78FDD232" w14:textId="77777777" w:rsidR="003373AA" w:rsidRPr="001E0EAE" w:rsidRDefault="003373AA" w:rsidP="003373AA">
            <w:pPr>
              <w:rPr>
                <w:rFonts w:ascii="Calibri" w:hAnsi="Calibri" w:cs="Calibri"/>
                <w:color w:val="000000" w:themeColor="text1"/>
                <w:sz w:val="16"/>
                <w:szCs w:val="16"/>
              </w:rPr>
            </w:pPr>
          </w:p>
        </w:tc>
        <w:tc>
          <w:tcPr>
            <w:tcW w:w="3332" w:type="dxa"/>
          </w:tcPr>
          <w:p w14:paraId="3C75C811" w14:textId="77777777" w:rsidR="003373AA" w:rsidRPr="001E0EAE" w:rsidRDefault="003373AA" w:rsidP="003373AA">
            <w:pPr>
              <w:rPr>
                <w:rFonts w:ascii="Calibri" w:hAnsi="Calibri" w:cs="Calibri"/>
                <w:color w:val="000000" w:themeColor="text1"/>
                <w:sz w:val="16"/>
                <w:szCs w:val="16"/>
              </w:rPr>
            </w:pPr>
          </w:p>
        </w:tc>
      </w:tr>
      <w:tr w:rsidR="001E0EAE" w:rsidRPr="001E0EAE" w14:paraId="67FA7C88" w14:textId="77777777" w:rsidTr="00526251">
        <w:tc>
          <w:tcPr>
            <w:tcW w:w="1291" w:type="dxa"/>
            <w:vMerge/>
            <w:shd w:val="clear" w:color="auto" w:fill="auto"/>
          </w:tcPr>
          <w:p w14:paraId="7C10AE78" w14:textId="77777777" w:rsidR="003373AA" w:rsidRPr="001E0EAE" w:rsidRDefault="003373AA" w:rsidP="003373AA">
            <w:pPr>
              <w:rPr>
                <w:color w:val="000000" w:themeColor="text1"/>
                <w:sz w:val="16"/>
                <w:szCs w:val="16"/>
              </w:rPr>
            </w:pPr>
          </w:p>
        </w:tc>
        <w:tc>
          <w:tcPr>
            <w:tcW w:w="1462" w:type="dxa"/>
            <w:vMerge/>
            <w:shd w:val="clear" w:color="auto" w:fill="auto"/>
          </w:tcPr>
          <w:p w14:paraId="27021BD8" w14:textId="77777777" w:rsidR="003373AA" w:rsidRPr="001E0EAE" w:rsidRDefault="003373AA" w:rsidP="003373AA">
            <w:pPr>
              <w:rPr>
                <w:rFonts w:ascii="Calibri" w:hAnsi="Calibri" w:cs="Calibri"/>
                <w:b/>
                <w:bCs/>
                <w:color w:val="000000" w:themeColor="text1"/>
                <w:sz w:val="16"/>
                <w:szCs w:val="16"/>
              </w:rPr>
            </w:pPr>
          </w:p>
        </w:tc>
        <w:tc>
          <w:tcPr>
            <w:tcW w:w="1159" w:type="dxa"/>
          </w:tcPr>
          <w:p w14:paraId="16F2F6D4" w14:textId="7990D4AD" w:rsidR="003373AA" w:rsidRPr="001E0EAE" w:rsidRDefault="003373AA" w:rsidP="003373AA">
            <w:pPr>
              <w:rPr>
                <w:rFonts w:ascii="Calibri" w:hAnsi="Calibri" w:cs="Calibri"/>
                <w:color w:val="000000" w:themeColor="text1"/>
                <w:sz w:val="16"/>
                <w:szCs w:val="16"/>
              </w:rPr>
            </w:pPr>
            <w:r w:rsidRPr="001E0EAE">
              <w:rPr>
                <w:rFonts w:ascii="Calibri" w:hAnsi="Calibri" w:cs="Calibri"/>
                <w:color w:val="000000" w:themeColor="text1"/>
                <w:sz w:val="16"/>
                <w:szCs w:val="16"/>
              </w:rPr>
              <w:t>Lloyd et al., 2023.</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&lt;EndNote&gt;&lt;Cite&gt;&lt;Author&gt;Lloyd&lt;/Author&gt;&lt;Year&gt;2023&lt;/Year&gt;&lt;RecNum&gt;51&lt;/RecNum&gt;&lt;DisplayText&gt;(77)&lt;/DisplayText&gt;&lt;record&gt;&lt;rec-number&gt;51&lt;/rec-number&gt;&lt;foreign-keys&gt;&lt;key app="EN" db-id="zxtspva2sva5xrez9sqxxspppd2wfdw2zvzp" timestamp="1706883492"&gt;51&lt;/key&gt;&lt;/foreign-keys&gt;&lt;ref-type name="Journal Article"&gt;17&lt;/ref-type&gt;&lt;contributors&gt;&lt;authors&gt;&lt;author&gt;Lloyd, S.&lt;/author&gt;&lt;author&gt;Long, K.&lt;/author&gt;&lt;author&gt;Probst, Y.&lt;/author&gt;&lt;author&gt;Di Donato, J.&lt;/author&gt;&lt;author&gt;Oshni Alvandi, A.&lt;/author&gt;&lt;author&gt;Roach, J.&lt;/author&gt;&lt;author&gt;Bain, C.&lt;/author&gt;&lt;/authors&gt;&lt;/contributors&gt;&lt;auth-address&gt;Australian Institute of Health Service Management, 3925University of Tasmania, Hobart, TAS, Australia.&amp;#xD;90134The Royal Melbourne Hospital, Parkville, VIC, Australia.&amp;#xD;8691University of Wollongong, Wollongong, NSW, Australia.&amp;#xD;1969Queensland University of Technology (QUT Online), Brisbane City, QLD, Australia.&amp;#xD;StrongRoom AI, Docklands, VIC, Australia.&amp;#xD;2541Monash University, Melbourne, VIC, Australia.&lt;/auth-address&gt;&lt;titles&gt;&lt;title&gt;Medical and nursing clinician perspectives on the usability of the hospital electronic medical record: A qualitative analysis&lt;/title&gt;&lt;secondary-title&gt;Health Inf Manag&lt;/secondary-title&gt;&lt;/titles&gt;&lt;periodical&gt;&lt;full-title&gt;Health Inf Manag&lt;/full-title&gt;&lt;/periodical&gt;&lt;pages&gt;18333583231154624&lt;/pages&gt;&lt;edition&gt;2023/03/04&lt;/edition&gt;&lt;keywords&gt;&lt;keyword&gt;clinician&lt;/keyword&gt;&lt;keyword&gt;computerised medical record systems&lt;/keyword&gt;&lt;keyword&gt;electronic medical record&lt;/keyword&gt;&lt;keyword&gt;health information management&lt;/keyword&gt;&lt;keyword&gt;qualitative&lt;/keyword&gt;&lt;keyword&gt;text analytics&lt;/keyword&gt;&lt;keyword&gt;usability&lt;/keyword&gt;&lt;/keywords&gt;&lt;dates&gt;&lt;year&gt;2023&lt;/year&gt;&lt;pub-dates&gt;&lt;date&gt;Mar 3&lt;/date&gt;&lt;/pub-dates&gt;&lt;/dates&gt;&lt;isbn&gt;1833-3583&lt;/isbn&gt;&lt;accession-num&gt;36866778&lt;/accession-num&gt;&lt;urls&gt;&lt;/urls&gt;&lt;electronic-resource-num&gt;10.1177/18333583231154624&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1F3CFD4" w14:textId="732274A1" w:rsidR="003373AA" w:rsidRPr="001E0EAE" w:rsidRDefault="003373AA" w:rsidP="003373AA">
            <w:pPr>
              <w:pStyle w:val="ListParagraph"/>
              <w:numPr>
                <w:ilvl w:val="0"/>
                <w:numId w:val="20"/>
              </w:numPr>
              <w:rPr>
                <w:rFonts w:ascii="Calibri" w:hAnsi="Calibri" w:cs="Calibri"/>
                <w:color w:val="000000" w:themeColor="text1"/>
                <w:sz w:val="16"/>
                <w:szCs w:val="16"/>
                <w:lang w:val="en-GB"/>
              </w:rPr>
            </w:pPr>
            <w:r w:rsidRPr="001E0EAE">
              <w:rPr>
                <w:rFonts w:ascii="Calibri" w:hAnsi="Calibri" w:cs="Calibri"/>
                <w:color w:val="000000" w:themeColor="text1"/>
                <w:sz w:val="16"/>
                <w:szCs w:val="16"/>
              </w:rPr>
              <w:t>The ability to access patient notes remotely was deemed extremely helpful.</w:t>
            </w:r>
          </w:p>
        </w:tc>
        <w:tc>
          <w:tcPr>
            <w:tcW w:w="2219" w:type="dxa"/>
          </w:tcPr>
          <w:p w14:paraId="01789CF6" w14:textId="77777777" w:rsidR="003373AA" w:rsidRPr="001E0EAE" w:rsidRDefault="003373AA" w:rsidP="003373AA">
            <w:pPr>
              <w:rPr>
                <w:color w:val="000000" w:themeColor="text1"/>
                <w:sz w:val="16"/>
                <w:szCs w:val="16"/>
              </w:rPr>
            </w:pPr>
          </w:p>
        </w:tc>
        <w:tc>
          <w:tcPr>
            <w:tcW w:w="2229" w:type="dxa"/>
          </w:tcPr>
          <w:p w14:paraId="0B2A2B8A" w14:textId="77777777" w:rsidR="003373AA" w:rsidRPr="001E0EAE" w:rsidRDefault="003373AA" w:rsidP="003373AA">
            <w:pPr>
              <w:rPr>
                <w:rFonts w:ascii="Calibri" w:hAnsi="Calibri" w:cs="Calibri"/>
                <w:color w:val="000000" w:themeColor="text1"/>
                <w:sz w:val="16"/>
                <w:szCs w:val="16"/>
              </w:rPr>
            </w:pPr>
          </w:p>
        </w:tc>
        <w:tc>
          <w:tcPr>
            <w:tcW w:w="3332" w:type="dxa"/>
          </w:tcPr>
          <w:p w14:paraId="6BD51102" w14:textId="77777777" w:rsidR="003373AA" w:rsidRPr="001E0EAE" w:rsidRDefault="003373AA" w:rsidP="003373AA">
            <w:pPr>
              <w:rPr>
                <w:rFonts w:ascii="Calibri" w:hAnsi="Calibri" w:cs="Calibri"/>
                <w:color w:val="000000" w:themeColor="text1"/>
                <w:sz w:val="16"/>
                <w:szCs w:val="16"/>
              </w:rPr>
            </w:pPr>
          </w:p>
        </w:tc>
      </w:tr>
      <w:tr w:rsidR="001E0EAE" w:rsidRPr="001E0EAE" w14:paraId="16404E32" w14:textId="77777777" w:rsidTr="00526251">
        <w:trPr>
          <w:cantSplit/>
          <w:trHeight w:val="1134"/>
        </w:trPr>
        <w:tc>
          <w:tcPr>
            <w:tcW w:w="1291" w:type="dxa"/>
            <w:vMerge w:val="restart"/>
            <w:shd w:val="clear" w:color="auto" w:fill="auto"/>
            <w:textDirection w:val="btLr"/>
            <w:vAlign w:val="center"/>
          </w:tcPr>
          <w:p w14:paraId="3240E41A" w14:textId="0A9FECD0" w:rsidR="00603746" w:rsidRPr="001E0EAE" w:rsidRDefault="00603746" w:rsidP="00603746">
            <w:pPr>
              <w:ind w:left="113" w:right="113"/>
              <w:jc w:val="center"/>
              <w:rPr>
                <w:color w:val="000000" w:themeColor="text1"/>
                <w:sz w:val="16"/>
                <w:szCs w:val="16"/>
              </w:rPr>
            </w:pPr>
            <w:r w:rsidRPr="001E0EAE">
              <w:rPr>
                <w:b/>
                <w:bCs/>
                <w:color w:val="000000" w:themeColor="text1"/>
                <w:sz w:val="16"/>
                <w:szCs w:val="16"/>
              </w:rPr>
              <w:t>User Guidance</w:t>
            </w:r>
          </w:p>
        </w:tc>
        <w:tc>
          <w:tcPr>
            <w:tcW w:w="1462" w:type="dxa"/>
            <w:vMerge w:val="restart"/>
            <w:shd w:val="clear" w:color="auto" w:fill="auto"/>
            <w:vAlign w:val="center"/>
          </w:tcPr>
          <w:p w14:paraId="4436575F" w14:textId="343A8C00" w:rsidR="00603746" w:rsidRPr="001E0EAE" w:rsidRDefault="00603746" w:rsidP="00603746">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7.2.1</w:t>
            </w:r>
            <w:r w:rsidRPr="001E0EAE">
              <w:rPr>
                <w:rFonts w:ascii="Calibri" w:hAnsi="Calibri" w:cs="Calibri"/>
                <w:color w:val="000000" w:themeColor="text1"/>
                <w:sz w:val="16"/>
                <w:szCs w:val="16"/>
              </w:rPr>
              <w:t xml:space="preserve"> Every input…should produce timely and perceptible feedback from the system.</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r w:rsidR="00646EAD" w:rsidRPr="001E0EAE">
              <w:rPr>
                <w:rFonts w:ascii="Calibri" w:hAnsi="Calibri" w:cs="Calibri"/>
                <w:b/>
                <w:bCs/>
                <w:color w:val="000000" w:themeColor="text1"/>
                <w:sz w:val="16"/>
                <w:szCs w:val="16"/>
              </w:rPr>
              <w:t xml:space="preserve"> </w:t>
            </w:r>
          </w:p>
          <w:p w14:paraId="7E7B918F" w14:textId="77777777" w:rsidR="00603746" w:rsidRPr="001E0EAE" w:rsidRDefault="00603746" w:rsidP="00603746">
            <w:pPr>
              <w:jc w:val="center"/>
              <w:rPr>
                <w:rFonts w:ascii="Calibri" w:hAnsi="Calibri" w:cs="Calibri"/>
                <w:b/>
                <w:bCs/>
                <w:color w:val="000000" w:themeColor="text1"/>
                <w:sz w:val="16"/>
                <w:szCs w:val="16"/>
              </w:rPr>
            </w:pPr>
          </w:p>
        </w:tc>
        <w:tc>
          <w:tcPr>
            <w:tcW w:w="1159" w:type="dxa"/>
            <w:shd w:val="clear" w:color="auto" w:fill="auto"/>
          </w:tcPr>
          <w:p w14:paraId="658C0C2A" w14:textId="7357D3CF"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Black et al., 2024.</w:t>
            </w:r>
            <w:r w:rsidR="002D15EA" w:rsidRPr="001E0EAE">
              <w:rPr>
                <w:rFonts w:ascii="Calibri" w:hAnsi="Calibri" w:cs="Calibri"/>
                <w:color w:val="000000" w:themeColor="text1"/>
                <w:sz w:val="16"/>
                <w:szCs w:val="16"/>
              </w:rPr>
              <w:fldChar w:fldCharType="begin">
                <w:fldData xml:space="preserve">PEVuZE5vdGU+PENpdGU+PEF1dGhvcj5CbGFjazwvQXV0aG9yPjxZZWFyPjIwMjQ8L1llYXI+PFJl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PEVuZE5vdGU+PENpdGU+PEF1dGhvcj5CbGFjazwvQXV0aG9yPjxZZWFyPjIwMjQ8L1llYXI+PFJl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shd w:val="clear" w:color="auto" w:fill="auto"/>
          </w:tcPr>
          <w:p w14:paraId="48BB92C8" w14:textId="77777777" w:rsidR="00603746" w:rsidRPr="001E0EAE" w:rsidRDefault="00603746" w:rsidP="00603746">
            <w:pPr>
              <w:rPr>
                <w:rFonts w:ascii="Calibri" w:hAnsi="Calibri" w:cs="Calibri"/>
                <w:color w:val="000000" w:themeColor="text1"/>
                <w:sz w:val="16"/>
                <w:szCs w:val="16"/>
                <w:lang w:val="en-GB"/>
              </w:rPr>
            </w:pPr>
          </w:p>
        </w:tc>
        <w:tc>
          <w:tcPr>
            <w:tcW w:w="2219" w:type="dxa"/>
            <w:shd w:val="clear" w:color="auto" w:fill="auto"/>
          </w:tcPr>
          <w:p w14:paraId="5EFACF3B" w14:textId="77777777" w:rsidR="00603746" w:rsidRPr="001E0EAE" w:rsidRDefault="00603746" w:rsidP="00603746">
            <w:pPr>
              <w:rPr>
                <w:color w:val="000000" w:themeColor="text1"/>
                <w:sz w:val="16"/>
                <w:szCs w:val="16"/>
              </w:rPr>
            </w:pPr>
          </w:p>
        </w:tc>
        <w:tc>
          <w:tcPr>
            <w:tcW w:w="2229" w:type="dxa"/>
            <w:shd w:val="clear" w:color="auto" w:fill="auto"/>
          </w:tcPr>
          <w:p w14:paraId="10D78E91" w14:textId="77777777" w:rsidR="00603746" w:rsidRPr="001E0EAE" w:rsidRDefault="00603746" w:rsidP="00603746">
            <w:pPr>
              <w:pStyle w:val="ListParagraph"/>
              <w:numPr>
                <w:ilvl w:val="0"/>
                <w:numId w:val="11"/>
              </w:numPr>
              <w:rPr>
                <w:rFonts w:ascii="Calibri" w:hAnsi="Calibri" w:cs="Calibri"/>
                <w:color w:val="000000" w:themeColor="text1"/>
                <w:sz w:val="16"/>
                <w:szCs w:val="16"/>
              </w:rPr>
            </w:pPr>
            <w:r w:rsidRPr="001E0EAE">
              <w:rPr>
                <w:rFonts w:ascii="Calibri" w:hAnsi="Calibri" w:cs="Calibri"/>
                <w:color w:val="000000" w:themeColor="text1"/>
                <w:sz w:val="16"/>
                <w:szCs w:val="16"/>
              </w:rPr>
              <w:t>Vaccine ordering rates increased from 4.0 to 13.0% at the academic hospital (OR 4.01, 95% CI, 3.39–4.74, p&lt;0.001) and from 7.4 to 11.6% at the community hospital (OR 1.62, 95% CI 1.23–2.13, p &lt; 0.001) after alert implementation.</w:t>
            </w:r>
          </w:p>
          <w:p w14:paraId="38851BFB"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Administration increased</w:t>
            </w:r>
          </w:p>
          <w:p w14:paraId="658F34B6"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post-alert from 3.6 to </w:t>
            </w:r>
          </w:p>
          <w:p w14:paraId="41E623BA"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12.7% at an academic </w:t>
            </w:r>
          </w:p>
          <w:p w14:paraId="34F568D8"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hospital (OR 3.21, 95% CI </w:t>
            </w:r>
          </w:p>
          <w:p w14:paraId="45C3EAE1"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2.70–3.82, p&lt;0.001) but </w:t>
            </w:r>
          </w:p>
          <w:p w14:paraId="08168D5D"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was unchanged at a </w:t>
            </w:r>
          </w:p>
          <w:p w14:paraId="6439D12B"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community hospital, 6.7 </w:t>
            </w:r>
          </w:p>
          <w:p w14:paraId="191A5B28" w14:textId="7777777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to 6.7% (OR 0.99, 95% CI </w:t>
            </w:r>
          </w:p>
          <w:p w14:paraId="56ECFCB3" w14:textId="2327BCAA"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0.73–1.37, p=0.994).</w:t>
            </w:r>
          </w:p>
        </w:tc>
        <w:tc>
          <w:tcPr>
            <w:tcW w:w="3332" w:type="dxa"/>
            <w:shd w:val="clear" w:color="auto" w:fill="auto"/>
          </w:tcPr>
          <w:p w14:paraId="5CA738F1" w14:textId="77777777" w:rsidR="00603746" w:rsidRPr="001E0EAE" w:rsidRDefault="00603746" w:rsidP="00603746">
            <w:pPr>
              <w:rPr>
                <w:rFonts w:ascii="Calibri" w:hAnsi="Calibri" w:cs="Calibri"/>
                <w:color w:val="000000" w:themeColor="text1"/>
                <w:sz w:val="16"/>
                <w:szCs w:val="16"/>
              </w:rPr>
            </w:pPr>
          </w:p>
        </w:tc>
      </w:tr>
      <w:tr w:rsidR="001E0EAE" w:rsidRPr="001E0EAE" w14:paraId="22CD3801" w14:textId="77777777" w:rsidTr="00526251">
        <w:tc>
          <w:tcPr>
            <w:tcW w:w="1291" w:type="dxa"/>
            <w:vMerge/>
            <w:shd w:val="clear" w:color="auto" w:fill="auto"/>
          </w:tcPr>
          <w:p w14:paraId="62BB05C0" w14:textId="77777777" w:rsidR="00603746" w:rsidRPr="001E0EAE" w:rsidRDefault="00603746" w:rsidP="00603746">
            <w:pPr>
              <w:rPr>
                <w:color w:val="000000" w:themeColor="text1"/>
                <w:sz w:val="16"/>
                <w:szCs w:val="16"/>
              </w:rPr>
            </w:pPr>
          </w:p>
        </w:tc>
        <w:tc>
          <w:tcPr>
            <w:tcW w:w="1462" w:type="dxa"/>
            <w:vMerge/>
            <w:shd w:val="clear" w:color="auto" w:fill="auto"/>
          </w:tcPr>
          <w:p w14:paraId="3BD88844" w14:textId="77777777" w:rsidR="00603746" w:rsidRPr="001E0EAE" w:rsidRDefault="00603746" w:rsidP="00603746">
            <w:pPr>
              <w:rPr>
                <w:rFonts w:ascii="Calibri" w:hAnsi="Calibri" w:cs="Calibri"/>
                <w:b/>
                <w:bCs/>
                <w:color w:val="000000" w:themeColor="text1"/>
                <w:sz w:val="16"/>
                <w:szCs w:val="16"/>
              </w:rPr>
            </w:pPr>
          </w:p>
        </w:tc>
        <w:tc>
          <w:tcPr>
            <w:tcW w:w="1159" w:type="dxa"/>
            <w:shd w:val="clear" w:color="auto" w:fill="auto"/>
          </w:tcPr>
          <w:p w14:paraId="7CF079A8" w14:textId="2E286262"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shd w:val="clear" w:color="auto" w:fill="auto"/>
          </w:tcPr>
          <w:p w14:paraId="307823E2" w14:textId="5A7141B5" w:rsidR="00603746" w:rsidRPr="001E0EAE" w:rsidRDefault="00603746" w:rsidP="00C523DF">
            <w:pPr>
              <w:pStyle w:val="ListParagraph"/>
              <w:numPr>
                <w:ilvl w:val="0"/>
                <w:numId w:val="50"/>
              </w:numPr>
              <w:rPr>
                <w:rFonts w:ascii="Calibri" w:hAnsi="Calibri" w:cs="Calibri"/>
                <w:color w:val="000000" w:themeColor="text1"/>
                <w:sz w:val="16"/>
                <w:szCs w:val="16"/>
                <w:lang w:val="en-GB"/>
              </w:rPr>
            </w:pPr>
            <w:r w:rsidRPr="001E0EAE">
              <w:rPr>
                <w:rFonts w:ascii="Calibri" w:hAnsi="Calibri" w:cs="Calibri"/>
                <w:color w:val="000000" w:themeColor="text1"/>
                <w:sz w:val="16"/>
                <w:szCs w:val="16"/>
              </w:rPr>
              <w:t>Inappropriate pop-ups cited in 8 comments (of the 21 comments regarding alerting; 38.1%).</w:t>
            </w:r>
          </w:p>
        </w:tc>
        <w:tc>
          <w:tcPr>
            <w:tcW w:w="2219" w:type="dxa"/>
            <w:shd w:val="clear" w:color="auto" w:fill="auto"/>
          </w:tcPr>
          <w:p w14:paraId="0C0566B4" w14:textId="77777777" w:rsidR="00603746" w:rsidRPr="001E0EAE" w:rsidRDefault="00603746" w:rsidP="00603746">
            <w:pPr>
              <w:rPr>
                <w:color w:val="000000" w:themeColor="text1"/>
                <w:sz w:val="16"/>
                <w:szCs w:val="16"/>
              </w:rPr>
            </w:pPr>
          </w:p>
        </w:tc>
        <w:tc>
          <w:tcPr>
            <w:tcW w:w="2229" w:type="dxa"/>
            <w:shd w:val="clear" w:color="auto" w:fill="auto"/>
          </w:tcPr>
          <w:p w14:paraId="4641B373" w14:textId="77777777" w:rsidR="00603746" w:rsidRPr="001E0EAE" w:rsidRDefault="00603746" w:rsidP="00603746">
            <w:pPr>
              <w:rPr>
                <w:rFonts w:ascii="Calibri" w:hAnsi="Calibri" w:cs="Calibri"/>
                <w:color w:val="000000" w:themeColor="text1"/>
                <w:sz w:val="16"/>
                <w:szCs w:val="16"/>
              </w:rPr>
            </w:pPr>
          </w:p>
        </w:tc>
        <w:tc>
          <w:tcPr>
            <w:tcW w:w="3332" w:type="dxa"/>
            <w:shd w:val="clear" w:color="auto" w:fill="auto"/>
          </w:tcPr>
          <w:p w14:paraId="618E151F" w14:textId="77777777" w:rsidR="00603746" w:rsidRPr="001E0EAE" w:rsidRDefault="00603746" w:rsidP="00603746">
            <w:pPr>
              <w:rPr>
                <w:rFonts w:ascii="Calibri" w:hAnsi="Calibri" w:cs="Calibri"/>
                <w:color w:val="000000" w:themeColor="text1"/>
                <w:sz w:val="16"/>
                <w:szCs w:val="16"/>
              </w:rPr>
            </w:pPr>
          </w:p>
        </w:tc>
      </w:tr>
      <w:tr w:rsidR="001E0EAE" w:rsidRPr="001E0EAE" w14:paraId="27FD8AB3" w14:textId="77777777" w:rsidTr="00526251">
        <w:tc>
          <w:tcPr>
            <w:tcW w:w="1291" w:type="dxa"/>
            <w:vMerge/>
            <w:shd w:val="clear" w:color="auto" w:fill="auto"/>
          </w:tcPr>
          <w:p w14:paraId="158F15A8" w14:textId="77777777" w:rsidR="00603746" w:rsidRPr="001E0EAE" w:rsidRDefault="00603746" w:rsidP="00603746">
            <w:pPr>
              <w:rPr>
                <w:color w:val="000000" w:themeColor="text1"/>
                <w:sz w:val="16"/>
                <w:szCs w:val="16"/>
              </w:rPr>
            </w:pPr>
          </w:p>
        </w:tc>
        <w:tc>
          <w:tcPr>
            <w:tcW w:w="1462" w:type="dxa"/>
            <w:vMerge/>
            <w:shd w:val="clear" w:color="auto" w:fill="auto"/>
          </w:tcPr>
          <w:p w14:paraId="2D3E7FEF" w14:textId="77777777" w:rsidR="00603746" w:rsidRPr="001E0EAE" w:rsidRDefault="00603746" w:rsidP="00603746">
            <w:pPr>
              <w:rPr>
                <w:rFonts w:ascii="Calibri" w:hAnsi="Calibri" w:cs="Calibri"/>
                <w:b/>
                <w:bCs/>
                <w:color w:val="000000" w:themeColor="text1"/>
                <w:sz w:val="16"/>
                <w:szCs w:val="16"/>
              </w:rPr>
            </w:pPr>
          </w:p>
        </w:tc>
        <w:tc>
          <w:tcPr>
            <w:tcW w:w="1159" w:type="dxa"/>
            <w:shd w:val="clear" w:color="auto" w:fill="auto"/>
          </w:tcPr>
          <w:p w14:paraId="51BECC9D" w14:textId="37182524"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Scheepers-Hoeks et al., 2013.</w:t>
            </w:r>
            <w:r w:rsidR="001E0EAE" w:rsidRPr="001E0EAE">
              <w:rPr>
                <w:rFonts w:ascii="Calibri" w:hAnsi="Calibri" w:cs="Calibri"/>
                <w:color w:val="000000" w:themeColor="text1"/>
                <w:sz w:val="16"/>
                <w:szCs w:val="16"/>
              </w:rPr>
              <w:fldChar w:fldCharType="begin"/>
            </w:r>
            <w:r w:rsidR="001E0EAE" w:rsidRPr="001E0EAE">
              <w:rPr>
                <w:rFonts w:ascii="Calibri" w:hAnsi="Calibri" w:cs="Calibri"/>
                <w:color w:val="000000" w:themeColor="text1"/>
                <w:sz w:val="16"/>
                <w:szCs w:val="16"/>
              </w:rPr>
              <w:instrText xml:space="preserve"> ADDIN EN.CITE &lt;EndNote&gt;&lt;Cite&gt;&lt;Author&gt;Scheepers-Hoeks&lt;/Author&gt;&lt;Year&gt;2013&lt;/Year&gt;&lt;RecNum&gt;92&lt;/RecNum&gt;&lt;DisplayText&gt;(68)&lt;/DisplayText&gt;&lt;record&gt;&lt;rec-number&gt;92&lt;/rec-number&gt;&lt;foreign-keys&gt;&lt;key app="EN" db-id="zxtspva2sva5xrez9sqxxspppd2wfdw2zvzp" timestamp="1707309131"&gt;92&lt;/key&gt;&lt;/foreign-keys&gt;&lt;ref-type name="Journal Article"&gt;17&lt;/ref-type&gt;&lt;contributors&gt;&lt;authors&gt;&lt;author&gt;Scheepers-Hoeks, A. M.&lt;/author&gt;&lt;author&gt;Grouls, R. J.&lt;/author&gt;&lt;author&gt;Neef, C.&lt;/author&gt;&lt;author&gt;Ackerman, E. W.&lt;/author&gt;&lt;author&gt;Korsten, E. H.&lt;/author&gt;&lt;/authors&gt;&lt;/contributors&gt;&lt;auth-address&gt;Department of Pharmacy, Catharina Hospital Eindhoven, Post Office 1350, 5602 ZA Eindhoven, The Netherlands. Electronic address: anne-marie.scheepers@catharinaziekenhuis.nl.&lt;/auth-address&gt;&lt;titles&gt;&lt;title&gt;Physicians&amp;apos; responses to clinical decision support on an intensive care unit--comparison of four different alerting methods&lt;/title&gt;&lt;secondary-title&gt;Artif Intell Med&lt;/secondary-title&gt;&lt;/titles&gt;&lt;periodical&gt;&lt;full-title&gt;Artif Intell Med&lt;/full-title&gt;&lt;/periodical&gt;&lt;pages&gt;33-8&lt;/pages&gt;&lt;volume&gt;59&lt;/volume&gt;&lt;number&gt;1&lt;/number&gt;&lt;edition&gt;2013/06/12&lt;/edition&gt;&lt;keywords&gt;&lt;keyword&gt;*Decision Support Systems, Clinical&lt;/keyword&gt;&lt;keyword&gt;Humans&lt;/keyword&gt;&lt;keyword&gt;*Intensive Care Units&lt;/keyword&gt;&lt;keyword&gt;Physicians/*psychology&lt;/keyword&gt;&lt;keyword&gt;Prospective Studies&lt;/keyword&gt;&lt;keyword&gt;Alert presentation method&lt;/keyword&gt;&lt;keyword&gt;Clinical decision support systems&lt;/keyword&gt;&lt;keyword&gt;Clinical rules&lt;/keyword&gt;&lt;keyword&gt;Intensive care&lt;/keyword&gt;&lt;keyword&gt;Medication alerts systems&lt;/keyword&gt;&lt;/keywords&gt;&lt;dates&gt;&lt;year&gt;2013&lt;/year&gt;&lt;pub-dates&gt;&lt;date&gt;Sep&lt;/date&gt;&lt;/pub-dates&gt;&lt;/dates&gt;&lt;isbn&gt;0933-3657&lt;/isbn&gt;&lt;accession-num&gt;23746663&lt;/accession-num&gt;&lt;urls&gt;&lt;/urls&gt;&lt;electronic-resource-num&gt;10.1016/j.artmed.2013.05.002&lt;/electronic-resource-num&gt;&lt;remote-database-provider&gt;NLM&lt;/remote-database-provider&gt;&lt;language&gt;eng&lt;/language&gt;&lt;/record&gt;&lt;/Cite&gt;&lt;/EndNote&gt;</w:instrText>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(68)</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tc>
        <w:tc>
          <w:tcPr>
            <w:tcW w:w="3896" w:type="dxa"/>
            <w:tcBorders>
              <w:bottom w:val="single" w:sz="4" w:space="0" w:color="auto"/>
            </w:tcBorders>
            <w:shd w:val="clear" w:color="auto" w:fill="auto"/>
          </w:tcPr>
          <w:p w14:paraId="1FBC863E" w14:textId="5DC17526" w:rsidR="00603746" w:rsidRPr="001E0EAE" w:rsidRDefault="00603746" w:rsidP="00603746">
            <w:pPr>
              <w:pStyle w:val="ListParagraph"/>
              <w:numPr>
                <w:ilvl w:val="0"/>
                <w:numId w:val="23"/>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Users were most satisfied with pharmacy intervention (average = 4.3) and deemed them the most suitable (4.3), followed by pop-up alerts (average satisfaction = 3.7; average suitability =  </w:t>
            </w:r>
          </w:p>
        </w:tc>
        <w:tc>
          <w:tcPr>
            <w:tcW w:w="2219" w:type="dxa"/>
            <w:tcBorders>
              <w:bottom w:val="single" w:sz="4" w:space="0" w:color="auto"/>
            </w:tcBorders>
            <w:shd w:val="clear" w:color="auto" w:fill="auto"/>
          </w:tcPr>
          <w:p w14:paraId="1E76BEE2" w14:textId="77777777" w:rsidR="00603746" w:rsidRPr="001E0EAE" w:rsidRDefault="00603746" w:rsidP="00603746">
            <w:pPr>
              <w:rPr>
                <w:color w:val="000000" w:themeColor="text1"/>
                <w:sz w:val="16"/>
                <w:szCs w:val="16"/>
              </w:rPr>
            </w:pPr>
          </w:p>
        </w:tc>
        <w:tc>
          <w:tcPr>
            <w:tcW w:w="2229" w:type="dxa"/>
            <w:tcBorders>
              <w:bottom w:val="single" w:sz="4" w:space="0" w:color="auto"/>
            </w:tcBorders>
            <w:shd w:val="clear" w:color="auto" w:fill="auto"/>
          </w:tcPr>
          <w:p w14:paraId="4C85AD15" w14:textId="1BF9D59F" w:rsidR="00603746" w:rsidRPr="001E0EAE" w:rsidRDefault="00603746" w:rsidP="00603746">
            <w:pPr>
              <w:pStyle w:val="ListParagraph"/>
              <w:numPr>
                <w:ilvl w:val="0"/>
                <w:numId w:val="20"/>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Average compliance percentage of the pop-up alert (41%) was significantly higher than </w:t>
            </w:r>
          </w:p>
        </w:tc>
        <w:tc>
          <w:tcPr>
            <w:tcW w:w="3332" w:type="dxa"/>
            <w:tcBorders>
              <w:bottom w:val="single" w:sz="4" w:space="0" w:color="auto"/>
            </w:tcBorders>
            <w:shd w:val="clear" w:color="auto" w:fill="auto"/>
          </w:tcPr>
          <w:p w14:paraId="3F4DD552" w14:textId="77777777" w:rsidR="00603746" w:rsidRPr="001E0EAE" w:rsidRDefault="00603746" w:rsidP="00603746">
            <w:pPr>
              <w:rPr>
                <w:rFonts w:ascii="Calibri" w:hAnsi="Calibri" w:cs="Calibri"/>
                <w:color w:val="000000" w:themeColor="text1"/>
                <w:sz w:val="16"/>
                <w:szCs w:val="16"/>
              </w:rPr>
            </w:pPr>
          </w:p>
        </w:tc>
      </w:tr>
      <w:tr w:rsidR="001E0EAE" w:rsidRPr="001E0EAE" w14:paraId="5BD2090B" w14:textId="77777777" w:rsidTr="003373AA">
        <w:tc>
          <w:tcPr>
            <w:tcW w:w="1291" w:type="dxa"/>
            <w:vMerge w:val="restart"/>
            <w:shd w:val="clear" w:color="auto" w:fill="auto"/>
            <w:vAlign w:val="center"/>
          </w:tcPr>
          <w:p w14:paraId="4CC67B0B" w14:textId="56CDAA43" w:rsidR="00603746" w:rsidRPr="001E0EAE" w:rsidRDefault="00603746" w:rsidP="00603746">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756B3593" w14:textId="2B09AA4D" w:rsidR="00603746" w:rsidRPr="001E0EAE" w:rsidRDefault="00603746" w:rsidP="00603746">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shd w:val="clear" w:color="auto" w:fill="auto"/>
            <w:vAlign w:val="center"/>
          </w:tcPr>
          <w:p w14:paraId="2CF34DC7" w14:textId="2CD71D45" w:rsidR="00603746" w:rsidRPr="001E0EAE" w:rsidRDefault="00603746" w:rsidP="00603746">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shd w:val="clear" w:color="auto" w:fill="auto"/>
            <w:vAlign w:val="center"/>
          </w:tcPr>
          <w:p w14:paraId="6762FEB3" w14:textId="6C72FD0B" w:rsidR="00603746" w:rsidRPr="001E0EAE" w:rsidRDefault="00603746" w:rsidP="00603746">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4884AE01" w14:textId="77777777" w:rsidTr="003373AA">
        <w:tc>
          <w:tcPr>
            <w:tcW w:w="1291" w:type="dxa"/>
            <w:vMerge/>
            <w:shd w:val="clear" w:color="auto" w:fill="auto"/>
            <w:textDirection w:val="btLr"/>
            <w:vAlign w:val="center"/>
          </w:tcPr>
          <w:p w14:paraId="1651E949" w14:textId="77777777" w:rsidR="00603746" w:rsidRPr="001E0EAE" w:rsidRDefault="00603746" w:rsidP="00603746">
            <w:pPr>
              <w:ind w:left="113" w:right="113"/>
              <w:jc w:val="center"/>
              <w:rPr>
                <w:color w:val="000000" w:themeColor="text1"/>
                <w:sz w:val="16"/>
                <w:szCs w:val="16"/>
              </w:rPr>
            </w:pPr>
          </w:p>
        </w:tc>
        <w:tc>
          <w:tcPr>
            <w:tcW w:w="1462" w:type="dxa"/>
            <w:vMerge/>
            <w:shd w:val="clear" w:color="auto" w:fill="auto"/>
            <w:vAlign w:val="center"/>
          </w:tcPr>
          <w:p w14:paraId="5F6F4971" w14:textId="77777777" w:rsidR="00603746" w:rsidRPr="001E0EAE" w:rsidRDefault="00603746" w:rsidP="00603746">
            <w:pPr>
              <w:jc w:val="center"/>
              <w:rPr>
                <w:rFonts w:ascii="Calibri" w:hAnsi="Calibri" w:cs="Calibri"/>
                <w:b/>
                <w:bCs/>
                <w:color w:val="000000" w:themeColor="text1"/>
                <w:sz w:val="16"/>
                <w:szCs w:val="16"/>
              </w:rPr>
            </w:pPr>
          </w:p>
        </w:tc>
        <w:tc>
          <w:tcPr>
            <w:tcW w:w="1159" w:type="dxa"/>
            <w:vMerge/>
            <w:shd w:val="clear" w:color="auto" w:fill="auto"/>
            <w:vAlign w:val="center"/>
          </w:tcPr>
          <w:p w14:paraId="4B616F88" w14:textId="77777777" w:rsidR="00603746" w:rsidRPr="001E0EAE" w:rsidRDefault="00603746" w:rsidP="00603746">
            <w:pPr>
              <w:jc w:val="center"/>
              <w:rPr>
                <w:rFonts w:ascii="Calibri" w:hAnsi="Calibri" w:cs="Calibri"/>
                <w:color w:val="000000" w:themeColor="text1"/>
                <w:sz w:val="16"/>
                <w:szCs w:val="16"/>
              </w:rPr>
            </w:pPr>
          </w:p>
        </w:tc>
        <w:tc>
          <w:tcPr>
            <w:tcW w:w="3896" w:type="dxa"/>
            <w:tcBorders>
              <w:top w:val="single" w:sz="4" w:space="0" w:color="FFFFFF" w:themeColor="background1"/>
            </w:tcBorders>
            <w:shd w:val="clear" w:color="auto" w:fill="auto"/>
            <w:vAlign w:val="center"/>
          </w:tcPr>
          <w:p w14:paraId="74009B6E" w14:textId="7E5804D7" w:rsidR="00603746" w:rsidRPr="001E0EAE" w:rsidRDefault="00603746" w:rsidP="00603746">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shd w:val="clear" w:color="auto" w:fill="auto"/>
            <w:vAlign w:val="center"/>
          </w:tcPr>
          <w:p w14:paraId="5657C1CC" w14:textId="11BEAD96" w:rsidR="00603746" w:rsidRPr="001E0EAE" w:rsidRDefault="00603746" w:rsidP="00603746">
            <w:pPr>
              <w:jc w:val="center"/>
              <w:rPr>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shd w:val="clear" w:color="auto" w:fill="auto"/>
            <w:vAlign w:val="center"/>
          </w:tcPr>
          <w:p w14:paraId="7FB28C3E" w14:textId="5B16022C" w:rsidR="00603746" w:rsidRPr="001E0EAE" w:rsidRDefault="00603746" w:rsidP="00603746">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shd w:val="clear" w:color="auto" w:fill="auto"/>
            <w:vAlign w:val="center"/>
          </w:tcPr>
          <w:p w14:paraId="7FBB1E41" w14:textId="765E320A" w:rsidR="00603746" w:rsidRPr="001E0EAE" w:rsidRDefault="00603746" w:rsidP="00603746">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25E52179" w14:textId="77777777" w:rsidTr="00526251">
        <w:tc>
          <w:tcPr>
            <w:tcW w:w="1291" w:type="dxa"/>
            <w:vMerge w:val="restart"/>
            <w:shd w:val="clear" w:color="auto" w:fill="auto"/>
            <w:textDirection w:val="btLr"/>
            <w:vAlign w:val="center"/>
          </w:tcPr>
          <w:p w14:paraId="18441038" w14:textId="77777777" w:rsidR="00603746" w:rsidRPr="001E0EAE" w:rsidRDefault="00603746" w:rsidP="00603746">
            <w:pPr>
              <w:ind w:left="113" w:right="113"/>
              <w:jc w:val="center"/>
              <w:rPr>
                <w:color w:val="000000" w:themeColor="text1"/>
                <w:sz w:val="16"/>
                <w:szCs w:val="16"/>
              </w:rPr>
            </w:pPr>
          </w:p>
          <w:p w14:paraId="31FC1472" w14:textId="44B735CF" w:rsidR="00603746" w:rsidRPr="001E0EAE" w:rsidRDefault="00603746" w:rsidP="00603746">
            <w:pPr>
              <w:ind w:left="113" w:right="113"/>
              <w:jc w:val="center"/>
              <w:rPr>
                <w:color w:val="000000" w:themeColor="text1"/>
                <w:sz w:val="16"/>
                <w:szCs w:val="16"/>
              </w:rPr>
            </w:pPr>
            <w:r w:rsidRPr="001E0EAE">
              <w:rPr>
                <w:b/>
                <w:bCs/>
                <w:color w:val="000000" w:themeColor="text1"/>
                <w:sz w:val="16"/>
                <w:szCs w:val="16"/>
              </w:rPr>
              <w:t>User Guidance</w:t>
            </w:r>
          </w:p>
        </w:tc>
        <w:tc>
          <w:tcPr>
            <w:tcW w:w="1462" w:type="dxa"/>
            <w:vMerge w:val="restart"/>
            <w:shd w:val="clear" w:color="auto" w:fill="auto"/>
            <w:vAlign w:val="center"/>
          </w:tcPr>
          <w:p w14:paraId="1DE42527" w14:textId="06B0792A" w:rsidR="00603746" w:rsidRPr="001E0EAE" w:rsidRDefault="00603746" w:rsidP="00603746">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7.2.1</w:t>
            </w:r>
            <w:r w:rsidRPr="001E0EAE">
              <w:rPr>
                <w:rFonts w:ascii="Calibri" w:hAnsi="Calibri" w:cs="Calibri"/>
                <w:color w:val="000000" w:themeColor="text1"/>
                <w:sz w:val="16"/>
                <w:szCs w:val="16"/>
              </w:rPr>
              <w:t xml:space="preserve"> Every input…should produce timely and perceptible feedback from the system.</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r w:rsidR="00646EAD" w:rsidRPr="001E0EAE">
              <w:rPr>
                <w:rFonts w:ascii="Calibri" w:hAnsi="Calibri" w:cs="Calibri"/>
                <w:b/>
                <w:bCs/>
                <w:color w:val="000000" w:themeColor="text1"/>
                <w:sz w:val="16"/>
                <w:szCs w:val="16"/>
              </w:rPr>
              <w:t xml:space="preserve"> </w:t>
            </w:r>
          </w:p>
          <w:p w14:paraId="2EA93713" w14:textId="13E60345" w:rsidR="00603746" w:rsidRPr="001E0EAE" w:rsidRDefault="00603746" w:rsidP="00603746">
            <w:pPr>
              <w:jc w:val="center"/>
              <w:rPr>
                <w:rFonts w:ascii="Calibri" w:hAnsi="Calibri" w:cs="Calibri"/>
                <w:color w:val="000000" w:themeColor="text1"/>
                <w:sz w:val="16"/>
                <w:szCs w:val="16"/>
              </w:rPr>
            </w:pPr>
            <w:r w:rsidRPr="001E0EAE">
              <w:rPr>
                <w:rFonts w:ascii="Calibri" w:hAnsi="Calibri" w:cs="Calibri"/>
                <w:color w:val="000000" w:themeColor="text1"/>
                <w:sz w:val="16"/>
                <w:szCs w:val="16"/>
              </w:rPr>
              <w:t>contd.</w:t>
            </w:r>
          </w:p>
        </w:tc>
        <w:tc>
          <w:tcPr>
            <w:tcW w:w="1159" w:type="dxa"/>
          </w:tcPr>
          <w:p w14:paraId="2CB2AFB1" w14:textId="0531FA7C"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Scheepers-Hoeks et al., 2013.</w:t>
            </w:r>
            <w:r w:rsidR="001E0EAE" w:rsidRPr="001E0EAE">
              <w:rPr>
                <w:rFonts w:ascii="Calibri" w:hAnsi="Calibri" w:cs="Calibri"/>
                <w:color w:val="000000" w:themeColor="text1"/>
                <w:sz w:val="16"/>
                <w:szCs w:val="16"/>
              </w:rPr>
              <w:fldChar w:fldCharType="begin"/>
            </w:r>
            <w:r w:rsidR="001E0EAE" w:rsidRPr="001E0EAE">
              <w:rPr>
                <w:rFonts w:ascii="Calibri" w:hAnsi="Calibri" w:cs="Calibri"/>
                <w:color w:val="000000" w:themeColor="text1"/>
                <w:sz w:val="16"/>
                <w:szCs w:val="16"/>
              </w:rPr>
              <w:instrText xml:space="preserve"> ADDIN EN.CITE &lt;EndNote&gt;&lt;Cite&gt;&lt;Author&gt;Scheepers-Hoeks&lt;/Author&gt;&lt;Year&gt;2013&lt;/Year&gt;&lt;RecNum&gt;92&lt;/RecNum&gt;&lt;DisplayText&gt;(68)&lt;/DisplayText&gt;&lt;record&gt;&lt;rec-number&gt;92&lt;/rec-number&gt;&lt;foreign-keys&gt;&lt;key app="EN" db-id="zxtspva2sva5xrez9sqxxspppd2wfdw2zvzp" timestamp="1707309131"&gt;92&lt;/key&gt;&lt;/foreign-keys&gt;&lt;ref-type name="Journal Article"&gt;17&lt;/ref-type&gt;&lt;contributors&gt;&lt;authors&gt;&lt;author&gt;Scheepers-Hoeks, A. M.&lt;/author&gt;&lt;author&gt;Grouls, R. J.&lt;/author&gt;&lt;author&gt;Neef, C.&lt;/author&gt;&lt;author&gt;Ackerman, E. W.&lt;/author&gt;&lt;author&gt;Korsten, E. H.&lt;/author&gt;&lt;/authors&gt;&lt;/contributors&gt;&lt;auth-address&gt;Department of Pharmacy, Catharina Hospital Eindhoven, Post Office 1350, 5602 ZA Eindhoven, The Netherlands. Electronic address: anne-marie.scheepers@catharinaziekenhuis.nl.&lt;/auth-address&gt;&lt;titles&gt;&lt;title&gt;Physicians&amp;apos; responses to clinical decision support on an intensive care unit--comparison of four different alerting methods&lt;/title&gt;&lt;secondary-title&gt;Artif Intell Med&lt;/secondary-title&gt;&lt;/titles&gt;&lt;periodical&gt;&lt;full-title&gt;Artif Intell Med&lt;/full-title&gt;&lt;/periodical&gt;&lt;pages&gt;33-8&lt;/pages&gt;&lt;volume&gt;59&lt;/volume&gt;&lt;number&gt;1&lt;/number&gt;&lt;edition&gt;2013/06/12&lt;/edition&gt;&lt;keywords&gt;&lt;keyword&gt;*Decision Support Systems, Clinical&lt;/keyword&gt;&lt;keyword&gt;Humans&lt;/keyword&gt;&lt;keyword&gt;*Intensive Care Units&lt;/keyword&gt;&lt;keyword&gt;Physicians/*psychology&lt;/keyword&gt;&lt;keyword&gt;Prospective Studies&lt;/keyword&gt;&lt;keyword&gt;Alert presentation method&lt;/keyword&gt;&lt;keyword&gt;Clinical decision support systems&lt;/keyword&gt;&lt;keyword&gt;Clinical rules&lt;/keyword&gt;&lt;keyword&gt;Intensive care&lt;/keyword&gt;&lt;keyword&gt;Medication alerts systems&lt;/keyword&gt;&lt;/keywords&gt;&lt;dates&gt;&lt;year&gt;2013&lt;/year&gt;&lt;pub-dates&gt;&lt;date&gt;Sep&lt;/date&gt;&lt;/pub-dates&gt;&lt;/dates&gt;&lt;isbn&gt;0933-3657&lt;/isbn&gt;&lt;accession-num&gt;23746663&lt;/accession-num&gt;&lt;urls&gt;&lt;/urls&gt;&lt;electronic-resource-num&gt;10.1016/j.artmed.2013.05.002&lt;/electronic-resource-num&gt;&lt;remote-database-provider&gt;NLM&lt;/remote-database-provider&gt;&lt;language&gt;eng&lt;/language&gt;&lt;/record&gt;&lt;/Cite&gt;&lt;/EndNote&gt;</w:instrText>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(68)</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r w:rsidRPr="001E0EAE">
              <w:rPr>
                <w:rFonts w:ascii="Calibri" w:hAnsi="Calibri" w:cs="Calibri"/>
                <w:color w:val="000000" w:themeColor="text1"/>
                <w:sz w:val="16"/>
                <w:szCs w:val="16"/>
              </w:rPr>
              <w:t xml:space="preserve"> contd.</w:t>
            </w:r>
          </w:p>
        </w:tc>
        <w:tc>
          <w:tcPr>
            <w:tcW w:w="3896" w:type="dxa"/>
          </w:tcPr>
          <w:p w14:paraId="42B72F99" w14:textId="77777777" w:rsidR="00603746" w:rsidRPr="001E0EAE" w:rsidRDefault="00603746" w:rsidP="00603746">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3.3).</w:t>
            </w:r>
          </w:p>
          <w:p w14:paraId="08A9DD0C" w14:textId="77777777" w:rsidR="00603746" w:rsidRPr="001E0EAE" w:rsidRDefault="00603746" w:rsidP="00603746">
            <w:pPr>
              <w:pStyle w:val="ListParagraph"/>
              <w:numPr>
                <w:ilvl w:val="0"/>
                <w:numId w:val="2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Physician alert lists considered unsuitable (2.7) and did not score highly regarding satisfaction (3.3).  </w:t>
            </w:r>
          </w:p>
          <w:p w14:paraId="5E0AE055" w14:textId="7791CE60" w:rsidR="00603746" w:rsidRPr="001E0EAE" w:rsidRDefault="00603746" w:rsidP="00603746">
            <w:pPr>
              <w:pStyle w:val="ListParagraph"/>
              <w:numPr>
                <w:ilvl w:val="0"/>
                <w:numId w:val="2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EHR section considered unsuitable (2.3) and did not score highly regarding satisfaction (3.0).  </w:t>
            </w:r>
          </w:p>
        </w:tc>
        <w:tc>
          <w:tcPr>
            <w:tcW w:w="2219" w:type="dxa"/>
          </w:tcPr>
          <w:p w14:paraId="624CFE36" w14:textId="77777777" w:rsidR="00603746" w:rsidRPr="001E0EAE" w:rsidRDefault="00603746" w:rsidP="00603746">
            <w:pPr>
              <w:rPr>
                <w:color w:val="000000" w:themeColor="text1"/>
                <w:sz w:val="16"/>
                <w:szCs w:val="16"/>
              </w:rPr>
            </w:pPr>
          </w:p>
        </w:tc>
        <w:tc>
          <w:tcPr>
            <w:tcW w:w="2229" w:type="dxa"/>
          </w:tcPr>
          <w:p w14:paraId="3EC13595" w14:textId="5A850276" w:rsidR="00603746" w:rsidRPr="001E0EAE" w:rsidRDefault="00603746" w:rsidP="00603746">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that of the physician alert list (20%, p &lt; 0.0001) and EHR section (19%, p &lt; 0.0001) alert methods.</w:t>
            </w:r>
          </w:p>
        </w:tc>
        <w:tc>
          <w:tcPr>
            <w:tcW w:w="3332" w:type="dxa"/>
          </w:tcPr>
          <w:p w14:paraId="15317869" w14:textId="77777777" w:rsidR="00603746" w:rsidRPr="001E0EAE" w:rsidRDefault="00603746" w:rsidP="00603746">
            <w:pPr>
              <w:rPr>
                <w:rFonts w:ascii="Calibri" w:hAnsi="Calibri" w:cs="Calibri"/>
                <w:color w:val="000000" w:themeColor="text1"/>
                <w:sz w:val="16"/>
                <w:szCs w:val="16"/>
              </w:rPr>
            </w:pPr>
          </w:p>
        </w:tc>
      </w:tr>
      <w:tr w:rsidR="001E0EAE" w:rsidRPr="001E0EAE" w14:paraId="75685A81" w14:textId="77777777" w:rsidTr="00526251">
        <w:tc>
          <w:tcPr>
            <w:tcW w:w="1291" w:type="dxa"/>
            <w:vMerge/>
            <w:shd w:val="clear" w:color="auto" w:fill="auto"/>
          </w:tcPr>
          <w:p w14:paraId="4DDCB81B" w14:textId="77777777" w:rsidR="00603746" w:rsidRPr="001E0EAE" w:rsidRDefault="00603746" w:rsidP="00603746">
            <w:pPr>
              <w:rPr>
                <w:color w:val="000000" w:themeColor="text1"/>
                <w:sz w:val="16"/>
                <w:szCs w:val="16"/>
              </w:rPr>
            </w:pPr>
          </w:p>
        </w:tc>
        <w:tc>
          <w:tcPr>
            <w:tcW w:w="1462" w:type="dxa"/>
            <w:vMerge/>
            <w:shd w:val="clear" w:color="auto" w:fill="auto"/>
          </w:tcPr>
          <w:p w14:paraId="278FB495" w14:textId="77777777" w:rsidR="00603746" w:rsidRPr="001E0EAE" w:rsidRDefault="00603746" w:rsidP="00603746">
            <w:pPr>
              <w:rPr>
                <w:rFonts w:ascii="Calibri" w:hAnsi="Calibri" w:cs="Calibri"/>
                <w:b/>
                <w:bCs/>
                <w:color w:val="000000" w:themeColor="text1"/>
                <w:sz w:val="16"/>
                <w:szCs w:val="16"/>
              </w:rPr>
            </w:pPr>
          </w:p>
        </w:tc>
        <w:tc>
          <w:tcPr>
            <w:tcW w:w="1159" w:type="dxa"/>
          </w:tcPr>
          <w:p w14:paraId="4F0F8AA0" w14:textId="4D9F6260"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Sidebottom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&lt;EndNote&gt;&lt;Cite&gt;&lt;Author&gt;Sidebottom&lt;/Author&gt;&lt;Year&gt;2012&lt;/Year&gt;&lt;RecNum&gt;31&lt;/RecNum&gt;&lt;DisplayText&gt;(58)&lt;/DisplayText&gt;&lt;record&gt;&lt;rec-number&gt;31&lt;/rec-number&gt;&lt;foreign-keys&gt;&lt;key app="EN" db-id="zxtspva2sva5xrez9sqxxspppd2wfdw2zvzp" timestamp="1706875474"&gt;31&lt;/key&gt;&lt;/foreign-keys&gt;&lt;ref-type name="Journal Article"&gt;17&lt;/ref-type&gt;&lt;contributors&gt;&lt;authors&gt;&lt;author&gt;Sidebottom, A. C.&lt;/author&gt;&lt;author&gt;Collins, B.&lt;/author&gt;&lt;author&gt;Winden, T. J.&lt;/author&gt;&lt;author&gt;Knutson, A.&lt;/author&gt;&lt;author&gt;Britt, H. R.&lt;/author&gt;&lt;/authors&gt;&lt;/contributors&gt;&lt;auth-address&gt;Allina Hospitals &amp;amp; Clinics, Minneapolis, MN 55407-1321, USA. abbeysidebottom@allina.com&lt;/auth-address&gt;&lt;titles&gt;&lt;title&gt;Reactions of nurses to the use of electronic health record alert features in an inpatient setting&lt;/title&gt;&lt;secondary-title&gt;Comput Inform Nurs&lt;/secondary-title&gt;&lt;/titles&gt;&lt;periodical&gt;&lt;full-title&gt;Comput Inform Nurs&lt;/full-title&gt;&lt;/periodical&gt;&lt;pages&gt;218-26; quiz 227-8&lt;/pages&gt;&lt;volume&gt;30&lt;/volume&gt;&lt;number&gt;4&lt;/number&gt;&lt;edition&gt;2011/11/03&lt;/edition&gt;&lt;keywords&gt;&lt;keyword&gt;Adult&lt;/keyword&gt;&lt;keyword&gt;*Attitude of Health Personnel&lt;/keyword&gt;&lt;keyword&gt;*Clinical Alarms&lt;/keyword&gt;&lt;keyword&gt;Electronic Health Records/*instrumentation&lt;/keyword&gt;&lt;keyword&gt;Equipment Design&lt;/keyword&gt;&lt;keyword&gt;Female&lt;/keyword&gt;&lt;keyword&gt;Focus Groups&lt;/keyword&gt;&lt;keyword&gt;Humans&lt;/keyword&gt;&lt;keyword&gt;Male&lt;/keyword&gt;&lt;keyword&gt;Middle Aged&lt;/keyword&gt;&lt;keyword&gt;*Nursing Informatics&lt;/keyword&gt;&lt;keyword&gt;Nursing Methodology Research&lt;/keyword&gt;&lt;keyword&gt;Nursing Staff, Hospital/*psychology&lt;/keyword&gt;&lt;keyword&gt;Young Adult&lt;/keyword&gt;&lt;/keywords&gt;&lt;dates&gt;&lt;year&gt;2012&lt;/year&gt;&lt;pub-dates&gt;&lt;date&gt;Apr&lt;/date&gt;&lt;/pub-dates&gt;&lt;/dates&gt;&lt;isbn&gt;1538-2931&lt;/isbn&gt;&lt;accession-num&gt;22045117&lt;/accession-num&gt;&lt;urls&gt;&lt;/urls&gt;&lt;electronic-resource-num&gt;10.1097/NCN.0b013e3182343e8f&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2245F571" w14:textId="5E83F993" w:rsidR="00603746" w:rsidRPr="001E0EAE" w:rsidRDefault="00603746" w:rsidP="00603746">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Intrusive and non-selective use of pop-up alerts was disliked.</w:t>
            </w:r>
          </w:p>
        </w:tc>
        <w:tc>
          <w:tcPr>
            <w:tcW w:w="2219" w:type="dxa"/>
          </w:tcPr>
          <w:p w14:paraId="70E5B74E" w14:textId="77777777" w:rsidR="00603746" w:rsidRPr="001E0EAE" w:rsidRDefault="00603746" w:rsidP="00603746">
            <w:pPr>
              <w:rPr>
                <w:color w:val="000000" w:themeColor="text1"/>
                <w:sz w:val="16"/>
                <w:szCs w:val="16"/>
              </w:rPr>
            </w:pPr>
          </w:p>
        </w:tc>
        <w:tc>
          <w:tcPr>
            <w:tcW w:w="2229" w:type="dxa"/>
          </w:tcPr>
          <w:p w14:paraId="37B62193" w14:textId="77777777" w:rsidR="00603746" w:rsidRPr="001E0EAE" w:rsidRDefault="00603746" w:rsidP="00603746">
            <w:pPr>
              <w:rPr>
                <w:rFonts w:ascii="Calibri" w:hAnsi="Calibri" w:cs="Calibri"/>
                <w:color w:val="000000" w:themeColor="text1"/>
                <w:sz w:val="16"/>
                <w:szCs w:val="16"/>
              </w:rPr>
            </w:pPr>
          </w:p>
        </w:tc>
        <w:tc>
          <w:tcPr>
            <w:tcW w:w="3332" w:type="dxa"/>
          </w:tcPr>
          <w:p w14:paraId="6132D027" w14:textId="77777777" w:rsidR="00603746" w:rsidRPr="001E0EAE" w:rsidRDefault="00603746" w:rsidP="00603746">
            <w:pPr>
              <w:rPr>
                <w:rFonts w:ascii="Calibri" w:hAnsi="Calibri" w:cs="Calibri"/>
                <w:color w:val="000000" w:themeColor="text1"/>
                <w:sz w:val="16"/>
                <w:szCs w:val="16"/>
              </w:rPr>
            </w:pPr>
          </w:p>
        </w:tc>
      </w:tr>
      <w:tr w:rsidR="001E0EAE" w:rsidRPr="001E0EAE" w14:paraId="4118E071" w14:textId="77777777" w:rsidTr="00526251">
        <w:tc>
          <w:tcPr>
            <w:tcW w:w="1291" w:type="dxa"/>
            <w:vMerge/>
            <w:shd w:val="clear" w:color="auto" w:fill="auto"/>
          </w:tcPr>
          <w:p w14:paraId="19B6BAD4" w14:textId="77777777" w:rsidR="00603746" w:rsidRPr="001E0EAE" w:rsidRDefault="00603746" w:rsidP="00603746">
            <w:pPr>
              <w:rPr>
                <w:color w:val="000000" w:themeColor="text1"/>
                <w:sz w:val="16"/>
                <w:szCs w:val="16"/>
              </w:rPr>
            </w:pPr>
          </w:p>
        </w:tc>
        <w:tc>
          <w:tcPr>
            <w:tcW w:w="1462" w:type="dxa"/>
            <w:vMerge/>
            <w:shd w:val="clear" w:color="auto" w:fill="auto"/>
          </w:tcPr>
          <w:p w14:paraId="122A22B2" w14:textId="77777777" w:rsidR="00603746" w:rsidRPr="001E0EAE" w:rsidRDefault="00603746" w:rsidP="00603746">
            <w:pPr>
              <w:rPr>
                <w:rFonts w:ascii="Calibri" w:hAnsi="Calibri" w:cs="Calibri"/>
                <w:b/>
                <w:bCs/>
                <w:color w:val="000000" w:themeColor="text1"/>
                <w:sz w:val="16"/>
                <w:szCs w:val="16"/>
              </w:rPr>
            </w:pPr>
          </w:p>
        </w:tc>
        <w:tc>
          <w:tcPr>
            <w:tcW w:w="1159" w:type="dxa"/>
          </w:tcPr>
          <w:p w14:paraId="7581CBAC" w14:textId="598A459F"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Turchin et al., 2014.</w:t>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PEVuZE5vdGU+PENpdGU+PEF1dGhvcj5UdXJjaGluPC9BdXRob3I+PFllYXI+MjAxNDwvWWVhcj48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(63)</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F6F6A7E" w14:textId="77777777" w:rsidR="00603746" w:rsidRPr="001E0EAE" w:rsidRDefault="00603746" w:rsidP="00603746">
            <w:pPr>
              <w:rPr>
                <w:rFonts w:ascii="Calibri" w:hAnsi="Calibri" w:cs="Calibri"/>
                <w:color w:val="000000" w:themeColor="text1"/>
                <w:sz w:val="16"/>
                <w:szCs w:val="16"/>
              </w:rPr>
            </w:pPr>
          </w:p>
        </w:tc>
        <w:tc>
          <w:tcPr>
            <w:tcW w:w="2219" w:type="dxa"/>
          </w:tcPr>
          <w:p w14:paraId="4055118E" w14:textId="77777777" w:rsidR="00603746" w:rsidRPr="001E0EAE" w:rsidRDefault="00603746" w:rsidP="00603746">
            <w:pPr>
              <w:rPr>
                <w:color w:val="000000" w:themeColor="text1"/>
                <w:sz w:val="16"/>
                <w:szCs w:val="16"/>
              </w:rPr>
            </w:pPr>
          </w:p>
        </w:tc>
        <w:tc>
          <w:tcPr>
            <w:tcW w:w="2229" w:type="dxa"/>
          </w:tcPr>
          <w:p w14:paraId="1A8F4DC1" w14:textId="77777777" w:rsidR="00603746" w:rsidRPr="001E0EAE" w:rsidRDefault="00603746" w:rsidP="00603746">
            <w:pPr>
              <w:rPr>
                <w:rFonts w:ascii="Calibri" w:hAnsi="Calibri" w:cs="Calibri"/>
                <w:color w:val="000000" w:themeColor="text1"/>
                <w:sz w:val="16"/>
                <w:szCs w:val="16"/>
              </w:rPr>
            </w:pPr>
          </w:p>
        </w:tc>
        <w:tc>
          <w:tcPr>
            <w:tcW w:w="3332" w:type="dxa"/>
          </w:tcPr>
          <w:p w14:paraId="06A69E70" w14:textId="1D22E884" w:rsidR="00603746" w:rsidRPr="001E0EAE" w:rsidRDefault="00603746" w:rsidP="00603746">
            <w:pPr>
              <w:pStyle w:val="ListParagraph"/>
              <w:numPr>
                <w:ilvl w:val="0"/>
                <w:numId w:val="26"/>
              </w:numPr>
              <w:rPr>
                <w:rFonts w:ascii="Calibri" w:hAnsi="Calibri" w:cs="Calibri"/>
                <w:color w:val="000000" w:themeColor="text1"/>
                <w:sz w:val="16"/>
                <w:szCs w:val="16"/>
              </w:rPr>
            </w:pPr>
            <w:r w:rsidRPr="001E0EAE">
              <w:rPr>
                <w:rFonts w:ascii="Calibri" w:hAnsi="Calibri" w:cs="Calibri"/>
                <w:color w:val="000000" w:themeColor="text1"/>
                <w:sz w:val="16"/>
                <w:szCs w:val="16"/>
              </w:rPr>
              <w:t>A non-interruptive alert decreased prescription discrepancies by 145 / month (p = 0.03).</w:t>
            </w:r>
          </w:p>
        </w:tc>
      </w:tr>
      <w:tr w:rsidR="001E0EAE" w:rsidRPr="001E0EAE" w14:paraId="57BFFC73" w14:textId="77777777" w:rsidTr="00526251">
        <w:trPr>
          <w:trHeight w:val="252"/>
        </w:trPr>
        <w:tc>
          <w:tcPr>
            <w:tcW w:w="1291" w:type="dxa"/>
            <w:vMerge/>
            <w:shd w:val="clear" w:color="auto" w:fill="auto"/>
          </w:tcPr>
          <w:p w14:paraId="726719E7" w14:textId="77777777" w:rsidR="00603746" w:rsidRPr="001E0EAE" w:rsidRDefault="00603746" w:rsidP="00603746">
            <w:pPr>
              <w:rPr>
                <w:color w:val="000000" w:themeColor="text1"/>
                <w:sz w:val="16"/>
                <w:szCs w:val="16"/>
              </w:rPr>
            </w:pPr>
          </w:p>
        </w:tc>
        <w:tc>
          <w:tcPr>
            <w:tcW w:w="1462" w:type="dxa"/>
            <w:vMerge/>
            <w:shd w:val="clear" w:color="auto" w:fill="auto"/>
          </w:tcPr>
          <w:p w14:paraId="78599E5D" w14:textId="77777777" w:rsidR="00603746" w:rsidRPr="001E0EAE" w:rsidRDefault="00603746" w:rsidP="00603746">
            <w:pPr>
              <w:rPr>
                <w:rFonts w:ascii="Calibri" w:hAnsi="Calibri" w:cs="Calibri"/>
                <w:b/>
                <w:bCs/>
                <w:color w:val="000000" w:themeColor="text1"/>
                <w:sz w:val="16"/>
                <w:szCs w:val="16"/>
              </w:rPr>
            </w:pPr>
          </w:p>
        </w:tc>
        <w:tc>
          <w:tcPr>
            <w:tcW w:w="1159" w:type="dxa"/>
          </w:tcPr>
          <w:p w14:paraId="211D41E9" w14:textId="7D1E6E73"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Pierce et al., 2020.</w:t>
            </w:r>
            <w:r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Pr="001E0EAE">
              <w:rPr>
                <w:rFonts w:ascii="Calibri" w:hAnsi="Calibri" w:cs="Calibri"/>
                <w:color w:val="000000" w:themeColor="text1"/>
                <w:sz w:val="16"/>
                <w:szCs w:val="16"/>
              </w:rPr>
              <w:instrText xml:space="preserve"> ADDIN EN.CITE </w:instrText>
            </w:r>
            <w:r w:rsidRPr="001E0EAE">
              <w:rPr>
                <w:rFonts w:ascii="Calibri" w:hAnsi="Calibri" w:cs="Calibri"/>
                <w:color w:val="000000" w:themeColor="text1"/>
                <w:sz w:val="16"/>
                <w:szCs w:val="16"/>
              </w:rPr>
              <w:fldChar w:fldCharType="begin">
                <w:fldData xml:space="preserve">PEVuZE5vdGU+PENpdGU+PEF1dGhvcj5QaWVyY2U8L0F1dGhvcj48WWVhcj4yMDIwPC9ZZWFyPjxS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=
</w:fldData>
              </w:fldChar>
            </w:r>
            <w:r w:rsidRPr="001E0EAE">
              <w:rPr>
                <w:rFonts w:ascii="Calibri" w:hAnsi="Calibri" w:cs="Calibri"/>
                <w:color w:val="000000" w:themeColor="text1"/>
                <w:sz w:val="16"/>
                <w:szCs w:val="16"/>
              </w:rPr>
              <w:instrText xml:space="preserve"> ADDIN EN.CITE.DATA </w:instrText>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r>
            <w:r w:rsidRPr="001E0EAE">
              <w:rPr>
                <w:rFonts w:ascii="Calibri" w:hAnsi="Calibri" w:cs="Calibri"/>
                <w:color w:val="000000" w:themeColor="text1"/>
                <w:sz w:val="16"/>
                <w:szCs w:val="16"/>
              </w:rPr>
              <w:fldChar w:fldCharType="separate"/>
            </w:r>
            <w:r w:rsidRPr="001E0EAE">
              <w:rPr>
                <w:rFonts w:ascii="Calibri" w:hAnsi="Calibri" w:cs="Calibri"/>
                <w:noProof/>
                <w:color w:val="000000" w:themeColor="text1"/>
                <w:sz w:val="16"/>
                <w:szCs w:val="16"/>
              </w:rPr>
              <w:t>(81)</w:t>
            </w:r>
            <w:r w:rsidRPr="001E0EAE">
              <w:rPr>
                <w:rFonts w:ascii="Calibri" w:hAnsi="Calibri" w:cs="Calibri"/>
                <w:color w:val="000000" w:themeColor="text1"/>
                <w:sz w:val="16"/>
                <w:szCs w:val="16"/>
              </w:rPr>
              <w:fldChar w:fldCharType="end"/>
            </w:r>
          </w:p>
        </w:tc>
        <w:tc>
          <w:tcPr>
            <w:tcW w:w="3896" w:type="dxa"/>
          </w:tcPr>
          <w:p w14:paraId="7A763F50" w14:textId="77777777" w:rsidR="00603746" w:rsidRPr="001E0EAE" w:rsidRDefault="00603746" w:rsidP="00603746">
            <w:pPr>
              <w:rPr>
                <w:rFonts w:ascii="Calibri" w:hAnsi="Calibri" w:cs="Calibri"/>
                <w:color w:val="000000" w:themeColor="text1"/>
                <w:sz w:val="16"/>
                <w:szCs w:val="16"/>
              </w:rPr>
            </w:pPr>
          </w:p>
        </w:tc>
        <w:tc>
          <w:tcPr>
            <w:tcW w:w="2219" w:type="dxa"/>
          </w:tcPr>
          <w:p w14:paraId="2567DEB1" w14:textId="77777777" w:rsidR="00603746" w:rsidRPr="001E0EAE" w:rsidRDefault="00603746" w:rsidP="00603746">
            <w:pPr>
              <w:rPr>
                <w:color w:val="000000" w:themeColor="text1"/>
                <w:sz w:val="16"/>
                <w:szCs w:val="16"/>
              </w:rPr>
            </w:pPr>
          </w:p>
        </w:tc>
        <w:tc>
          <w:tcPr>
            <w:tcW w:w="2229" w:type="dxa"/>
          </w:tcPr>
          <w:p w14:paraId="1CD7053E" w14:textId="4A902A0C" w:rsidR="00603746" w:rsidRPr="001E0EAE" w:rsidRDefault="00603746" w:rsidP="00603746">
            <w:pPr>
              <w:pStyle w:val="ListParagraph"/>
              <w:numPr>
                <w:ilvl w:val="0"/>
                <w:numId w:val="26"/>
              </w:numPr>
              <w:rPr>
                <w:rFonts w:ascii="Calibri" w:hAnsi="Calibri" w:cs="Calibri"/>
                <w:color w:val="000000" w:themeColor="text1"/>
                <w:sz w:val="16"/>
                <w:szCs w:val="16"/>
              </w:rPr>
            </w:pPr>
            <w:r w:rsidRPr="001E0EAE">
              <w:rPr>
                <w:rFonts w:ascii="Calibri" w:hAnsi="Calibri" w:cs="Calibri"/>
                <w:color w:val="000000" w:themeColor="text1"/>
                <w:sz w:val="16"/>
                <w:szCs w:val="16"/>
              </w:rPr>
              <w:t>Modified modal dialogues contributed to overall improvement in screening rates.</w:t>
            </w:r>
          </w:p>
        </w:tc>
        <w:tc>
          <w:tcPr>
            <w:tcW w:w="3332" w:type="dxa"/>
          </w:tcPr>
          <w:p w14:paraId="7FF0E64C" w14:textId="77777777" w:rsidR="00603746" w:rsidRPr="001E0EAE" w:rsidRDefault="00603746" w:rsidP="00603746">
            <w:pPr>
              <w:rPr>
                <w:rFonts w:ascii="Calibri" w:hAnsi="Calibri" w:cs="Calibri"/>
                <w:color w:val="000000" w:themeColor="text1"/>
                <w:sz w:val="16"/>
                <w:szCs w:val="16"/>
              </w:rPr>
            </w:pPr>
          </w:p>
        </w:tc>
      </w:tr>
      <w:tr w:rsidR="001E0EAE" w:rsidRPr="001E0EAE" w14:paraId="21B07C74" w14:textId="77777777" w:rsidTr="00526251">
        <w:tc>
          <w:tcPr>
            <w:tcW w:w="1291" w:type="dxa"/>
            <w:vMerge/>
            <w:shd w:val="clear" w:color="auto" w:fill="auto"/>
          </w:tcPr>
          <w:p w14:paraId="7B44B7F1" w14:textId="77777777" w:rsidR="00603746" w:rsidRPr="001E0EAE" w:rsidRDefault="00603746" w:rsidP="00603746">
            <w:pPr>
              <w:rPr>
                <w:color w:val="000000" w:themeColor="text1"/>
                <w:sz w:val="16"/>
                <w:szCs w:val="16"/>
              </w:rPr>
            </w:pPr>
          </w:p>
        </w:tc>
        <w:tc>
          <w:tcPr>
            <w:tcW w:w="1462" w:type="dxa"/>
            <w:vMerge w:val="restart"/>
            <w:shd w:val="clear" w:color="auto" w:fill="auto"/>
          </w:tcPr>
          <w:p w14:paraId="057AD339" w14:textId="29C9D07C" w:rsidR="00603746" w:rsidRPr="001E0EAE" w:rsidRDefault="00603746" w:rsidP="005F4F4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9.5.3</w:t>
            </w:r>
            <w:r w:rsidRPr="001E0EAE">
              <w:rPr>
                <w:rFonts w:ascii="Calibri" w:hAnsi="Calibri" w:cs="Calibri"/>
                <w:color w:val="000000" w:themeColor="text1"/>
                <w:sz w:val="16"/>
                <w:szCs w:val="16"/>
              </w:rPr>
              <w:t xml:space="preserve"> Error messages should convey what is wrong, what corrective actions can be taken, and the cause of the error.</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p>
          <w:p w14:paraId="16519589" w14:textId="77777777" w:rsidR="00603746" w:rsidRPr="001E0EAE" w:rsidRDefault="00603746" w:rsidP="005F4F41">
            <w:pPr>
              <w:jc w:val="center"/>
              <w:rPr>
                <w:rFonts w:ascii="Calibri" w:hAnsi="Calibri" w:cs="Calibri"/>
                <w:b/>
                <w:bCs/>
                <w:color w:val="000000" w:themeColor="text1"/>
                <w:sz w:val="16"/>
                <w:szCs w:val="16"/>
              </w:rPr>
            </w:pPr>
          </w:p>
        </w:tc>
        <w:tc>
          <w:tcPr>
            <w:tcW w:w="1159" w:type="dxa"/>
          </w:tcPr>
          <w:p w14:paraId="52E25B58" w14:textId="2B792BC1"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Gildon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&lt;EndNote&gt;&lt;Cite&gt;&lt;Author&gt;Gildon&lt;/Author&gt;&lt;Year&gt;2019&lt;/Year&gt;&lt;RecNum&gt;114&lt;/RecNum&gt;&lt;DisplayText&gt;(87)&lt;/DisplayText&gt;&lt;record&gt;&lt;rec-number&gt;114&lt;/rec-number&gt;&lt;foreign-keys&gt;&lt;key app="EN" db-id="zxtspva2sva5xrez9sqxxspppd2wfdw2zvzp" timestamp="1707417819"&gt;114&lt;/key&gt;&lt;/foreign-keys&gt;&lt;ref-type name="Journal Article"&gt;17&lt;/ref-type&gt;&lt;contributors&gt;&lt;authors&gt;&lt;author&gt;Gildon, B. L.&lt;/author&gt;&lt;author&gt;Condren, M.&lt;/author&gt;&lt;author&gt;Hughes, C. C.&lt;/author&gt;&lt;/authors&gt;&lt;/contributors&gt;&lt;auth-address&gt;College of Pharmacy, Southwestern Oklahoma State University, Weatherford, OK 73096, USA. brooke.gildon@swosu.edu.&amp;#xD;School of Community Medicine, University of Oklahoma, Tulsa, OK 74135, USA. michelle-condren@ouhsc.edu.&amp;#xD;Saint Francis Health System, Inc., Tulsa, OK 74136, USA. cchughes@saintfrancis.com.&lt;/auth-address&gt;&lt;titles&gt;&lt;title&gt;Impact of Electronic Health Record Systems on Prescribing Errors in Pediatric Clinics&lt;/title&gt;&lt;secondary-title&gt;Healthcare (Basel)&lt;/secondary-title&gt;&lt;/titles&gt;&lt;periodical&gt;&lt;full-title&gt;Healthcare (Basel)&lt;/full-title&gt;&lt;/periodical&gt;&lt;volume&gt;7&lt;/volume&gt;&lt;number&gt;2&lt;/number&gt;&lt;edition&gt;2019/04/10&lt;/edition&gt;&lt;keywords&gt;&lt;keyword&gt;children&lt;/keyword&gt;&lt;keyword&gt;electronic health records&lt;/keyword&gt;&lt;keyword&gt;medication&lt;/keyword&gt;&lt;keyword&gt;pediatrics&lt;/keyword&gt;&lt;keyword&gt;prescribing errors&lt;/keyword&gt;&lt;/keywords&gt;&lt;dates&gt;&lt;year&gt;2019&lt;/year&gt;&lt;pub-dates&gt;&lt;date&gt;Apr 5&lt;/date&gt;&lt;/pub-dates&gt;&lt;/dates&gt;&lt;isbn&gt;2227-9032 (Print)&amp;#xD;2227-9032&lt;/isbn&gt;&lt;accession-num&gt;30959751&lt;/accession-num&gt;&lt;urls&gt;&lt;/urls&gt;&lt;custom2&gt;PMC6627567&lt;/custom2&gt;&lt;electronic-resource-num&gt;10.3390/healthcare7020057&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50D7301C" w14:textId="77777777" w:rsidR="00603746" w:rsidRPr="001E0EAE" w:rsidRDefault="00603746" w:rsidP="00603746">
            <w:pPr>
              <w:rPr>
                <w:rFonts w:ascii="Calibri" w:hAnsi="Calibri" w:cs="Calibri"/>
                <w:color w:val="000000" w:themeColor="text1"/>
                <w:sz w:val="16"/>
                <w:szCs w:val="16"/>
              </w:rPr>
            </w:pPr>
          </w:p>
        </w:tc>
        <w:tc>
          <w:tcPr>
            <w:tcW w:w="2219" w:type="dxa"/>
          </w:tcPr>
          <w:p w14:paraId="6A5D86A6" w14:textId="77777777" w:rsidR="00603746" w:rsidRPr="001E0EAE" w:rsidRDefault="00603746" w:rsidP="00603746">
            <w:pPr>
              <w:rPr>
                <w:color w:val="000000" w:themeColor="text1"/>
                <w:sz w:val="16"/>
                <w:szCs w:val="16"/>
              </w:rPr>
            </w:pPr>
          </w:p>
        </w:tc>
        <w:tc>
          <w:tcPr>
            <w:tcW w:w="2229" w:type="dxa"/>
          </w:tcPr>
          <w:p w14:paraId="21037E66" w14:textId="77777777" w:rsidR="00603746" w:rsidRPr="001E0EAE" w:rsidRDefault="00603746" w:rsidP="00603746">
            <w:pPr>
              <w:rPr>
                <w:rFonts w:ascii="Calibri" w:hAnsi="Calibri" w:cs="Calibri"/>
                <w:color w:val="000000" w:themeColor="text1"/>
                <w:sz w:val="16"/>
                <w:szCs w:val="16"/>
              </w:rPr>
            </w:pPr>
          </w:p>
        </w:tc>
        <w:tc>
          <w:tcPr>
            <w:tcW w:w="3332" w:type="dxa"/>
          </w:tcPr>
          <w:p w14:paraId="1E14DEB5" w14:textId="2F948FCB" w:rsidR="00603746" w:rsidRPr="001E0EAE" w:rsidRDefault="00603746" w:rsidP="00603746">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Paediatric-specific adverse-effect warnings are a requirement for safe and effective e-prescribing and they were not present across clinics. </w:t>
            </w:r>
          </w:p>
        </w:tc>
      </w:tr>
      <w:tr w:rsidR="001E0EAE" w:rsidRPr="001E0EAE" w14:paraId="7DAABDEA" w14:textId="77777777" w:rsidTr="00526251">
        <w:tc>
          <w:tcPr>
            <w:tcW w:w="1291" w:type="dxa"/>
            <w:vMerge/>
            <w:shd w:val="clear" w:color="auto" w:fill="auto"/>
          </w:tcPr>
          <w:p w14:paraId="757D71BD" w14:textId="77777777" w:rsidR="00603746" w:rsidRPr="001E0EAE" w:rsidRDefault="00603746" w:rsidP="00603746">
            <w:pPr>
              <w:rPr>
                <w:color w:val="000000" w:themeColor="text1"/>
                <w:sz w:val="16"/>
                <w:szCs w:val="16"/>
              </w:rPr>
            </w:pPr>
          </w:p>
        </w:tc>
        <w:tc>
          <w:tcPr>
            <w:tcW w:w="1462" w:type="dxa"/>
            <w:vMerge/>
            <w:shd w:val="clear" w:color="auto" w:fill="auto"/>
          </w:tcPr>
          <w:p w14:paraId="68815BE4" w14:textId="77777777" w:rsidR="00603746" w:rsidRPr="001E0EAE" w:rsidRDefault="00603746" w:rsidP="005F4F41">
            <w:pPr>
              <w:jc w:val="center"/>
              <w:rPr>
                <w:rFonts w:ascii="Calibri" w:hAnsi="Calibri" w:cs="Calibri"/>
                <w:b/>
                <w:bCs/>
                <w:color w:val="000000" w:themeColor="text1"/>
                <w:sz w:val="16"/>
                <w:szCs w:val="16"/>
              </w:rPr>
            </w:pPr>
          </w:p>
        </w:tc>
        <w:tc>
          <w:tcPr>
            <w:tcW w:w="1159" w:type="dxa"/>
          </w:tcPr>
          <w:p w14:paraId="45AF19F6" w14:textId="21D99FC3"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Ratwani et al., 2018.</w: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PEVuZE5vdGU+PENpdGU+PEF1dGhvcj5SYXR3YW5pPC9BdXRob3I+PFllYXI+MjAxODwvWWVhcj48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(62)</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983CDED" w14:textId="77777777" w:rsidR="00603746" w:rsidRPr="001E0EAE" w:rsidRDefault="00603746" w:rsidP="00603746">
            <w:pPr>
              <w:rPr>
                <w:rFonts w:ascii="Calibri" w:hAnsi="Calibri" w:cs="Calibri"/>
                <w:color w:val="000000" w:themeColor="text1"/>
                <w:sz w:val="16"/>
                <w:szCs w:val="16"/>
              </w:rPr>
            </w:pPr>
          </w:p>
        </w:tc>
        <w:tc>
          <w:tcPr>
            <w:tcW w:w="2219" w:type="dxa"/>
          </w:tcPr>
          <w:p w14:paraId="007FFBF5" w14:textId="77777777" w:rsidR="00603746" w:rsidRPr="001E0EAE" w:rsidRDefault="00603746" w:rsidP="00603746">
            <w:pPr>
              <w:rPr>
                <w:color w:val="000000" w:themeColor="text1"/>
                <w:sz w:val="16"/>
                <w:szCs w:val="16"/>
              </w:rPr>
            </w:pPr>
          </w:p>
        </w:tc>
        <w:tc>
          <w:tcPr>
            <w:tcW w:w="2229" w:type="dxa"/>
          </w:tcPr>
          <w:p w14:paraId="48F186F9" w14:textId="77777777" w:rsidR="00603746" w:rsidRPr="001E0EAE" w:rsidRDefault="00603746" w:rsidP="00603746">
            <w:pPr>
              <w:rPr>
                <w:rFonts w:ascii="Calibri" w:hAnsi="Calibri" w:cs="Calibri"/>
                <w:color w:val="000000" w:themeColor="text1"/>
                <w:sz w:val="16"/>
                <w:szCs w:val="16"/>
              </w:rPr>
            </w:pPr>
          </w:p>
        </w:tc>
        <w:tc>
          <w:tcPr>
            <w:tcW w:w="3332" w:type="dxa"/>
          </w:tcPr>
          <w:p w14:paraId="74D3D54C" w14:textId="171209C9" w:rsidR="00603746" w:rsidRPr="001E0EAE" w:rsidRDefault="00603746" w:rsidP="00603746">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Difficult-to-interpret alerts was a contributing factor in 3.5% of safety events resulting from visual display errors.</w:t>
            </w:r>
          </w:p>
        </w:tc>
      </w:tr>
      <w:tr w:rsidR="001E0EAE" w:rsidRPr="001E0EAE" w14:paraId="73CAE456" w14:textId="77777777" w:rsidTr="00526251">
        <w:tc>
          <w:tcPr>
            <w:tcW w:w="1291" w:type="dxa"/>
            <w:vMerge/>
            <w:shd w:val="clear" w:color="auto" w:fill="auto"/>
          </w:tcPr>
          <w:p w14:paraId="2B3C63A7" w14:textId="77777777" w:rsidR="00603746" w:rsidRPr="001E0EAE" w:rsidRDefault="00603746" w:rsidP="00603746">
            <w:pPr>
              <w:rPr>
                <w:color w:val="000000" w:themeColor="text1"/>
                <w:sz w:val="16"/>
                <w:szCs w:val="16"/>
              </w:rPr>
            </w:pPr>
          </w:p>
        </w:tc>
        <w:tc>
          <w:tcPr>
            <w:tcW w:w="1462" w:type="dxa"/>
            <w:vMerge/>
            <w:shd w:val="clear" w:color="auto" w:fill="auto"/>
          </w:tcPr>
          <w:p w14:paraId="46C7CFF0" w14:textId="77777777" w:rsidR="00603746" w:rsidRPr="001E0EAE" w:rsidRDefault="00603746" w:rsidP="005F4F41">
            <w:pPr>
              <w:jc w:val="center"/>
              <w:rPr>
                <w:rFonts w:ascii="Calibri" w:hAnsi="Calibri" w:cs="Calibri"/>
                <w:b/>
                <w:bCs/>
                <w:color w:val="000000" w:themeColor="text1"/>
                <w:sz w:val="16"/>
                <w:szCs w:val="16"/>
              </w:rPr>
            </w:pPr>
          </w:p>
        </w:tc>
        <w:tc>
          <w:tcPr>
            <w:tcW w:w="1159" w:type="dxa"/>
          </w:tcPr>
          <w:p w14:paraId="7A8114F5" w14:textId="7F44127F"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Sidebottom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&lt;EndNote&gt;&lt;Cite&gt;&lt;Author&gt;Sidebottom&lt;/Author&gt;&lt;Year&gt;2012&lt;/Year&gt;&lt;RecNum&gt;31&lt;/RecNum&gt;&lt;DisplayText&gt;(58)&lt;/DisplayText&gt;&lt;record&gt;&lt;rec-number&gt;31&lt;/rec-number&gt;&lt;foreign-keys&gt;&lt;key app="EN" db-id="zxtspva2sva5xrez9sqxxspppd2wfdw2zvzp" timestamp="1706875474"&gt;31&lt;/key&gt;&lt;/foreign-keys&gt;&lt;ref-type name="Journal Article"&gt;17&lt;/ref-type&gt;&lt;contributors&gt;&lt;authors&gt;&lt;author&gt;Sidebottom, A. C.&lt;/author&gt;&lt;author&gt;Collins, B.&lt;/author&gt;&lt;author&gt;Winden, T. J.&lt;/author&gt;&lt;author&gt;Knutson, A.&lt;/author&gt;&lt;author&gt;Britt, H. R.&lt;/author&gt;&lt;/authors&gt;&lt;/contributors&gt;&lt;auth-address&gt;Allina Hospitals &amp;amp; Clinics, Minneapolis, MN 55407-1321, USA. abbeysidebottom@allina.com&lt;/auth-address&gt;&lt;titles&gt;&lt;title&gt;Reactions of nurses to the use of electronic health record alert features in an inpatient setting&lt;/title&gt;&lt;secondary-title&gt;Comput Inform Nurs&lt;/secondary-title&gt;&lt;/titles&gt;&lt;periodical&gt;&lt;full-title&gt;Comput Inform Nurs&lt;/full-title&gt;&lt;/periodical&gt;&lt;pages&gt;218-26; quiz 227-8&lt;/pages&gt;&lt;volume&gt;30&lt;/volume&gt;&lt;number&gt;4&lt;/number&gt;&lt;edition&gt;2011/11/03&lt;/edition&gt;&lt;keywords&gt;&lt;keyword&gt;Adult&lt;/keyword&gt;&lt;keyword&gt;*Attitude of Health Personnel&lt;/keyword&gt;&lt;keyword&gt;*Clinical Alarms&lt;/keyword&gt;&lt;keyword&gt;Electronic Health Records/*instrumentation&lt;/keyword&gt;&lt;keyword&gt;Equipment Design&lt;/keyword&gt;&lt;keyword&gt;Female&lt;/keyword&gt;&lt;keyword&gt;Focus Groups&lt;/keyword&gt;&lt;keyword&gt;Humans&lt;/keyword&gt;&lt;keyword&gt;Male&lt;/keyword&gt;&lt;keyword&gt;Middle Aged&lt;/keyword&gt;&lt;keyword&gt;*Nursing Informatics&lt;/keyword&gt;&lt;keyword&gt;Nursing Methodology Research&lt;/keyword&gt;&lt;keyword&gt;Nursing Staff, Hospital/*psychology&lt;/keyword&gt;&lt;keyword&gt;Young Adult&lt;/keyword&gt;&lt;/keywords&gt;&lt;dates&gt;&lt;year&gt;2012&lt;/year&gt;&lt;pub-dates&gt;&lt;date&gt;Apr&lt;/date&gt;&lt;/pub-dates&gt;&lt;/dates&gt;&lt;isbn&gt;1538-2931&lt;/isbn&gt;&lt;accession-num&gt;22045117&lt;/accession-num&gt;&lt;urls&gt;&lt;/urls&gt;&lt;electronic-resource-num&gt;10.1097/NCN.0b013e3182343e8f&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(58)</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50DF4FD" w14:textId="6FD8BFD3" w:rsidR="00603746" w:rsidRPr="001E0EAE" w:rsidRDefault="00603746" w:rsidP="00603746">
            <w:pPr>
              <w:pStyle w:val="ListParagraph"/>
              <w:numPr>
                <w:ilvl w:val="0"/>
                <w:numId w:val="23"/>
              </w:numPr>
              <w:rPr>
                <w:rFonts w:ascii="Calibri" w:hAnsi="Calibri" w:cs="Calibri"/>
                <w:color w:val="000000" w:themeColor="text1"/>
                <w:sz w:val="16"/>
                <w:szCs w:val="16"/>
              </w:rPr>
            </w:pPr>
            <w:r w:rsidRPr="001E0EAE">
              <w:rPr>
                <w:rFonts w:ascii="Calibri" w:hAnsi="Calibri" w:cs="Calibri"/>
                <w:color w:val="000000" w:themeColor="text1"/>
                <w:sz w:val="16"/>
                <w:szCs w:val="16"/>
              </w:rPr>
              <w:t>The format of dashboards was overwhelmingly preferred to alert sections</w:t>
            </w:r>
          </w:p>
        </w:tc>
        <w:tc>
          <w:tcPr>
            <w:tcW w:w="2219" w:type="dxa"/>
          </w:tcPr>
          <w:p w14:paraId="437C5CA9" w14:textId="77777777" w:rsidR="00603746" w:rsidRPr="001E0EAE" w:rsidRDefault="00603746" w:rsidP="00603746">
            <w:pPr>
              <w:rPr>
                <w:color w:val="000000" w:themeColor="text1"/>
                <w:sz w:val="16"/>
                <w:szCs w:val="16"/>
              </w:rPr>
            </w:pPr>
          </w:p>
        </w:tc>
        <w:tc>
          <w:tcPr>
            <w:tcW w:w="2229" w:type="dxa"/>
          </w:tcPr>
          <w:p w14:paraId="14FB9591" w14:textId="77777777" w:rsidR="00603746" w:rsidRPr="001E0EAE" w:rsidRDefault="00603746" w:rsidP="00603746">
            <w:pPr>
              <w:rPr>
                <w:rFonts w:ascii="Calibri" w:hAnsi="Calibri" w:cs="Calibri"/>
                <w:color w:val="000000" w:themeColor="text1"/>
                <w:sz w:val="16"/>
                <w:szCs w:val="16"/>
              </w:rPr>
            </w:pPr>
          </w:p>
        </w:tc>
        <w:tc>
          <w:tcPr>
            <w:tcW w:w="3332" w:type="dxa"/>
          </w:tcPr>
          <w:p w14:paraId="12A58ACF" w14:textId="408C1C6F" w:rsidR="00603746" w:rsidRPr="001E0EAE" w:rsidRDefault="00603746" w:rsidP="00603746">
            <w:pPr>
              <w:rPr>
                <w:rFonts w:ascii="Calibri" w:hAnsi="Calibri" w:cs="Calibri"/>
                <w:color w:val="000000" w:themeColor="text1"/>
                <w:sz w:val="16"/>
                <w:szCs w:val="16"/>
              </w:rPr>
            </w:pPr>
          </w:p>
        </w:tc>
      </w:tr>
      <w:tr w:rsidR="001E0EAE" w:rsidRPr="001E0EAE" w14:paraId="32ABEE0D" w14:textId="77777777" w:rsidTr="00526251">
        <w:trPr>
          <w:trHeight w:val="131"/>
        </w:trPr>
        <w:tc>
          <w:tcPr>
            <w:tcW w:w="1291" w:type="dxa"/>
            <w:vMerge/>
            <w:shd w:val="clear" w:color="auto" w:fill="auto"/>
          </w:tcPr>
          <w:p w14:paraId="4B1CF26B" w14:textId="77777777" w:rsidR="00603746" w:rsidRPr="001E0EAE" w:rsidRDefault="00603746" w:rsidP="00603746">
            <w:pPr>
              <w:rPr>
                <w:color w:val="000000" w:themeColor="text1"/>
                <w:sz w:val="16"/>
                <w:szCs w:val="16"/>
              </w:rPr>
            </w:pPr>
          </w:p>
        </w:tc>
        <w:tc>
          <w:tcPr>
            <w:tcW w:w="1462" w:type="dxa"/>
            <w:vMerge w:val="restart"/>
            <w:shd w:val="clear" w:color="auto" w:fill="auto"/>
          </w:tcPr>
          <w:p w14:paraId="308CD09C" w14:textId="3E4FEEB4" w:rsidR="00603746" w:rsidRPr="001E0EAE" w:rsidRDefault="00603746" w:rsidP="005F4F4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9.5.5</w:t>
            </w:r>
            <w:r w:rsidRPr="001E0EAE">
              <w:rPr>
                <w:rFonts w:ascii="Calibri" w:hAnsi="Calibri" w:cs="Calibri"/>
                <w:color w:val="000000" w:themeColor="text1"/>
                <w:sz w:val="16"/>
                <w:szCs w:val="16"/>
              </w:rPr>
              <w:t xml:space="preserve"> Error messages should be removed…prior to correction, if the user requests removal of the message.</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p>
        </w:tc>
        <w:tc>
          <w:tcPr>
            <w:tcW w:w="1159" w:type="dxa"/>
          </w:tcPr>
          <w:p w14:paraId="252BAD11" w14:textId="0FAA560A"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Bersani et al., 2020.</w:t>
            </w:r>
            <w:r w:rsidR="002D15EA" w:rsidRPr="001E0EAE">
              <w:rPr>
                <w:rFonts w:ascii="Calibri" w:hAnsi="Calibri" w:cs="Calibri"/>
                <w:color w:val="000000" w:themeColor="text1"/>
                <w:sz w:val="16"/>
                <w:szCs w:val="16"/>
              </w:rPr>
              <w:fldChar w:fldCharType="begin">
                <w:fldData xml:space="preserve">PEVuZE5vdGU+PENpdGU+PEF1dGhvcj5CZXJzYW5pPC9BdXRob3I+PFllYXI+MjAyMDwvWWVhcj48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PEVuZE5vdGU+PENpdGU+PEF1dGhvcj5CZXJzYW5pPC9BdXRob3I+PFllYXI+MjAyMDwvWWVhcj48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(72)</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179B2817" w14:textId="1EB2C891" w:rsidR="00603746" w:rsidRPr="001E0EAE" w:rsidRDefault="00603746" w:rsidP="00603746">
            <w:pPr>
              <w:pStyle w:val="ListParagraph"/>
              <w:numPr>
                <w:ilvl w:val="0"/>
                <w:numId w:val="28"/>
              </w:numPr>
              <w:rPr>
                <w:rFonts w:ascii="Calibri" w:hAnsi="Calibri" w:cs="Calibri"/>
                <w:color w:val="000000" w:themeColor="text1"/>
                <w:sz w:val="16"/>
                <w:szCs w:val="16"/>
              </w:rPr>
            </w:pPr>
            <w:r w:rsidRPr="001E0EAE">
              <w:rPr>
                <w:rFonts w:ascii="Calibri" w:hAnsi="Calibri" w:cs="Calibri"/>
                <w:color w:val="000000" w:themeColor="text1"/>
                <w:sz w:val="16"/>
                <w:szCs w:val="16"/>
              </w:rPr>
              <w:t>The inability to change alerts was deemed a usability issue.</w:t>
            </w:r>
          </w:p>
        </w:tc>
        <w:tc>
          <w:tcPr>
            <w:tcW w:w="2219" w:type="dxa"/>
          </w:tcPr>
          <w:p w14:paraId="365DB5B3" w14:textId="32DDD2ED" w:rsidR="00603746" w:rsidRPr="001E0EAE" w:rsidRDefault="00603746" w:rsidP="00603746">
            <w:pPr>
              <w:rPr>
                <w:color w:val="000000" w:themeColor="text1"/>
                <w:sz w:val="16"/>
                <w:szCs w:val="16"/>
              </w:rPr>
            </w:pPr>
          </w:p>
        </w:tc>
        <w:tc>
          <w:tcPr>
            <w:tcW w:w="2229" w:type="dxa"/>
          </w:tcPr>
          <w:p w14:paraId="44106879" w14:textId="77777777" w:rsidR="00603746" w:rsidRPr="001E0EAE" w:rsidRDefault="00603746" w:rsidP="00603746">
            <w:pPr>
              <w:rPr>
                <w:rFonts w:ascii="Calibri" w:hAnsi="Calibri" w:cs="Calibri"/>
                <w:color w:val="000000" w:themeColor="text1"/>
                <w:sz w:val="16"/>
                <w:szCs w:val="16"/>
              </w:rPr>
            </w:pPr>
          </w:p>
        </w:tc>
        <w:tc>
          <w:tcPr>
            <w:tcW w:w="3332" w:type="dxa"/>
          </w:tcPr>
          <w:p w14:paraId="4484B8A2" w14:textId="77777777" w:rsidR="00603746" w:rsidRPr="001E0EAE" w:rsidRDefault="00603746" w:rsidP="00603746">
            <w:pPr>
              <w:rPr>
                <w:rFonts w:ascii="Calibri" w:hAnsi="Calibri" w:cs="Calibri"/>
                <w:color w:val="000000" w:themeColor="text1"/>
                <w:sz w:val="16"/>
                <w:szCs w:val="16"/>
              </w:rPr>
            </w:pPr>
          </w:p>
        </w:tc>
      </w:tr>
      <w:tr w:rsidR="001E0EAE" w:rsidRPr="001E0EAE" w14:paraId="4EDD3646" w14:textId="77777777" w:rsidTr="00526251">
        <w:tc>
          <w:tcPr>
            <w:tcW w:w="1291" w:type="dxa"/>
            <w:vMerge/>
            <w:shd w:val="clear" w:color="auto" w:fill="auto"/>
          </w:tcPr>
          <w:p w14:paraId="161FE3CA" w14:textId="77777777" w:rsidR="00603746" w:rsidRPr="001E0EAE" w:rsidRDefault="00603746" w:rsidP="00603746">
            <w:pPr>
              <w:rPr>
                <w:color w:val="000000" w:themeColor="text1"/>
                <w:sz w:val="16"/>
                <w:szCs w:val="16"/>
              </w:rPr>
            </w:pPr>
          </w:p>
        </w:tc>
        <w:tc>
          <w:tcPr>
            <w:tcW w:w="1462" w:type="dxa"/>
            <w:vMerge/>
            <w:shd w:val="clear" w:color="auto" w:fill="auto"/>
          </w:tcPr>
          <w:p w14:paraId="60728031" w14:textId="77777777" w:rsidR="00603746" w:rsidRPr="001E0EAE" w:rsidRDefault="00603746" w:rsidP="005F4F41">
            <w:pPr>
              <w:jc w:val="center"/>
              <w:rPr>
                <w:rFonts w:ascii="Calibri" w:hAnsi="Calibri" w:cs="Calibri"/>
                <w:b/>
                <w:bCs/>
                <w:color w:val="000000" w:themeColor="text1"/>
                <w:sz w:val="16"/>
                <w:szCs w:val="16"/>
              </w:rPr>
            </w:pPr>
          </w:p>
        </w:tc>
        <w:tc>
          <w:tcPr>
            <w:tcW w:w="1159" w:type="dxa"/>
          </w:tcPr>
          <w:p w14:paraId="23ACC067" w14:textId="3456060F"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Meidani et al., 2023.</w: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PEVuZE5vdGU+PENpdGU+PEF1dGhvcj5NZWlkYW5pPC9BdXRob3I+PFllYXI+MjAyMzwvWWVhcj48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55DF8C6" w14:textId="19FB2716" w:rsidR="00603746" w:rsidRPr="001E0EAE" w:rsidRDefault="00603746" w:rsidP="00603746">
            <w:pPr>
              <w:pStyle w:val="ListParagraph"/>
              <w:numPr>
                <w:ilvl w:val="0"/>
                <w:numId w:val="26"/>
              </w:numPr>
              <w:rPr>
                <w:rFonts w:ascii="Calibri" w:hAnsi="Calibri" w:cs="Calibri"/>
                <w:color w:val="000000" w:themeColor="text1"/>
                <w:sz w:val="16"/>
                <w:szCs w:val="16"/>
              </w:rPr>
            </w:pPr>
            <w:r w:rsidRPr="001E0EAE">
              <w:rPr>
                <w:rFonts w:ascii="Calibri" w:hAnsi="Calibri" w:cs="Calibri"/>
                <w:color w:val="000000" w:themeColor="text1"/>
                <w:sz w:val="16"/>
                <w:szCs w:val="16"/>
              </w:rPr>
              <w:t>The ability to override alerts and the separation of buttons for arterial blood gas interpretation and diagnosis contributed to the usability scores of participants ranging from 72.5 to 87.5 (mean = 80.00</w:t>
            </w:r>
            <m:oMath>
              <m:r>
                <w:rPr>
                  <w:rFonts w:ascii="Cambria Math" w:hAnsi="Cambria Math" w:cs="Calibri"/>
                  <w:color w:val="000000" w:themeColor="text1"/>
                  <w:sz w:val="16"/>
                  <w:szCs w:val="16"/>
                </w:rPr>
                <m:t>±</m:t>
              </m:r>
            </m:oMath>
            <w:r w:rsidRPr="001E0EAE">
              <w:rPr>
                <w:rFonts w:ascii="Calibri" w:eastAsiaTheme="minorEastAsia" w:hAnsi="Calibri" w:cs="Calibri"/>
                <w:color w:val="000000" w:themeColor="text1"/>
                <w:sz w:val="16"/>
                <w:szCs w:val="16"/>
              </w:rPr>
              <w:t>4.84, p-value&lt;0.001).</w:t>
            </w:r>
          </w:p>
        </w:tc>
        <w:tc>
          <w:tcPr>
            <w:tcW w:w="2219" w:type="dxa"/>
          </w:tcPr>
          <w:p w14:paraId="711D9719" w14:textId="77777777" w:rsidR="00603746" w:rsidRPr="001E0EAE" w:rsidRDefault="00603746" w:rsidP="00603746">
            <w:pPr>
              <w:rPr>
                <w:color w:val="000000" w:themeColor="text1"/>
                <w:sz w:val="16"/>
                <w:szCs w:val="16"/>
              </w:rPr>
            </w:pPr>
          </w:p>
        </w:tc>
        <w:tc>
          <w:tcPr>
            <w:tcW w:w="2229" w:type="dxa"/>
          </w:tcPr>
          <w:p w14:paraId="173A8BC0" w14:textId="77777777" w:rsidR="00603746" w:rsidRPr="001E0EAE" w:rsidRDefault="00603746" w:rsidP="00603746">
            <w:pPr>
              <w:rPr>
                <w:rFonts w:ascii="Calibri" w:hAnsi="Calibri" w:cs="Calibri"/>
                <w:color w:val="000000" w:themeColor="text1"/>
                <w:sz w:val="16"/>
                <w:szCs w:val="16"/>
              </w:rPr>
            </w:pPr>
          </w:p>
        </w:tc>
        <w:tc>
          <w:tcPr>
            <w:tcW w:w="3332" w:type="dxa"/>
          </w:tcPr>
          <w:p w14:paraId="3C100D5B" w14:textId="77777777" w:rsidR="00603746" w:rsidRPr="001E0EAE" w:rsidRDefault="00603746" w:rsidP="00603746">
            <w:pPr>
              <w:rPr>
                <w:rFonts w:ascii="Calibri" w:hAnsi="Calibri" w:cs="Calibri"/>
                <w:color w:val="000000" w:themeColor="text1"/>
                <w:sz w:val="16"/>
                <w:szCs w:val="16"/>
              </w:rPr>
            </w:pPr>
          </w:p>
        </w:tc>
      </w:tr>
      <w:tr w:rsidR="001E0EAE" w:rsidRPr="001E0EAE" w14:paraId="0425738B" w14:textId="77777777" w:rsidTr="00526251">
        <w:tc>
          <w:tcPr>
            <w:tcW w:w="1291" w:type="dxa"/>
            <w:vMerge/>
            <w:shd w:val="clear" w:color="auto" w:fill="auto"/>
          </w:tcPr>
          <w:p w14:paraId="59563AAE" w14:textId="77777777" w:rsidR="00603746" w:rsidRPr="001E0EAE" w:rsidRDefault="00603746" w:rsidP="00603746">
            <w:pPr>
              <w:rPr>
                <w:color w:val="000000" w:themeColor="text1"/>
                <w:sz w:val="16"/>
                <w:szCs w:val="16"/>
              </w:rPr>
            </w:pPr>
          </w:p>
        </w:tc>
        <w:tc>
          <w:tcPr>
            <w:tcW w:w="1462" w:type="dxa"/>
            <w:shd w:val="clear" w:color="auto" w:fill="auto"/>
          </w:tcPr>
          <w:p w14:paraId="5C15F8C1" w14:textId="1B853813" w:rsidR="00603746" w:rsidRPr="001E0EAE" w:rsidRDefault="00603746" w:rsidP="005F4F41">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5.2.2</w:t>
            </w:r>
            <w:r w:rsidRPr="001E0EAE">
              <w:rPr>
                <w:rFonts w:ascii="Calibri" w:hAnsi="Calibri" w:cs="Calibri"/>
                <w:color w:val="000000" w:themeColor="text1"/>
                <w:sz w:val="16"/>
                <w:szCs w:val="16"/>
              </w:rPr>
              <w:t xml:space="preserve"> If system-initiated user guidance messages are no longer applicable…the information should be removed.</w:t>
            </w:r>
            <w:r w:rsidR="00646EAD" w:rsidRPr="001E0EAE">
              <w:rPr>
                <w:rFonts w:ascii="Calibri" w:hAnsi="Calibri" w:cs="Calibri"/>
                <w:color w:val="000000" w:themeColor="text1"/>
                <w:sz w:val="16"/>
                <w:szCs w:val="16"/>
              </w:rPr>
              <w:fldChar w:fldCharType="begin"/>
            </w:r>
            <w:r w:rsidR="00646EAD" w:rsidRPr="001E0EAE">
              <w:rPr>
                <w:rFonts w:ascii="Calibri" w:hAnsi="Calibri" w:cs="Calibri"/>
                <w:color w:val="000000" w:themeColor="text1"/>
                <w:sz w:val="16"/>
                <w:szCs w:val="16"/>
              </w:rPr>
              <w:instrText xml:space="preserve"> ADDIN EN.CITE &lt;EndNote&gt;&lt;Cite&gt;&lt;Author&gt;ISO&lt;/Author&gt;&lt;Year&gt;1998&lt;/Year&gt;&lt;RecNum&gt;178&lt;/RecNum&gt;&lt;DisplayText&gt;(36)&lt;/DisplayText&gt;&lt;record&gt;&lt;rec-number&gt;178&lt;/rec-number&gt;&lt;foreign-keys&gt;&lt;key app="EN" db-id="zxtspva2sva5xrez9sqxxspppd2wfdw2zvzp" timestamp="1713181732"&gt;178&lt;/key&gt;&lt;/foreign-keys&gt;&lt;ref-type name="Electronic Book"&gt;44&lt;/ref-type&gt;&lt;contributors&gt;&lt;authors&gt;&lt;author&gt;ISO&lt;/author&gt;&lt;/authors&gt;&lt;/contributors&gt;&lt;titles&gt;&lt;title&gt;ISO 9241, Ergonomic requirements for office work with visual display terminals (VDTs) Part 13: User guidance&lt;/title&gt;&lt;/titles&gt;&lt;dates&gt;&lt;year&gt;1998&lt;/year&gt;&lt;/dates&gt;&lt;pub-location&gt;Geneva&lt;/pub-location&gt;&lt;publisher&gt;ISO&lt;/publisher&gt;&lt;urls&gt;&lt;/urls&gt;&lt;/record&gt;&lt;/Cite&gt;&lt;/EndNote&gt;</w:instrText>
            </w:r>
            <w:r w:rsidR="00646EAD" w:rsidRPr="001E0EAE">
              <w:rPr>
                <w:rFonts w:ascii="Calibri" w:hAnsi="Calibri" w:cs="Calibri"/>
                <w:color w:val="000000" w:themeColor="text1"/>
                <w:sz w:val="16"/>
                <w:szCs w:val="16"/>
              </w:rPr>
              <w:fldChar w:fldCharType="separate"/>
            </w:r>
            <w:r w:rsidR="00646EAD" w:rsidRPr="001E0EAE">
              <w:rPr>
                <w:rFonts w:ascii="Calibri" w:hAnsi="Calibri" w:cs="Calibri"/>
                <w:noProof/>
                <w:color w:val="000000" w:themeColor="text1"/>
                <w:sz w:val="16"/>
                <w:szCs w:val="16"/>
              </w:rPr>
              <w:t>(36)</w:t>
            </w:r>
            <w:r w:rsidR="00646EAD" w:rsidRPr="001E0EAE">
              <w:rPr>
                <w:rFonts w:ascii="Calibri" w:hAnsi="Calibri" w:cs="Calibri"/>
                <w:color w:val="000000" w:themeColor="text1"/>
                <w:sz w:val="16"/>
                <w:szCs w:val="16"/>
              </w:rPr>
              <w:fldChar w:fldCharType="end"/>
            </w:r>
          </w:p>
        </w:tc>
        <w:tc>
          <w:tcPr>
            <w:tcW w:w="1159" w:type="dxa"/>
          </w:tcPr>
          <w:p w14:paraId="51F4F242" w14:textId="3BAADD96"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Wawrzyniak et al., 2019.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&lt;EndNote&gt;&lt;Cite&gt;&lt;Author&gt;Wawrzyniak&lt;/Author&gt;&lt;Year&gt;2019&lt;/Year&gt;&lt;RecNum&gt;74&lt;/RecNum&gt;&lt;DisplayText&gt;(76)&lt;/DisplayText&gt;&lt;record&gt;&lt;rec-number&gt;74&lt;/rec-number&gt;&lt;foreign-keys&gt;&lt;key app="EN" db-id="zxtspva2sva5xrez9sqxxspppd2wfdw2zvzp" timestamp="1707224146"&gt;74&lt;/key&gt;&lt;/foreign-keys&gt;&lt;ref-type name="Journal Article"&gt;17&lt;/ref-type&gt;&lt;contributors&gt;&lt;authors&gt;&lt;author&gt;Wawrzyniak, C.&lt;/author&gt;&lt;author&gt;Marcilly, R.&lt;/author&gt;&lt;author&gt;Baclet, N.&lt;/author&gt;&lt;author&gt;Hansske, A.&lt;/author&gt;&lt;author&gt;Pelayo, S.&lt;/author&gt;&lt;/authors&gt;&lt;/contributors&gt;&lt;auth-address&gt;Univ. Lille, INSERM, CHU Lille, CIC-IT/Evalab 1403 - Centre d&amp;apos;Investigation Clinique, EA 2694, F-59000 Lille, France.&amp;#xD;Lille Catholic Hospitals, Department of Infectious diseases, F-59160 Lille, France.&amp;#xD;Lille Catholic Hospitals, Information department, F-59160 Lille, France.&lt;/auth-address&gt;&lt;titles&gt;&lt;title&gt;EHR Usage Problems: A Preliminary Study&lt;/title&gt;&lt;secondary-title&gt;Stud Health Technol Inform&lt;/secondary-title&gt;&lt;/titles&gt;&lt;periodical&gt;&lt;full-title&gt;Stud Health Technol Inform&lt;/full-title&gt;&lt;/periodical&gt;&lt;pages&gt;484-488&lt;/pages&gt;&lt;volume&gt;257&lt;/volume&gt;&lt;edition&gt;2019/02/12&lt;/edition&gt;&lt;keywords&gt;&lt;keyword&gt;Computer Systems&lt;/keyword&gt;&lt;keyword&gt;*Electronic Health Records&lt;/keyword&gt;&lt;keyword&gt;Hospitals, University&lt;/keyword&gt;&lt;keyword&gt;Humans&lt;/keyword&gt;&lt;keyword&gt;*Physicians&lt;/keyword&gt;&lt;keyword&gt;Software&lt;/keyword&gt;&lt;keyword&gt;*User-Computer Interface&lt;/keyword&gt;&lt;keyword&gt;Ehr&lt;/keyword&gt;&lt;keyword&gt;Medical informatics applications&lt;/keyword&gt;&lt;keyword&gt;Patient Safety&lt;/keyword&gt;&lt;keyword&gt;Usability&lt;/keyword&gt;&lt;/keywords&gt;&lt;dates&gt;&lt;year&gt;2019&lt;/year&gt;&lt;/dates&gt;&lt;isbn&gt;0926-9630&lt;/isbn&gt;&lt;accession-num&gt;30741244&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(76)</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CFEA844" w14:textId="17B194B0" w:rsidR="00603746" w:rsidRPr="001E0EAE" w:rsidRDefault="00603746" w:rsidP="00603746">
            <w:pPr>
              <w:pStyle w:val="ListParagraph"/>
              <w:numPr>
                <w:ilvl w:val="0"/>
                <w:numId w:val="27"/>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Presence of irrelevant alerts was a usability weakness for 4/9 respondents.  </w:t>
            </w:r>
          </w:p>
        </w:tc>
        <w:tc>
          <w:tcPr>
            <w:tcW w:w="2219" w:type="dxa"/>
          </w:tcPr>
          <w:p w14:paraId="108A0DD3" w14:textId="77777777" w:rsidR="00603746" w:rsidRPr="001E0EAE" w:rsidRDefault="00603746" w:rsidP="00603746">
            <w:pPr>
              <w:rPr>
                <w:color w:val="000000" w:themeColor="text1"/>
                <w:sz w:val="16"/>
                <w:szCs w:val="16"/>
              </w:rPr>
            </w:pPr>
          </w:p>
        </w:tc>
        <w:tc>
          <w:tcPr>
            <w:tcW w:w="2229" w:type="dxa"/>
          </w:tcPr>
          <w:p w14:paraId="1B411851" w14:textId="77777777" w:rsidR="00603746" w:rsidRPr="001E0EAE" w:rsidRDefault="00603746" w:rsidP="00603746">
            <w:pPr>
              <w:rPr>
                <w:rFonts w:ascii="Calibri" w:hAnsi="Calibri" w:cs="Calibri"/>
                <w:color w:val="000000" w:themeColor="text1"/>
                <w:sz w:val="16"/>
                <w:szCs w:val="16"/>
              </w:rPr>
            </w:pPr>
          </w:p>
        </w:tc>
        <w:tc>
          <w:tcPr>
            <w:tcW w:w="3332" w:type="dxa"/>
          </w:tcPr>
          <w:p w14:paraId="2B4EABE6" w14:textId="77777777" w:rsidR="00603746" w:rsidRPr="001E0EAE" w:rsidRDefault="00603746" w:rsidP="00603746">
            <w:pPr>
              <w:rPr>
                <w:rFonts w:ascii="Calibri" w:hAnsi="Calibri" w:cs="Calibri"/>
                <w:color w:val="000000" w:themeColor="text1"/>
                <w:sz w:val="16"/>
                <w:szCs w:val="16"/>
              </w:rPr>
            </w:pPr>
          </w:p>
        </w:tc>
      </w:tr>
      <w:tr w:rsidR="001E0EAE" w:rsidRPr="001E0EAE" w14:paraId="75A60F4D" w14:textId="77777777" w:rsidTr="00526251">
        <w:tc>
          <w:tcPr>
            <w:tcW w:w="1291" w:type="dxa"/>
            <w:vMerge w:val="restart"/>
            <w:shd w:val="clear" w:color="auto" w:fill="auto"/>
            <w:textDirection w:val="btLr"/>
            <w:vAlign w:val="center"/>
          </w:tcPr>
          <w:p w14:paraId="1DBBEA63" w14:textId="3E8EF4F0" w:rsidR="00050174" w:rsidRPr="001E0EAE" w:rsidRDefault="00050174" w:rsidP="00050174">
            <w:pPr>
              <w:ind w:left="113" w:right="113"/>
              <w:jc w:val="center"/>
              <w:rPr>
                <w:color w:val="000000" w:themeColor="text1"/>
                <w:sz w:val="16"/>
                <w:szCs w:val="16"/>
              </w:rPr>
            </w:pPr>
            <w:r w:rsidRPr="001E0EAE">
              <w:rPr>
                <w:b/>
                <w:bCs/>
                <w:color w:val="000000" w:themeColor="text1"/>
                <w:sz w:val="16"/>
                <w:szCs w:val="16"/>
              </w:rPr>
              <w:t>Interoperability</w:t>
            </w:r>
          </w:p>
        </w:tc>
        <w:tc>
          <w:tcPr>
            <w:tcW w:w="1462" w:type="dxa"/>
            <w:vMerge w:val="restart"/>
            <w:shd w:val="clear" w:color="auto" w:fill="auto"/>
          </w:tcPr>
          <w:p w14:paraId="4D1B9794" w14:textId="52667DAC" w:rsidR="00050174" w:rsidRPr="001E0EAE" w:rsidRDefault="00050174" w:rsidP="00603746">
            <w:pPr>
              <w:rPr>
                <w:rFonts w:ascii="Calibri" w:hAnsi="Calibri" w:cs="Calibri"/>
                <w:b/>
                <w:bCs/>
                <w:color w:val="000000" w:themeColor="text1"/>
                <w:sz w:val="16"/>
                <w:szCs w:val="16"/>
              </w:rPr>
            </w:pPr>
            <w:r w:rsidRPr="001E0EAE">
              <w:rPr>
                <w:rFonts w:ascii="Calibri" w:hAnsi="Calibri" w:cs="Calibri"/>
                <w:b/>
                <w:bCs/>
                <w:color w:val="000000" w:themeColor="text1"/>
                <w:sz w:val="16"/>
                <w:szCs w:val="16"/>
              </w:rPr>
              <w:t>5.6.2.2</w:t>
            </w:r>
            <w:r w:rsidRPr="001E0EAE">
              <w:rPr>
                <w:rFonts w:ascii="Calibri" w:hAnsi="Calibri" w:cs="Calibri"/>
                <w:color w:val="000000" w:themeColor="text1"/>
                <w:sz w:val="16"/>
                <w:szCs w:val="16"/>
              </w:rPr>
              <w:t xml:space="preserve"> The interactive system should allow the user to select data (using recognition) rather than having to manually input data (using recall).</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r w:rsidR="00C523DF" w:rsidRPr="001E0EAE">
              <w:rPr>
                <w:rFonts w:ascii="Calibri" w:hAnsi="Calibri" w:cs="Calibri"/>
                <w:b/>
                <w:bCs/>
                <w:color w:val="000000" w:themeColor="text1"/>
                <w:sz w:val="16"/>
                <w:szCs w:val="16"/>
              </w:rPr>
              <w:t xml:space="preserve"> </w:t>
            </w:r>
          </w:p>
        </w:tc>
        <w:tc>
          <w:tcPr>
            <w:tcW w:w="1159" w:type="dxa"/>
          </w:tcPr>
          <w:p w14:paraId="3692EAC6" w14:textId="681288D4" w:rsidR="00050174" w:rsidRPr="001E0EAE" w:rsidRDefault="00050174"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Joseph et al., 2020.</w:t>
            </w:r>
            <w:r w:rsidR="001E0EAE" w:rsidRPr="001E0EAE">
              <w:rPr>
                <w:rFonts w:ascii="Calibri" w:hAnsi="Calibri" w:cs="Calibri"/>
                <w:color w:val="000000" w:themeColor="text1"/>
                <w:sz w:val="16"/>
                <w:szCs w:val="16"/>
              </w:rPr>
              <w:fldChar w:fldCharType="begin"/>
            </w:r>
            <w:r w:rsidR="001E0EAE" w:rsidRPr="001E0EAE">
              <w:rPr>
                <w:rFonts w:ascii="Calibri" w:hAnsi="Calibri" w:cs="Calibri"/>
                <w:color w:val="000000" w:themeColor="text1"/>
                <w:sz w:val="16"/>
                <w:szCs w:val="16"/>
              </w:rPr>
              <w:instrText xml:space="preserve"> ADDIN EN.CITE &lt;EndNote&gt;&lt;Cite&gt;&lt;Author&gt;Joseph&lt;/Author&gt;&lt;Year&gt;2020&lt;/Year&gt;&lt;RecNum&gt;41&lt;/RecNum&gt;&lt;DisplayText&gt;(78)&lt;/DisplayText&gt;&lt;record&gt;&lt;rec-number&gt;41&lt;/rec-number&gt;&lt;foreign-keys&gt;&lt;key app="EN" db-id="zxtspva2sva5xrez9sqxxspppd2wfdw2zvzp" timestamp="1706877594"&gt;41&lt;/key&gt;&lt;/foreign-keys&gt;&lt;ref-type name="Journal Article"&gt;17&lt;/ref-type&gt;&lt;contributors&gt;&lt;authors&gt;&lt;author&gt;Joseph, R.&lt;/author&gt;&lt;author&gt;Lee, S. W.&lt;/author&gt;&lt;author&gt;Anderson, S. V.&lt;/author&gt;&lt;author&gt;Morrisette, M. J.&lt;/author&gt;&lt;/authors&gt;&lt;/contributors&gt;&lt;auth-address&gt;Rady Children&amp;apos;s Hospital - San Diego, San Diego, CA.&amp;#xD;University of Virginia Health System, Charlottesville, VA.&amp;#xD;Hennepin Healthcare, Minneapolis, MN.&lt;/auth-address&gt;&lt;titles&gt;&lt;title&gt;Impact of interoperability of smart infusion pumps and an electronic medical record in critical care&lt;/title&gt;&lt;secondary-title&gt;Am J Health Syst Pharm&lt;/secondary-title&gt;&lt;/titles&gt;&lt;periodical&gt;&lt;full-title&gt;Am J Health Syst Pharm&lt;/full-title&gt;&lt;/periodical&gt;&lt;pages&gt;1231-1236&lt;/pages&gt;&lt;volume&gt;77&lt;/volume&gt;&lt;number&gt;15&lt;/number&gt;&lt;edition&gt;2020/07/06&lt;/edition&gt;&lt;keywords&gt;&lt;keyword&gt;Academic Medical Centers/standards/trends&lt;/keyword&gt;&lt;keyword&gt;Critical Care/standards/*trends&lt;/keyword&gt;&lt;keyword&gt;Electronic Health Records/standards/*trends&lt;/keyword&gt;&lt;keyword&gt;Endpoint Determination/standards/trends&lt;/keyword&gt;&lt;keyword&gt;Health Information Interoperability/standards/*trends&lt;/keyword&gt;&lt;keyword&gt;Humans&lt;/keyword&gt;&lt;keyword&gt;Infusion Pumps/standards/*trends&lt;/keyword&gt;&lt;keyword&gt;Intensive Care Units/standards/*trends&lt;/keyword&gt;&lt;keyword&gt;informatics&lt;/keyword&gt;&lt;keyword&gt;interoperability&lt;/keyword&gt;&lt;keyword&gt;medication safety&lt;/keyword&gt;&lt;keyword&gt;quality improvement&lt;/keyword&gt;&lt;keyword&gt;smart pumps&lt;/keyword&gt;&lt;keyword&gt;vasopressors&lt;/keyword&gt;&lt;/keywords&gt;&lt;dates&gt;&lt;year&gt;2020&lt;/year&gt;&lt;pub-dates&gt;&lt;date&gt;Jul 23&lt;/date&gt;&lt;/pub-dates&gt;&lt;/dates&gt;&lt;isbn&gt;1079-2082&lt;/isbn&gt;&lt;accession-num&gt;32620966&lt;/accession-num&gt;&lt;urls&gt;&lt;/urls&gt;&lt;electronic-resource-num&gt;10.1093/ajhp/zxaa164&lt;/electronic-resource-num&gt;&lt;remote-database-provider&gt;NLM&lt;/remote-database-provider&gt;&lt;language&gt;eng&lt;/language&gt;&lt;/record&gt;&lt;/Cite&gt;&lt;/EndNote&gt;</w:instrText>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(78)</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tc>
        <w:tc>
          <w:tcPr>
            <w:tcW w:w="3896" w:type="dxa"/>
          </w:tcPr>
          <w:p w14:paraId="3D4577E2" w14:textId="4905F07B" w:rsidR="00050174" w:rsidRPr="001E0EAE" w:rsidRDefault="00050174" w:rsidP="00603746">
            <w:pPr>
              <w:pStyle w:val="ListParagraph"/>
              <w:numPr>
                <w:ilvl w:val="0"/>
                <w:numId w:val="26"/>
              </w:numPr>
              <w:rPr>
                <w:rFonts w:ascii="Calibri" w:hAnsi="Calibri" w:cs="Calibri"/>
                <w:color w:val="000000" w:themeColor="text1"/>
                <w:sz w:val="16"/>
                <w:szCs w:val="16"/>
              </w:rPr>
            </w:pPr>
            <w:r w:rsidRPr="001E0EAE">
              <w:rPr>
                <w:rFonts w:ascii="Calibri" w:hAnsi="Calibri" w:cs="Calibri"/>
                <w:color w:val="000000" w:themeColor="text1"/>
                <w:sz w:val="16"/>
                <w:szCs w:val="16"/>
              </w:rPr>
              <w:t>87.5% users agreed or strongly agreed that they viewed more accurate and more useful infusion-related data in the EMR after implementation of smart infusion pump/EMR interoperability; with 75% of users agreeing that the interoperability provided incremental value for providing patient care.</w:t>
            </w:r>
          </w:p>
        </w:tc>
        <w:tc>
          <w:tcPr>
            <w:tcW w:w="2219" w:type="dxa"/>
          </w:tcPr>
          <w:p w14:paraId="2D14FDA8" w14:textId="77777777" w:rsidR="00050174" w:rsidRPr="001E0EAE" w:rsidRDefault="00050174" w:rsidP="00603746">
            <w:pPr>
              <w:rPr>
                <w:color w:val="000000" w:themeColor="text1"/>
                <w:sz w:val="16"/>
                <w:szCs w:val="16"/>
              </w:rPr>
            </w:pPr>
          </w:p>
        </w:tc>
        <w:tc>
          <w:tcPr>
            <w:tcW w:w="2229" w:type="dxa"/>
          </w:tcPr>
          <w:p w14:paraId="1953E6BB" w14:textId="03E7862A" w:rsidR="00050174" w:rsidRPr="001E0EAE" w:rsidRDefault="00050174" w:rsidP="00603746">
            <w:pPr>
              <w:pStyle w:val="ListParagraph"/>
              <w:numPr>
                <w:ilvl w:val="0"/>
                <w:numId w:val="26"/>
              </w:numPr>
              <w:rPr>
                <w:rFonts w:ascii="Calibri" w:hAnsi="Calibri" w:cs="Calibri"/>
                <w:color w:val="000000" w:themeColor="text1"/>
                <w:sz w:val="16"/>
                <w:szCs w:val="16"/>
              </w:rPr>
            </w:pPr>
            <w:r w:rsidRPr="001E0EAE">
              <w:rPr>
                <w:rFonts w:ascii="Calibri" w:hAnsi="Calibri" w:cs="Calibri"/>
                <w:color w:val="000000" w:themeColor="text1"/>
                <w:sz w:val="16"/>
                <w:szCs w:val="16"/>
              </w:rPr>
              <w:t>Documented rate changes increased by 74.9% per administration.</w:t>
            </w:r>
          </w:p>
        </w:tc>
        <w:tc>
          <w:tcPr>
            <w:tcW w:w="3332" w:type="dxa"/>
          </w:tcPr>
          <w:p w14:paraId="42C75F76" w14:textId="6412A6D0" w:rsidR="00050174" w:rsidRPr="001E0EAE" w:rsidRDefault="00050174" w:rsidP="00603746">
            <w:pPr>
              <w:pStyle w:val="ListParagraph"/>
              <w:numPr>
                <w:ilvl w:val="0"/>
                <w:numId w:val="47"/>
              </w:numPr>
              <w:rPr>
                <w:rFonts w:ascii="Calibri" w:hAnsi="Calibri" w:cs="Calibri"/>
                <w:color w:val="000000" w:themeColor="text1"/>
                <w:sz w:val="16"/>
                <w:szCs w:val="16"/>
              </w:rPr>
            </w:pPr>
            <w:r w:rsidRPr="001E0EAE">
              <w:rPr>
                <w:rFonts w:ascii="Calibri" w:hAnsi="Calibri" w:cs="Calibri"/>
                <w:color w:val="000000" w:themeColor="text1"/>
                <w:sz w:val="16"/>
                <w:szCs w:val="16"/>
              </w:rPr>
              <w:t>Alert firing rate was slightly reduced (by 0.32%).</w:t>
            </w:r>
          </w:p>
        </w:tc>
      </w:tr>
      <w:tr w:rsidR="001E0EAE" w:rsidRPr="001E0EAE" w14:paraId="08169CDE" w14:textId="77777777" w:rsidTr="00526251">
        <w:tc>
          <w:tcPr>
            <w:tcW w:w="1291" w:type="dxa"/>
            <w:vMerge/>
            <w:shd w:val="clear" w:color="auto" w:fill="auto"/>
          </w:tcPr>
          <w:p w14:paraId="5240B2C4" w14:textId="77777777" w:rsidR="00050174" w:rsidRPr="001E0EAE" w:rsidRDefault="00050174" w:rsidP="00603746">
            <w:pPr>
              <w:rPr>
                <w:color w:val="000000" w:themeColor="text1"/>
                <w:sz w:val="16"/>
                <w:szCs w:val="16"/>
              </w:rPr>
            </w:pPr>
          </w:p>
        </w:tc>
        <w:tc>
          <w:tcPr>
            <w:tcW w:w="1462" w:type="dxa"/>
            <w:vMerge/>
            <w:shd w:val="clear" w:color="auto" w:fill="auto"/>
          </w:tcPr>
          <w:p w14:paraId="1716F4E1" w14:textId="77777777" w:rsidR="00050174" w:rsidRPr="001E0EAE" w:rsidRDefault="00050174" w:rsidP="00603746">
            <w:pPr>
              <w:rPr>
                <w:rFonts w:ascii="Calibri" w:hAnsi="Calibri" w:cs="Calibri"/>
                <w:b/>
                <w:bCs/>
                <w:color w:val="000000" w:themeColor="text1"/>
                <w:sz w:val="16"/>
                <w:szCs w:val="16"/>
              </w:rPr>
            </w:pPr>
          </w:p>
        </w:tc>
        <w:tc>
          <w:tcPr>
            <w:tcW w:w="1159" w:type="dxa"/>
          </w:tcPr>
          <w:p w14:paraId="66BD0FE3" w14:textId="4E53E289" w:rsidR="00050174" w:rsidRPr="001E0EAE" w:rsidRDefault="00050174"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Kawamoto et al., 2019.</w:t>
            </w:r>
            <w:r w:rsidR="001E0EAE" w:rsidRPr="001E0EAE">
              <w:rPr>
                <w:rFonts w:ascii="Calibri" w:hAnsi="Calibri" w:cs="Calibri"/>
                <w:color w:val="000000" w:themeColor="text1"/>
                <w:sz w:val="16"/>
                <w:szCs w:val="16"/>
              </w:rPr>
              <w:fldChar w:fldCharType="begin">
                <w:fldData xml:space="preserve">PEVuZE5vdGU+PENpdGU+PEF1dGhvcj5LYXdhbW90bzwvQXV0aG9yPjxZZWFyPjIwMTk8L1llYXI+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</w:fldData>
              </w:fldChar>
            </w:r>
            <w:r w:rsidR="001E0EAE" w:rsidRPr="001E0EAE">
              <w:rPr>
                <w:rFonts w:ascii="Calibri" w:hAnsi="Calibri" w:cs="Calibri"/>
                <w:color w:val="000000" w:themeColor="text1"/>
                <w:sz w:val="16"/>
                <w:szCs w:val="16"/>
              </w:rPr>
              <w:instrText xml:space="preserve"> ADDIN EN.CITE </w:instrText>
            </w:r>
            <w:r w:rsidR="001E0EAE" w:rsidRPr="001E0EAE">
              <w:rPr>
                <w:rFonts w:ascii="Calibri" w:hAnsi="Calibri" w:cs="Calibri"/>
                <w:color w:val="000000" w:themeColor="text1"/>
                <w:sz w:val="16"/>
                <w:szCs w:val="16"/>
              </w:rPr>
              <w:fldChar w:fldCharType="begin">
                <w:fldData xml:space="preserve">PEVuZE5vdGU+PENpdGU+PEF1dGhvcj5LYXdhbW90bzwvQXV0aG9yPjxZZWFyPjIwMTk8L1llYXI+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</w:fldData>
              </w:fldChar>
            </w:r>
            <w:r w:rsidR="001E0EAE" w:rsidRPr="001E0EAE">
              <w:rPr>
                <w:rFonts w:ascii="Calibri" w:hAnsi="Calibri" w:cs="Calibri"/>
                <w:color w:val="000000" w:themeColor="text1"/>
                <w:sz w:val="16"/>
                <w:szCs w:val="16"/>
              </w:rPr>
              <w:instrText xml:space="preserve"> ADDIN EN.CITE.DATA </w:instrText>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(70)</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tc>
        <w:tc>
          <w:tcPr>
            <w:tcW w:w="3896" w:type="dxa"/>
            <w:tcBorders>
              <w:bottom w:val="single" w:sz="4" w:space="0" w:color="auto"/>
            </w:tcBorders>
          </w:tcPr>
          <w:p w14:paraId="7E17617C" w14:textId="0A38DC10" w:rsidR="00050174" w:rsidRPr="001E0EAE" w:rsidRDefault="00050174" w:rsidP="00603746">
            <w:pPr>
              <w:pStyle w:val="ListParagraph"/>
              <w:numPr>
                <w:ilvl w:val="0"/>
                <w:numId w:val="47"/>
              </w:numPr>
              <w:rPr>
                <w:rFonts w:ascii="Calibri" w:hAnsi="Calibri" w:cs="Calibri"/>
                <w:color w:val="000000" w:themeColor="text1"/>
                <w:sz w:val="16"/>
                <w:szCs w:val="16"/>
              </w:rPr>
            </w:pPr>
            <w:r w:rsidRPr="001E0EAE">
              <w:rPr>
                <w:rFonts w:ascii="Calibri" w:hAnsi="Calibri" w:cs="Calibri"/>
                <w:color w:val="000000" w:themeColor="text1"/>
                <w:sz w:val="16"/>
                <w:szCs w:val="16"/>
              </w:rPr>
              <w:t>Surveys indicated excellent usability (System Usability Scale score, 83.90; 95% CI, 81.49-86.31).</w:t>
            </w:r>
          </w:p>
        </w:tc>
        <w:tc>
          <w:tcPr>
            <w:tcW w:w="2219" w:type="dxa"/>
            <w:tcBorders>
              <w:bottom w:val="single" w:sz="4" w:space="0" w:color="auto"/>
            </w:tcBorders>
          </w:tcPr>
          <w:p w14:paraId="0439B4EE" w14:textId="77777777" w:rsidR="00050174" w:rsidRPr="001E0EAE" w:rsidRDefault="00050174" w:rsidP="00603746">
            <w:pPr>
              <w:pStyle w:val="ListParagraph"/>
              <w:numPr>
                <w:ilvl w:val="0"/>
                <w:numId w:val="47"/>
              </w:numPr>
              <w:rPr>
                <w:color w:val="000000" w:themeColor="text1"/>
                <w:sz w:val="16"/>
                <w:szCs w:val="16"/>
              </w:rPr>
            </w:pPr>
            <w:r w:rsidRPr="001E0EAE">
              <w:rPr>
                <w:rFonts w:ascii="Calibri" w:hAnsi="Calibri" w:cs="Calibri"/>
                <w:color w:val="000000" w:themeColor="text1"/>
                <w:sz w:val="16"/>
                <w:szCs w:val="16"/>
              </w:rPr>
              <w:t xml:space="preserve">Add-on apps saved a mean of 66 seconds for bilirubin management </w:t>
            </w:r>
          </w:p>
          <w:p w14:paraId="6203D312" w14:textId="34DEAEFB" w:rsidR="00050174" w:rsidRPr="001E0EAE" w:rsidRDefault="00050174" w:rsidP="00050174">
            <w:pPr>
              <w:pStyle w:val="ListParagraph"/>
              <w:ind w:left="360"/>
              <w:rPr>
                <w:color w:val="000000" w:themeColor="text1"/>
                <w:sz w:val="16"/>
                <w:szCs w:val="16"/>
              </w:rPr>
            </w:pPr>
            <w:r w:rsidRPr="001E0EAE">
              <w:rPr>
                <w:rFonts w:ascii="Calibri" w:hAnsi="Calibri" w:cs="Calibri"/>
                <w:color w:val="000000" w:themeColor="text1"/>
                <w:sz w:val="16"/>
                <w:szCs w:val="16"/>
              </w:rPr>
              <w:t>tasks compared with commonly used tool 95%</w:t>
            </w:r>
          </w:p>
        </w:tc>
        <w:tc>
          <w:tcPr>
            <w:tcW w:w="2229" w:type="dxa"/>
            <w:tcBorders>
              <w:bottom w:val="single" w:sz="4" w:space="0" w:color="auto"/>
            </w:tcBorders>
          </w:tcPr>
          <w:p w14:paraId="560C23AA" w14:textId="77777777" w:rsidR="00050174" w:rsidRPr="001E0EAE" w:rsidRDefault="00050174" w:rsidP="00050174">
            <w:pPr>
              <w:pStyle w:val="ListParagraph"/>
              <w:numPr>
                <w:ilvl w:val="0"/>
                <w:numId w:val="48"/>
              </w:numPr>
              <w:rPr>
                <w:rFonts w:ascii="Calibri" w:hAnsi="Calibri" w:cs="Calibri"/>
                <w:color w:val="000000" w:themeColor="text1"/>
                <w:sz w:val="16"/>
                <w:szCs w:val="16"/>
              </w:rPr>
            </w:pPr>
            <w:r w:rsidRPr="001E0EAE">
              <w:rPr>
                <w:rFonts w:ascii="Calibri" w:hAnsi="Calibri" w:cs="Calibri"/>
                <w:color w:val="000000" w:themeColor="text1"/>
                <w:sz w:val="16"/>
                <w:szCs w:val="16"/>
              </w:rPr>
              <w:t>Health care use rates remained stable, while orders for clinically</w:t>
            </w:r>
          </w:p>
          <w:p w14:paraId="47C551A6" w14:textId="5FCC7081" w:rsidR="00050174" w:rsidRPr="001E0EAE" w:rsidRDefault="00050174" w:rsidP="00050174">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appropriate phototherapy during</w:t>
            </w:r>
          </w:p>
        </w:tc>
        <w:tc>
          <w:tcPr>
            <w:tcW w:w="3332" w:type="dxa"/>
            <w:tcBorders>
              <w:bottom w:val="single" w:sz="4" w:space="0" w:color="auto"/>
            </w:tcBorders>
          </w:tcPr>
          <w:p w14:paraId="77DA2DA9" w14:textId="59BBE87A" w:rsidR="00050174" w:rsidRPr="001E0EAE" w:rsidRDefault="00050174" w:rsidP="00603746">
            <w:pPr>
              <w:rPr>
                <w:rFonts w:ascii="Calibri" w:hAnsi="Calibri" w:cs="Calibri"/>
                <w:color w:val="000000" w:themeColor="text1"/>
                <w:sz w:val="16"/>
                <w:szCs w:val="16"/>
              </w:rPr>
            </w:pPr>
          </w:p>
        </w:tc>
      </w:tr>
      <w:tr w:rsidR="001E0EAE" w:rsidRPr="001E0EAE" w14:paraId="1D4EE129" w14:textId="77777777" w:rsidTr="00050174">
        <w:tc>
          <w:tcPr>
            <w:tcW w:w="1291" w:type="dxa"/>
            <w:vMerge w:val="restart"/>
            <w:shd w:val="clear" w:color="auto" w:fill="auto"/>
            <w:vAlign w:val="center"/>
          </w:tcPr>
          <w:p w14:paraId="66EF33FD" w14:textId="59039159" w:rsidR="00050174" w:rsidRPr="001E0EAE" w:rsidRDefault="00050174" w:rsidP="00050174">
            <w:pPr>
              <w:ind w:left="113" w:right="113"/>
              <w:jc w:val="center"/>
              <w:rPr>
                <w:b/>
                <w:bCs/>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01AA53E5" w14:textId="78EBEA35" w:rsidR="00050174" w:rsidRPr="001E0EAE" w:rsidRDefault="00050174" w:rsidP="00050174">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vAlign w:val="center"/>
          </w:tcPr>
          <w:p w14:paraId="7E6129A4" w14:textId="0D84DC28"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vAlign w:val="center"/>
          </w:tcPr>
          <w:p w14:paraId="4AC90843" w14:textId="10B570BE"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10966909" w14:textId="77777777" w:rsidTr="00050174">
        <w:tc>
          <w:tcPr>
            <w:tcW w:w="1291" w:type="dxa"/>
            <w:vMerge/>
            <w:shd w:val="clear" w:color="auto" w:fill="auto"/>
            <w:textDirection w:val="btLr"/>
            <w:vAlign w:val="center"/>
          </w:tcPr>
          <w:p w14:paraId="76B3E16D" w14:textId="77777777" w:rsidR="00050174" w:rsidRPr="001E0EAE" w:rsidRDefault="00050174" w:rsidP="00050174">
            <w:pPr>
              <w:ind w:left="113" w:right="113"/>
              <w:jc w:val="center"/>
              <w:rPr>
                <w:b/>
                <w:bCs/>
                <w:color w:val="000000" w:themeColor="text1"/>
                <w:sz w:val="16"/>
                <w:szCs w:val="16"/>
              </w:rPr>
            </w:pPr>
          </w:p>
        </w:tc>
        <w:tc>
          <w:tcPr>
            <w:tcW w:w="1462" w:type="dxa"/>
            <w:vMerge/>
            <w:shd w:val="clear" w:color="auto" w:fill="auto"/>
            <w:vAlign w:val="center"/>
          </w:tcPr>
          <w:p w14:paraId="6DDC0383" w14:textId="77777777" w:rsidR="00050174" w:rsidRPr="001E0EAE" w:rsidRDefault="00050174" w:rsidP="00050174">
            <w:pPr>
              <w:jc w:val="center"/>
              <w:rPr>
                <w:rFonts w:ascii="Calibri" w:hAnsi="Calibri" w:cs="Calibri"/>
                <w:b/>
                <w:bCs/>
                <w:color w:val="000000" w:themeColor="text1"/>
                <w:sz w:val="16"/>
                <w:szCs w:val="16"/>
              </w:rPr>
            </w:pPr>
          </w:p>
        </w:tc>
        <w:tc>
          <w:tcPr>
            <w:tcW w:w="1159" w:type="dxa"/>
            <w:vMerge/>
          </w:tcPr>
          <w:p w14:paraId="2C7FAE9A" w14:textId="77777777" w:rsidR="00050174" w:rsidRPr="001E0EAE" w:rsidRDefault="00050174" w:rsidP="00050174">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395A2715" w14:textId="3C675494"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529A2200" w14:textId="63248E73" w:rsidR="00050174" w:rsidRPr="001E0EAE" w:rsidRDefault="00050174" w:rsidP="00050174">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7E173DE0" w14:textId="0C79C612" w:rsidR="00050174" w:rsidRPr="001E0EAE" w:rsidRDefault="00050174" w:rsidP="00050174">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5CADBF72" w14:textId="36B0506B"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5F7A7F0A" w14:textId="77777777" w:rsidTr="00526251">
        <w:tc>
          <w:tcPr>
            <w:tcW w:w="1291" w:type="dxa"/>
            <w:vMerge w:val="restart"/>
            <w:shd w:val="clear" w:color="auto" w:fill="auto"/>
            <w:textDirection w:val="btLr"/>
            <w:vAlign w:val="center"/>
          </w:tcPr>
          <w:p w14:paraId="6DC65F73" w14:textId="3DBE2842" w:rsidR="00603746" w:rsidRPr="001E0EAE" w:rsidRDefault="00603746" w:rsidP="00603746">
            <w:pPr>
              <w:ind w:left="113" w:right="113"/>
              <w:jc w:val="center"/>
              <w:rPr>
                <w:b/>
                <w:bCs/>
                <w:color w:val="000000" w:themeColor="text1"/>
                <w:sz w:val="16"/>
                <w:szCs w:val="16"/>
              </w:rPr>
            </w:pPr>
            <w:r w:rsidRPr="001E0EAE">
              <w:rPr>
                <w:b/>
                <w:bCs/>
                <w:color w:val="000000" w:themeColor="text1"/>
                <w:sz w:val="16"/>
                <w:szCs w:val="16"/>
              </w:rPr>
              <w:t>Interoperability</w:t>
            </w:r>
          </w:p>
        </w:tc>
        <w:tc>
          <w:tcPr>
            <w:tcW w:w="1462" w:type="dxa"/>
            <w:vMerge w:val="restart"/>
            <w:shd w:val="clear" w:color="auto" w:fill="auto"/>
            <w:vAlign w:val="center"/>
          </w:tcPr>
          <w:p w14:paraId="6E48BA08" w14:textId="4DFDABD0" w:rsidR="00603746" w:rsidRPr="001E0EAE" w:rsidRDefault="00050174" w:rsidP="00603746">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5.6.2.2</w:t>
            </w:r>
            <w:r w:rsidRPr="001E0EAE">
              <w:rPr>
                <w:rFonts w:ascii="Calibri" w:hAnsi="Calibri" w:cs="Calibri"/>
                <w:color w:val="000000" w:themeColor="text1"/>
                <w:sz w:val="16"/>
                <w:szCs w:val="16"/>
              </w:rPr>
              <w:t xml:space="preserve"> The interactive system should allow the user to select data (using recognition) rather than having to manually input data (using recall).</w:t>
            </w:r>
            <w:r w:rsidR="00C523DF" w:rsidRPr="001E0EAE">
              <w:rPr>
                <w:rFonts w:ascii="Calibri" w:hAnsi="Calibri" w:cs="Calibri"/>
                <w:color w:val="000000" w:themeColor="text1"/>
                <w:sz w:val="16"/>
                <w:szCs w:val="16"/>
              </w:rPr>
              <w:t xml:space="preserve"> </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1159" w:type="dxa"/>
          </w:tcPr>
          <w:p w14:paraId="7715BD76" w14:textId="3BC7D5DA"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Kawamoto et al., 2019.</w:t>
            </w:r>
            <w:r w:rsidR="001E0EAE" w:rsidRPr="001E0EAE">
              <w:rPr>
                <w:rFonts w:ascii="Calibri" w:hAnsi="Calibri" w:cs="Calibri"/>
                <w:color w:val="000000" w:themeColor="text1"/>
                <w:sz w:val="16"/>
                <w:szCs w:val="16"/>
              </w:rPr>
              <w:fldChar w:fldCharType="begin">
                <w:fldData xml:space="preserve">PEVuZE5vdGU+PENpdGU+PEF1dGhvcj5LYXdhbW90bzwvQXV0aG9yPjxZZWFyPjIwMTk8L1llYXI+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</w:fldData>
              </w:fldChar>
            </w:r>
            <w:r w:rsidR="001E0EAE" w:rsidRPr="001E0EAE">
              <w:rPr>
                <w:rFonts w:ascii="Calibri" w:hAnsi="Calibri" w:cs="Calibri"/>
                <w:color w:val="000000" w:themeColor="text1"/>
                <w:sz w:val="16"/>
                <w:szCs w:val="16"/>
              </w:rPr>
              <w:instrText xml:space="preserve"> ADDIN EN.CITE </w:instrText>
            </w:r>
            <w:r w:rsidR="001E0EAE" w:rsidRPr="001E0EAE">
              <w:rPr>
                <w:rFonts w:ascii="Calibri" w:hAnsi="Calibri" w:cs="Calibri"/>
                <w:color w:val="000000" w:themeColor="text1"/>
                <w:sz w:val="16"/>
                <w:szCs w:val="16"/>
              </w:rPr>
              <w:fldChar w:fldCharType="begin">
                <w:fldData xml:space="preserve">PEVuZE5vdGU+PENpdGU+PEF1dGhvcj5LYXdhbW90bzwvQXV0aG9yPjxZZWFyPjIwMTk8L1llYXI+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</w:fldData>
              </w:fldChar>
            </w:r>
            <w:r w:rsidR="001E0EAE" w:rsidRPr="001E0EAE">
              <w:rPr>
                <w:rFonts w:ascii="Calibri" w:hAnsi="Calibri" w:cs="Calibri"/>
                <w:color w:val="000000" w:themeColor="text1"/>
                <w:sz w:val="16"/>
                <w:szCs w:val="16"/>
              </w:rPr>
              <w:instrText xml:space="preserve"> ADDIN EN.CITE.DATA </w:instrText>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(70)</w:t>
            </w:r>
            <w:r w:rsidR="001E0EAE"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3896" w:type="dxa"/>
          </w:tcPr>
          <w:p w14:paraId="1812621D" w14:textId="4F012A0A" w:rsidR="00603746" w:rsidRPr="001E0EAE" w:rsidRDefault="00603746" w:rsidP="00603746">
            <w:pPr>
              <w:rPr>
                <w:rFonts w:ascii="Calibri" w:hAnsi="Calibri" w:cs="Calibri"/>
                <w:color w:val="000000" w:themeColor="text1"/>
                <w:sz w:val="16"/>
                <w:szCs w:val="16"/>
              </w:rPr>
            </w:pPr>
          </w:p>
        </w:tc>
        <w:tc>
          <w:tcPr>
            <w:tcW w:w="2219" w:type="dxa"/>
          </w:tcPr>
          <w:p w14:paraId="144AAAF6" w14:textId="04F1C2E3" w:rsidR="00603746" w:rsidRPr="001E0EAE" w:rsidRDefault="00603746" w:rsidP="00603746">
            <w:pPr>
              <w:pStyle w:val="ListParagraph"/>
              <w:ind w:left="360"/>
              <w:rPr>
                <w:color w:val="000000" w:themeColor="text1"/>
                <w:sz w:val="16"/>
                <w:szCs w:val="16"/>
              </w:rPr>
            </w:pPr>
            <w:r w:rsidRPr="001E0EAE">
              <w:rPr>
                <w:rFonts w:ascii="Calibri" w:hAnsi="Calibri" w:cs="Calibri"/>
                <w:color w:val="000000" w:themeColor="text1"/>
                <w:sz w:val="16"/>
                <w:szCs w:val="16"/>
              </w:rPr>
              <w:t>CI, 53-79 seconds; P &lt; 0.001).</w:t>
            </w:r>
          </w:p>
        </w:tc>
        <w:tc>
          <w:tcPr>
            <w:tcW w:w="2229" w:type="dxa"/>
          </w:tcPr>
          <w:p w14:paraId="0F8D4A3B" w14:textId="654003FD" w:rsidR="00603746" w:rsidRPr="001E0EAE" w:rsidRDefault="00603746" w:rsidP="00603746">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hospitalisation increased for newborns with bilirubin levels above the guideline-recommended threshold (odds ratio, 1.84; 95% CI, 1.16-2.90; P = 0.009)</w:t>
            </w:r>
          </w:p>
        </w:tc>
        <w:tc>
          <w:tcPr>
            <w:tcW w:w="3332" w:type="dxa"/>
          </w:tcPr>
          <w:p w14:paraId="3A656904" w14:textId="490FF795" w:rsidR="00603746" w:rsidRPr="001E0EAE" w:rsidRDefault="00603746" w:rsidP="00603746">
            <w:pPr>
              <w:rPr>
                <w:rFonts w:ascii="Calibri" w:hAnsi="Calibri" w:cs="Calibri"/>
                <w:color w:val="000000" w:themeColor="text1"/>
                <w:sz w:val="16"/>
                <w:szCs w:val="16"/>
              </w:rPr>
            </w:pPr>
          </w:p>
        </w:tc>
      </w:tr>
      <w:tr w:rsidR="001E0EAE" w:rsidRPr="001E0EAE" w14:paraId="5A03869D" w14:textId="77777777" w:rsidTr="00526251">
        <w:tc>
          <w:tcPr>
            <w:tcW w:w="1291" w:type="dxa"/>
            <w:vMerge/>
            <w:shd w:val="clear" w:color="auto" w:fill="auto"/>
            <w:textDirection w:val="btLr"/>
            <w:vAlign w:val="center"/>
          </w:tcPr>
          <w:p w14:paraId="2892F9D0" w14:textId="77777777" w:rsidR="00603746" w:rsidRPr="001E0EAE" w:rsidRDefault="00603746" w:rsidP="00603746">
            <w:pPr>
              <w:ind w:left="113" w:right="113"/>
              <w:jc w:val="center"/>
              <w:rPr>
                <w:b/>
                <w:bCs/>
                <w:color w:val="000000" w:themeColor="text1"/>
                <w:sz w:val="16"/>
                <w:szCs w:val="16"/>
              </w:rPr>
            </w:pPr>
          </w:p>
        </w:tc>
        <w:tc>
          <w:tcPr>
            <w:tcW w:w="1462" w:type="dxa"/>
            <w:vMerge/>
            <w:shd w:val="clear" w:color="auto" w:fill="auto"/>
          </w:tcPr>
          <w:p w14:paraId="298677B5" w14:textId="77777777" w:rsidR="00603746" w:rsidRPr="001E0EAE" w:rsidRDefault="00603746" w:rsidP="00603746">
            <w:pPr>
              <w:rPr>
                <w:rFonts w:ascii="Calibri" w:hAnsi="Calibri" w:cs="Calibri"/>
                <w:b/>
                <w:bCs/>
                <w:color w:val="000000" w:themeColor="text1"/>
                <w:sz w:val="16"/>
                <w:szCs w:val="16"/>
              </w:rPr>
            </w:pPr>
          </w:p>
        </w:tc>
        <w:tc>
          <w:tcPr>
            <w:tcW w:w="1159" w:type="dxa"/>
          </w:tcPr>
          <w:p w14:paraId="26AB17BF" w14:textId="445D826A"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Ries et al., 2012.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&lt;EndNote&gt;&lt;Cite&gt;&lt;Author&gt;Ries&lt;/Author&gt;&lt;Year&gt;2012&lt;/Year&gt;&lt;RecNum&gt;135&lt;/RecNum&gt;&lt;DisplayText&gt;(59)&lt;/DisplayText&gt;&lt;record&gt;&lt;rec-number&gt;135&lt;/rec-number&gt;&lt;foreign-keys&gt;&lt;key app="EN" db-id="zxtspva2sva5xrez9sqxxspppd2wfdw2zvzp" timestamp="1708081749"&gt;135&lt;/key&gt;&lt;/foreign-keys&gt;&lt;ref-type name="Journal Article"&gt;17&lt;/ref-type&gt;&lt;contributors&gt;&lt;authors&gt;&lt;author&gt;Ries, M.&lt;/author&gt;&lt;author&gt;Golcher, H.&lt;/author&gt;&lt;author&gt;Prokosch, H. U.&lt;/author&gt;&lt;author&gt;Beckmann, M. W.&lt;/author&gt;&lt;author&gt;Bürkle, T.&lt;/author&gt;&lt;/authors&gt;&lt;/contributors&gt;&lt;auth-address&gt;Chair of Medical Informatics, University Erlangen, Nuremberg, Germany. markus.ries@uk-erlangen.de&lt;/auth-address&gt;&lt;titles&gt;&lt;title&gt;An EMR based cancer diary - utilisation and initial usability evaluation of a new cancer data visualization tool&lt;/title&gt;&lt;secondary-title&gt;Stud Health Technol Inform&lt;/secondary-title&gt;&lt;/titles&gt;&lt;periodical&gt;&lt;full-title&gt;Stud Health Technol Inform&lt;/full-title&gt;&lt;/periodical&gt;&lt;pages&gt;656-60&lt;/pages&gt;&lt;volume&gt;180&lt;/volume&gt;&lt;edition&gt;2012/08/10&lt;/edition&gt;&lt;keywords&gt;&lt;keyword&gt;Data Mining/*methods&lt;/keyword&gt;&lt;keyword&gt;*Database Management Systems&lt;/keyword&gt;&lt;keyword&gt;*Electronic Health Records&lt;/keyword&gt;&lt;keyword&gt;Germany&lt;/keyword&gt;&lt;keyword&gt;*Health Records, Personal&lt;/keyword&gt;&lt;keyword&gt;Humans&lt;/keyword&gt;&lt;keyword&gt;Medical Records&lt;/keyword&gt;&lt;keyword&gt;Neoplasms/*diagnosis/*therapy&lt;/keyword&gt;&lt;keyword&gt;Pilot Projects&lt;/keyword&gt;&lt;keyword&gt;*User-Computer Interface&lt;/keyword&gt;&lt;/keywords&gt;&lt;dates&gt;&lt;year&gt;2012&lt;/year&gt;&lt;/dates&gt;&lt;isbn&gt;0926-9630 (Print)&amp;#xD;0926-9630&lt;/isbn&gt;&lt;accession-num&gt;22874273&lt;/accession-num&gt;&lt;urls&gt;&lt;/urls&gt;&lt;remote-database-provider&gt;NLM&lt;/remote-database-provider&gt;&lt;language&gt;eng&lt;/language&gt;&lt;/record&gt;&lt;/Cite&gt;&lt;/EndNote&gt;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(59)</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CBACEAF" w14:textId="049039F5" w:rsidR="00603746" w:rsidRPr="001E0EAE" w:rsidRDefault="00603746" w:rsidP="00603746">
            <w:pPr>
              <w:pStyle w:val="ListParagraph"/>
              <w:numPr>
                <w:ilvl w:val="0"/>
                <w:numId w:val="31"/>
              </w:numPr>
              <w:rPr>
                <w:rFonts w:ascii="Calibri" w:hAnsi="Calibri" w:cs="Calibri"/>
                <w:color w:val="000000" w:themeColor="text1"/>
                <w:sz w:val="16"/>
                <w:szCs w:val="16"/>
              </w:rPr>
            </w:pPr>
            <w:r w:rsidRPr="001E0EAE">
              <w:rPr>
                <w:rFonts w:ascii="Calibri" w:hAnsi="Calibri" w:cs="Calibri"/>
                <w:color w:val="000000" w:themeColor="text1"/>
                <w:sz w:val="16"/>
                <w:szCs w:val="16"/>
              </w:rPr>
              <w:t>Overall user satisfaction (QUIS) with the cancer diary was highly positive (median = 4.38).</w:t>
            </w:r>
          </w:p>
        </w:tc>
        <w:tc>
          <w:tcPr>
            <w:tcW w:w="2219" w:type="dxa"/>
          </w:tcPr>
          <w:p w14:paraId="7597D04F" w14:textId="77777777" w:rsidR="00603746" w:rsidRPr="001E0EAE" w:rsidRDefault="00603746" w:rsidP="00603746">
            <w:pPr>
              <w:rPr>
                <w:color w:val="000000" w:themeColor="text1"/>
                <w:sz w:val="16"/>
                <w:szCs w:val="16"/>
              </w:rPr>
            </w:pPr>
          </w:p>
        </w:tc>
        <w:tc>
          <w:tcPr>
            <w:tcW w:w="2229" w:type="dxa"/>
          </w:tcPr>
          <w:p w14:paraId="5C1F6481" w14:textId="77777777" w:rsidR="00603746" w:rsidRPr="001E0EAE" w:rsidRDefault="00603746" w:rsidP="00603746">
            <w:pPr>
              <w:rPr>
                <w:rFonts w:ascii="Calibri" w:hAnsi="Calibri" w:cs="Calibri"/>
                <w:color w:val="000000" w:themeColor="text1"/>
                <w:sz w:val="16"/>
                <w:szCs w:val="16"/>
              </w:rPr>
            </w:pPr>
          </w:p>
        </w:tc>
        <w:tc>
          <w:tcPr>
            <w:tcW w:w="3332" w:type="dxa"/>
          </w:tcPr>
          <w:p w14:paraId="3B5F81CE" w14:textId="77777777" w:rsidR="00603746" w:rsidRPr="001E0EAE" w:rsidRDefault="00603746" w:rsidP="00603746">
            <w:pPr>
              <w:rPr>
                <w:rFonts w:ascii="Calibri" w:hAnsi="Calibri" w:cs="Calibri"/>
                <w:color w:val="000000" w:themeColor="text1"/>
                <w:sz w:val="16"/>
                <w:szCs w:val="16"/>
              </w:rPr>
            </w:pPr>
          </w:p>
        </w:tc>
      </w:tr>
      <w:tr w:rsidR="001E0EAE" w:rsidRPr="001E0EAE" w14:paraId="1DC05970" w14:textId="77777777" w:rsidTr="00526251">
        <w:tc>
          <w:tcPr>
            <w:tcW w:w="1291" w:type="dxa"/>
            <w:vMerge/>
            <w:shd w:val="clear" w:color="auto" w:fill="auto"/>
            <w:textDirection w:val="btLr"/>
            <w:vAlign w:val="center"/>
          </w:tcPr>
          <w:p w14:paraId="75E21C6E" w14:textId="77777777" w:rsidR="00603746" w:rsidRPr="001E0EAE" w:rsidRDefault="00603746" w:rsidP="00603746">
            <w:pPr>
              <w:ind w:left="113" w:right="113"/>
              <w:jc w:val="center"/>
              <w:rPr>
                <w:b/>
                <w:bCs/>
                <w:color w:val="000000" w:themeColor="text1"/>
                <w:sz w:val="16"/>
                <w:szCs w:val="16"/>
              </w:rPr>
            </w:pPr>
          </w:p>
        </w:tc>
        <w:tc>
          <w:tcPr>
            <w:tcW w:w="1462" w:type="dxa"/>
            <w:vMerge/>
            <w:shd w:val="clear" w:color="auto" w:fill="auto"/>
          </w:tcPr>
          <w:p w14:paraId="7E698E62" w14:textId="77777777" w:rsidR="00603746" w:rsidRPr="001E0EAE" w:rsidRDefault="00603746" w:rsidP="00603746">
            <w:pPr>
              <w:rPr>
                <w:rFonts w:ascii="Calibri" w:hAnsi="Calibri" w:cs="Calibri"/>
                <w:b/>
                <w:bCs/>
                <w:color w:val="000000" w:themeColor="text1"/>
                <w:sz w:val="16"/>
                <w:szCs w:val="16"/>
              </w:rPr>
            </w:pPr>
          </w:p>
        </w:tc>
        <w:tc>
          <w:tcPr>
            <w:tcW w:w="1159" w:type="dxa"/>
          </w:tcPr>
          <w:p w14:paraId="3288517E" w14:textId="3D3CE4B7"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Robertson et al., 2024</w:t>
            </w:r>
            <w:r w:rsidR="002D15EA" w:rsidRPr="001E0EAE">
              <w:rPr>
                <w:rFonts w:ascii="Calibri" w:hAnsi="Calibri" w:cs="Calibri"/>
                <w:color w:val="000000" w:themeColor="text1"/>
                <w:sz w:val="16"/>
                <w:szCs w:val="16"/>
              </w:rPr>
              <w:t>.</w: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PEVuZE5vdGU+PENpdGU+PEF1dGhvcj5Sb2JlcnRzb248L0F1dGhvcj48WWVhcj4yMDI0PC9ZZWFy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(86)</w:t>
            </w:r>
            <w:r w:rsidR="002D15EA" w:rsidRPr="001E0EAE">
              <w:rPr>
                <w:rFonts w:ascii="Calibri" w:hAnsi="Calibri" w:cs="Calibri"/>
                <w:color w:val="000000" w:themeColor="text1"/>
                <w:sz w:val="16"/>
                <w:szCs w:val="16"/>
              </w:rPr>
              <w:fldChar w:fldCharType="end"/>
            </w:r>
          </w:p>
        </w:tc>
        <w:tc>
          <w:tcPr>
            <w:tcW w:w="3896" w:type="dxa"/>
          </w:tcPr>
          <w:p w14:paraId="32AB2D69" w14:textId="404D4770" w:rsidR="00603746" w:rsidRPr="001E0EAE" w:rsidRDefault="00603746" w:rsidP="00603746">
            <w:pPr>
              <w:pStyle w:val="ListParagraph"/>
              <w:numPr>
                <w:ilvl w:val="0"/>
                <w:numId w:val="27"/>
              </w:numPr>
              <w:rPr>
                <w:rFonts w:ascii="Calibri" w:hAnsi="Calibri" w:cs="Calibri"/>
                <w:color w:val="000000" w:themeColor="text1"/>
                <w:sz w:val="16"/>
                <w:szCs w:val="16"/>
              </w:rPr>
            </w:pPr>
            <w:r w:rsidRPr="001E0EAE">
              <w:rPr>
                <w:rFonts w:ascii="Calibri" w:hAnsi="Calibri" w:cs="Calibri"/>
                <w:color w:val="000000" w:themeColor="text1"/>
                <w:sz w:val="16"/>
                <w:szCs w:val="16"/>
              </w:rPr>
              <w:t>Challenges with interoperability relating to data collection forms, due to each site having different administrative systems.</w:t>
            </w:r>
          </w:p>
        </w:tc>
        <w:tc>
          <w:tcPr>
            <w:tcW w:w="2219" w:type="dxa"/>
          </w:tcPr>
          <w:p w14:paraId="6BF9D86E" w14:textId="77777777" w:rsidR="00603746" w:rsidRPr="001E0EAE" w:rsidRDefault="00603746" w:rsidP="00603746">
            <w:pPr>
              <w:rPr>
                <w:color w:val="000000" w:themeColor="text1"/>
                <w:sz w:val="16"/>
                <w:szCs w:val="16"/>
              </w:rPr>
            </w:pPr>
          </w:p>
        </w:tc>
        <w:tc>
          <w:tcPr>
            <w:tcW w:w="2229" w:type="dxa"/>
          </w:tcPr>
          <w:p w14:paraId="6AF0D225" w14:textId="77777777" w:rsidR="00603746" w:rsidRPr="001E0EAE" w:rsidRDefault="00603746" w:rsidP="00603746">
            <w:pPr>
              <w:rPr>
                <w:rFonts w:ascii="Calibri" w:hAnsi="Calibri" w:cs="Calibri"/>
                <w:color w:val="000000" w:themeColor="text1"/>
                <w:sz w:val="16"/>
                <w:szCs w:val="16"/>
              </w:rPr>
            </w:pPr>
          </w:p>
        </w:tc>
        <w:tc>
          <w:tcPr>
            <w:tcW w:w="3332" w:type="dxa"/>
          </w:tcPr>
          <w:p w14:paraId="33BABBB8" w14:textId="77777777" w:rsidR="00603746" w:rsidRPr="001E0EAE" w:rsidRDefault="00603746" w:rsidP="00603746">
            <w:pPr>
              <w:rPr>
                <w:rFonts w:ascii="Calibri" w:hAnsi="Calibri" w:cs="Calibri"/>
                <w:color w:val="000000" w:themeColor="text1"/>
                <w:sz w:val="16"/>
                <w:szCs w:val="16"/>
              </w:rPr>
            </w:pPr>
          </w:p>
        </w:tc>
      </w:tr>
      <w:tr w:rsidR="001E0EAE" w:rsidRPr="001E0EAE" w14:paraId="38005268" w14:textId="77777777" w:rsidTr="00526251">
        <w:tc>
          <w:tcPr>
            <w:tcW w:w="1291" w:type="dxa"/>
            <w:vMerge/>
            <w:shd w:val="clear" w:color="auto" w:fill="auto"/>
            <w:textDirection w:val="btLr"/>
            <w:vAlign w:val="center"/>
          </w:tcPr>
          <w:p w14:paraId="11DCD166" w14:textId="77777777" w:rsidR="00603746" w:rsidRPr="001E0EAE" w:rsidRDefault="00603746" w:rsidP="00603746">
            <w:pPr>
              <w:ind w:left="113" w:right="113"/>
              <w:jc w:val="center"/>
              <w:rPr>
                <w:b/>
                <w:bCs/>
                <w:color w:val="000000" w:themeColor="text1"/>
                <w:sz w:val="16"/>
                <w:szCs w:val="16"/>
              </w:rPr>
            </w:pPr>
          </w:p>
        </w:tc>
        <w:tc>
          <w:tcPr>
            <w:tcW w:w="1462" w:type="dxa"/>
            <w:vMerge/>
            <w:shd w:val="clear" w:color="auto" w:fill="auto"/>
          </w:tcPr>
          <w:p w14:paraId="5F59E7A8" w14:textId="77777777" w:rsidR="00603746" w:rsidRPr="001E0EAE" w:rsidRDefault="00603746" w:rsidP="00603746">
            <w:pPr>
              <w:rPr>
                <w:rFonts w:ascii="Calibri" w:hAnsi="Calibri" w:cs="Calibri"/>
                <w:b/>
                <w:bCs/>
                <w:color w:val="000000" w:themeColor="text1"/>
                <w:sz w:val="16"/>
                <w:szCs w:val="16"/>
              </w:rPr>
            </w:pPr>
          </w:p>
        </w:tc>
        <w:tc>
          <w:tcPr>
            <w:tcW w:w="1159" w:type="dxa"/>
          </w:tcPr>
          <w:p w14:paraId="1718FB50" w14:textId="128D8040"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Thayer et al., 2021.</w:t>
            </w:r>
            <w:r w:rsidR="002D15EA" w:rsidRPr="001E0EAE">
              <w:rPr>
                <w:rFonts w:ascii="Calibri" w:hAnsi="Calibri" w:cs="Calibri"/>
                <w:color w:val="000000" w:themeColor="text1"/>
                <w:sz w:val="16"/>
                <w:szCs w:val="16"/>
              </w:rPr>
              <w:fldChar w:fldCharType="begin">
                <w:fldData xml:space="preserve">PEVuZE5vdGU+PENpdGU+PEF1dGhvcj5UaGF5ZXI8L0F1dGhvcj48WWVhcj4yMDIxPC9ZZWFyPjxS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PEVuZE5vdGU+PENpdGU+PEF1dGhvcj5UaGF5ZXI8L0F1dGhvcj48WWVhcj4yMDIxPC9ZZWFyPjxS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(75)</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346DF964" w14:textId="78785DDB" w:rsidR="00603746" w:rsidRPr="001E0EAE" w:rsidRDefault="00603746" w:rsidP="00603746">
            <w:pPr>
              <w:pStyle w:val="ListParagraph"/>
              <w:numPr>
                <w:ilvl w:val="0"/>
                <w:numId w:val="42"/>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Users were satisfied (mean = 4.4, SD = 0.9) with the Asthma Application Timeline (which pulled asthma-related information from patient charts) and preferred it over the standard EHR alone (mean = 4.0, SD = 1.4). </w:t>
            </w:r>
          </w:p>
        </w:tc>
        <w:tc>
          <w:tcPr>
            <w:tcW w:w="2219" w:type="dxa"/>
          </w:tcPr>
          <w:p w14:paraId="7A05362F" w14:textId="7A618DD2" w:rsidR="00603746" w:rsidRPr="001E0EAE" w:rsidRDefault="00603746" w:rsidP="00603746">
            <w:pPr>
              <w:rPr>
                <w:color w:val="000000" w:themeColor="text1"/>
                <w:sz w:val="16"/>
                <w:szCs w:val="16"/>
              </w:rPr>
            </w:pPr>
          </w:p>
        </w:tc>
        <w:tc>
          <w:tcPr>
            <w:tcW w:w="2229" w:type="dxa"/>
          </w:tcPr>
          <w:p w14:paraId="34FCA681" w14:textId="5BE9C58A" w:rsidR="00603746" w:rsidRPr="001E0EAE" w:rsidRDefault="00603746" w:rsidP="00603746">
            <w:pPr>
              <w:rPr>
                <w:rFonts w:ascii="Calibri" w:hAnsi="Calibri" w:cs="Calibri"/>
                <w:color w:val="000000" w:themeColor="text1"/>
                <w:sz w:val="16"/>
                <w:szCs w:val="16"/>
              </w:rPr>
            </w:pPr>
          </w:p>
        </w:tc>
        <w:tc>
          <w:tcPr>
            <w:tcW w:w="3332" w:type="dxa"/>
          </w:tcPr>
          <w:p w14:paraId="5B8C7F66" w14:textId="77777777" w:rsidR="00603746" w:rsidRPr="001E0EAE" w:rsidRDefault="00603746" w:rsidP="00603746">
            <w:pPr>
              <w:rPr>
                <w:rFonts w:ascii="Calibri" w:hAnsi="Calibri" w:cs="Calibri"/>
                <w:color w:val="000000" w:themeColor="text1"/>
                <w:sz w:val="16"/>
                <w:szCs w:val="16"/>
              </w:rPr>
            </w:pPr>
          </w:p>
        </w:tc>
      </w:tr>
      <w:tr w:rsidR="001E0EAE" w:rsidRPr="001E0EAE" w14:paraId="738B1137" w14:textId="77777777" w:rsidTr="00526251">
        <w:tc>
          <w:tcPr>
            <w:tcW w:w="1291" w:type="dxa"/>
            <w:vMerge/>
            <w:shd w:val="clear" w:color="auto" w:fill="auto"/>
          </w:tcPr>
          <w:p w14:paraId="5F6C51CC" w14:textId="77777777" w:rsidR="00603746" w:rsidRPr="001E0EAE" w:rsidRDefault="00603746" w:rsidP="00603746">
            <w:pPr>
              <w:rPr>
                <w:color w:val="000000" w:themeColor="text1"/>
                <w:sz w:val="16"/>
                <w:szCs w:val="16"/>
              </w:rPr>
            </w:pPr>
          </w:p>
        </w:tc>
        <w:tc>
          <w:tcPr>
            <w:tcW w:w="1462" w:type="dxa"/>
            <w:vMerge w:val="restart"/>
            <w:shd w:val="clear" w:color="auto" w:fill="auto"/>
            <w:vAlign w:val="center"/>
          </w:tcPr>
          <w:p w14:paraId="5F1D75EA" w14:textId="77777777" w:rsidR="00603746" w:rsidRPr="001E0EAE" w:rsidRDefault="00603746" w:rsidP="00603746">
            <w:pPr>
              <w:jc w:val="center"/>
              <w:rPr>
                <w:rFonts w:ascii="Calibri" w:hAnsi="Calibri" w:cs="Calibri"/>
                <w:b/>
                <w:bCs/>
                <w:color w:val="000000" w:themeColor="text1"/>
                <w:sz w:val="16"/>
                <w:szCs w:val="16"/>
              </w:rPr>
            </w:pPr>
          </w:p>
          <w:p w14:paraId="5082B920" w14:textId="77777777" w:rsidR="00603746" w:rsidRPr="001E0EAE" w:rsidRDefault="00603746" w:rsidP="00603746">
            <w:pPr>
              <w:jc w:val="center"/>
              <w:rPr>
                <w:rFonts w:ascii="Calibri" w:hAnsi="Calibri" w:cs="Calibri"/>
                <w:b/>
                <w:bCs/>
                <w:color w:val="000000" w:themeColor="text1"/>
                <w:sz w:val="16"/>
                <w:szCs w:val="16"/>
              </w:rPr>
            </w:pPr>
          </w:p>
          <w:p w14:paraId="4F381929" w14:textId="77777777" w:rsidR="00603746" w:rsidRPr="001E0EAE" w:rsidRDefault="00603746" w:rsidP="00603746">
            <w:pPr>
              <w:jc w:val="center"/>
              <w:rPr>
                <w:rFonts w:ascii="Calibri" w:hAnsi="Calibri" w:cs="Calibri"/>
                <w:b/>
                <w:bCs/>
                <w:color w:val="000000" w:themeColor="text1"/>
                <w:sz w:val="16"/>
                <w:szCs w:val="16"/>
              </w:rPr>
            </w:pPr>
          </w:p>
          <w:p w14:paraId="086ED786" w14:textId="77777777" w:rsidR="00603746" w:rsidRPr="001E0EAE" w:rsidRDefault="00603746" w:rsidP="00603746">
            <w:pPr>
              <w:jc w:val="center"/>
              <w:rPr>
                <w:rFonts w:ascii="Calibri" w:hAnsi="Calibri" w:cs="Calibri"/>
                <w:b/>
                <w:bCs/>
                <w:color w:val="000000" w:themeColor="text1"/>
                <w:sz w:val="16"/>
                <w:szCs w:val="16"/>
              </w:rPr>
            </w:pPr>
          </w:p>
          <w:p w14:paraId="2F5F135C" w14:textId="77777777" w:rsidR="00603746" w:rsidRPr="001E0EAE" w:rsidRDefault="00603746" w:rsidP="00603746">
            <w:pPr>
              <w:jc w:val="center"/>
              <w:rPr>
                <w:rFonts w:ascii="Calibri" w:hAnsi="Calibri" w:cs="Calibri"/>
                <w:b/>
                <w:bCs/>
                <w:color w:val="000000" w:themeColor="text1"/>
                <w:sz w:val="16"/>
                <w:szCs w:val="16"/>
              </w:rPr>
            </w:pPr>
          </w:p>
          <w:p w14:paraId="78217851" w14:textId="77777777" w:rsidR="00603746" w:rsidRPr="001E0EAE" w:rsidRDefault="00603746" w:rsidP="00603746">
            <w:pPr>
              <w:jc w:val="center"/>
              <w:rPr>
                <w:rFonts w:ascii="Calibri" w:hAnsi="Calibri" w:cs="Calibri"/>
                <w:b/>
                <w:bCs/>
                <w:color w:val="000000" w:themeColor="text1"/>
                <w:sz w:val="16"/>
                <w:szCs w:val="16"/>
              </w:rPr>
            </w:pPr>
          </w:p>
          <w:p w14:paraId="3FDECFA6" w14:textId="77777777" w:rsidR="00603746" w:rsidRPr="001E0EAE" w:rsidRDefault="00603746" w:rsidP="00603746">
            <w:pPr>
              <w:jc w:val="center"/>
              <w:rPr>
                <w:rFonts w:ascii="Calibri" w:hAnsi="Calibri" w:cs="Calibri"/>
                <w:b/>
                <w:bCs/>
                <w:color w:val="000000" w:themeColor="text1"/>
                <w:sz w:val="16"/>
                <w:szCs w:val="16"/>
              </w:rPr>
            </w:pPr>
          </w:p>
          <w:p w14:paraId="598AECF4" w14:textId="01286E9C" w:rsidR="00603746" w:rsidRPr="001E0EAE" w:rsidRDefault="00603746" w:rsidP="00603746">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 xml:space="preserve">5.2.2.1. </w:t>
            </w:r>
            <w:r w:rsidRPr="001E0EAE">
              <w:rPr>
                <w:rFonts w:ascii="Calibri" w:hAnsi="Calibri" w:cs="Calibri"/>
                <w:color w:val="000000" w:themeColor="text1"/>
                <w:sz w:val="16"/>
                <w:szCs w:val="16"/>
              </w:rPr>
              <w:t>The interactive system should provide information that guides the user.</w:t>
            </w:r>
            <w:r w:rsidR="00C523DF" w:rsidRPr="001E0EAE">
              <w:rPr>
                <w:rFonts w:ascii="Calibri" w:hAnsi="Calibri" w:cs="Calibri"/>
                <w:color w:val="000000" w:themeColor="text1"/>
                <w:sz w:val="16"/>
                <w:szCs w:val="16"/>
              </w:rPr>
              <w:fldChar w:fldCharType="begin"/>
            </w:r>
            <w:r w:rsidR="00C523DF"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00C523DF" w:rsidRPr="001E0EAE">
              <w:rPr>
                <w:rFonts w:ascii="Calibri" w:hAnsi="Calibri" w:cs="Calibri"/>
                <w:color w:val="000000" w:themeColor="text1"/>
                <w:sz w:val="16"/>
                <w:szCs w:val="16"/>
              </w:rPr>
              <w:fldChar w:fldCharType="separate"/>
            </w:r>
            <w:r w:rsidR="00C523DF" w:rsidRPr="001E0EAE">
              <w:rPr>
                <w:rFonts w:ascii="Calibri" w:hAnsi="Calibri" w:cs="Calibri"/>
                <w:noProof/>
                <w:color w:val="000000" w:themeColor="text1"/>
                <w:sz w:val="16"/>
                <w:szCs w:val="16"/>
              </w:rPr>
              <w:t>(33)</w:t>
            </w:r>
            <w:r w:rsidR="00C523DF" w:rsidRPr="001E0EAE">
              <w:rPr>
                <w:rFonts w:ascii="Calibri" w:hAnsi="Calibri" w:cs="Calibri"/>
                <w:color w:val="000000" w:themeColor="text1"/>
                <w:sz w:val="16"/>
                <w:szCs w:val="16"/>
              </w:rPr>
              <w:fldChar w:fldCharType="end"/>
            </w:r>
            <w:r w:rsidR="00C523DF" w:rsidRPr="001E0EAE">
              <w:rPr>
                <w:rFonts w:ascii="Calibri" w:hAnsi="Calibri" w:cs="Calibri"/>
                <w:color w:val="000000" w:themeColor="text1"/>
                <w:sz w:val="16"/>
                <w:szCs w:val="16"/>
              </w:rPr>
              <w:t xml:space="preserve"> </w:t>
            </w:r>
          </w:p>
        </w:tc>
        <w:tc>
          <w:tcPr>
            <w:tcW w:w="1159" w:type="dxa"/>
          </w:tcPr>
          <w:p w14:paraId="41B1316B" w14:textId="5C62BE6E"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Collier et al., 2009.</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&lt;EndNote&gt;&lt;Cite&gt;&lt;Author&gt;Collier&lt;/Author&gt;&lt;Year&gt;2009&lt;/Year&gt;&lt;RecNum&gt;216&lt;/RecNum&gt;&lt;DisplayText&gt;(60)&lt;/DisplayText&gt;&lt;record&gt;&lt;rec-number&gt;216&lt;/rec-number&gt;&lt;foreign-keys&gt;&lt;key app="EN" db-id="zxtspva2sva5xrez9sqxxspppd2wfdw2zvzp" timestamp="1715177475"&gt;216&lt;/key&gt;&lt;/foreign-keys&gt;&lt;ref-type name="Journal Article"&gt;17&lt;/ref-type&gt;&lt;contributors&gt;&lt;authors&gt;&lt;author&gt;Collier, D. S.&lt;/author&gt;&lt;author&gt;Grant, R. W.&lt;/author&gt;&lt;author&gt;Estey, G.&lt;/author&gt;&lt;author&gt;Surrao, D.&lt;/author&gt;&lt;author&gt;Chueh, H. C.&lt;/author&gt;&lt;author&gt;Kay, J.&lt;/author&gt;&lt;/authors&gt;&lt;/contributors&gt;&lt;auth-address&gt;Massachusetts General Hospital, Boston, MA, USA. dscollier@partners.org&lt;/auth-address&gt;&lt;titles&gt;&lt;title&gt;Physician ability to assess rheumatoid arthritis disease activity using an electronic medical record-based disease activity calculator&lt;/title&gt;&lt;secondary-title&gt;Arthritis Rheum&lt;/secondary-title&gt;&lt;/titles&gt;&lt;periodical&gt;&lt;full-title&gt;Arthritis Rheum&lt;/full-title&gt;&lt;/periodical&gt;&lt;pages&gt;495-500&lt;/pages&gt;&lt;volume&gt;61&lt;/volume&gt;&lt;number&gt;4&lt;/number&gt;&lt;edition&gt;2009/04/01&lt;/edition&gt;&lt;keywords&gt;&lt;keyword&gt;Arthritis, Rheumatoid/*physiopathology/therapy&lt;/keyword&gt;&lt;keyword&gt;*Attitude of Health Personnel&lt;/keyword&gt;&lt;keyword&gt;Cohort Studies&lt;/keyword&gt;&lt;keyword&gt;Disability Evaluation&lt;/keyword&gt;&lt;keyword&gt;Disease Progression&lt;/keyword&gt;&lt;keyword&gt;Health Care Surveys&lt;/keyword&gt;&lt;keyword&gt;Health Knowledge, Attitudes, Practice&lt;/keyword&gt;&lt;keyword&gt;Humans&lt;/keyword&gt;&lt;keyword&gt;*Medical Records Systems, Computerized&lt;/keyword&gt;&lt;keyword&gt;Outcome Assessment, Health Care&lt;/keyword&gt;&lt;keyword&gt;Predictive Value of Tests&lt;/keyword&gt;&lt;keyword&gt;Rheumatology/*methods&lt;/keyword&gt;&lt;keyword&gt;*Severity of Illness Index&lt;/keyword&gt;&lt;keyword&gt;*Software&lt;/keyword&gt;&lt;/keywords&gt;&lt;dates&gt;&lt;year&gt;2009&lt;/year&gt;&lt;pub-dates&gt;&lt;date&gt;Apr 15&lt;/date&gt;&lt;/pub-dates&gt;&lt;/dates&gt;&lt;isbn&gt;0004-3591 (Print)&amp;#xD;0004-3591&lt;/isbn&gt;&lt;accession-num&gt;19333984&lt;/accession-num&gt;&lt;urls&gt;&lt;/urls&gt;&lt;electronic-resource-num&gt;10.1002/art.24335&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(60)</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45C1BB79" w14:textId="77777777" w:rsidR="00603746" w:rsidRPr="001E0EAE" w:rsidRDefault="00603746" w:rsidP="00603746">
            <w:pPr>
              <w:rPr>
                <w:rFonts w:ascii="Calibri" w:hAnsi="Calibri" w:cs="Calibri"/>
                <w:color w:val="000000" w:themeColor="text1"/>
                <w:sz w:val="16"/>
                <w:szCs w:val="16"/>
              </w:rPr>
            </w:pPr>
          </w:p>
        </w:tc>
        <w:tc>
          <w:tcPr>
            <w:tcW w:w="2219" w:type="dxa"/>
          </w:tcPr>
          <w:p w14:paraId="3441F67C" w14:textId="77777777" w:rsidR="00603746" w:rsidRPr="001E0EAE" w:rsidRDefault="00603746" w:rsidP="00603746">
            <w:pPr>
              <w:rPr>
                <w:color w:val="000000" w:themeColor="text1"/>
                <w:sz w:val="16"/>
                <w:szCs w:val="16"/>
              </w:rPr>
            </w:pPr>
          </w:p>
        </w:tc>
        <w:tc>
          <w:tcPr>
            <w:tcW w:w="2229" w:type="dxa"/>
          </w:tcPr>
          <w:p w14:paraId="7306D5D9" w14:textId="77777777" w:rsidR="00603746" w:rsidRPr="001E0EAE" w:rsidRDefault="00603746" w:rsidP="00603746">
            <w:pPr>
              <w:pStyle w:val="ListParagraph"/>
              <w:numPr>
                <w:ilvl w:val="0"/>
                <w:numId w:val="19"/>
              </w:numPr>
              <w:rPr>
                <w:rFonts w:ascii="Calibri" w:hAnsi="Calibri" w:cs="Calibri"/>
                <w:color w:val="000000" w:themeColor="text1"/>
                <w:sz w:val="16"/>
                <w:szCs w:val="16"/>
              </w:rPr>
            </w:pPr>
            <w:r w:rsidRPr="001E0EAE">
              <w:rPr>
                <w:rFonts w:ascii="Calibri" w:hAnsi="Calibri" w:cs="Calibri"/>
                <w:color w:val="000000" w:themeColor="text1"/>
                <w:sz w:val="16"/>
                <w:szCs w:val="16"/>
              </w:rPr>
              <w:t>The categorised DAS28-calculated results concurred most with physician-predicted DAS28 categories in patients with predicted remission (120 of 160 patient visits, 75% accuracy) or with high disease activity (41 of 61 patient visits, 68% accuracy).</w:t>
            </w:r>
          </w:p>
          <w:p w14:paraId="6199D19B" w14:textId="67CE5E5C" w:rsidR="00603746" w:rsidRPr="001E0EAE" w:rsidRDefault="00603746" w:rsidP="00603746">
            <w:pPr>
              <w:pStyle w:val="ListParagraph"/>
              <w:numPr>
                <w:ilvl w:val="0"/>
                <w:numId w:val="19"/>
              </w:numPr>
              <w:rPr>
                <w:rFonts w:ascii="Calibri" w:hAnsi="Calibri" w:cs="Calibri"/>
                <w:color w:val="000000" w:themeColor="text1"/>
                <w:sz w:val="16"/>
                <w:szCs w:val="16"/>
              </w:rPr>
            </w:pPr>
            <w:r w:rsidRPr="001E0EAE">
              <w:rPr>
                <w:rFonts w:ascii="Calibri" w:hAnsi="Calibri" w:cs="Calibri"/>
                <w:color w:val="000000" w:themeColor="text1"/>
                <w:sz w:val="16"/>
                <w:szCs w:val="16"/>
              </w:rPr>
              <w:t>Categorised DAS28-calculated results and physician-predicted DAS28 categories concurred least in patients with moderate (50 of 104 patient visits, 48% accuracy) or low disease activity (34 of 55 patient visits, 62% accuracy).</w:t>
            </w:r>
          </w:p>
        </w:tc>
        <w:tc>
          <w:tcPr>
            <w:tcW w:w="3332" w:type="dxa"/>
          </w:tcPr>
          <w:p w14:paraId="650B09FD" w14:textId="77777777" w:rsidR="00603746" w:rsidRPr="001E0EAE" w:rsidRDefault="00603746" w:rsidP="00603746">
            <w:pPr>
              <w:rPr>
                <w:rFonts w:ascii="Calibri" w:hAnsi="Calibri" w:cs="Calibri"/>
                <w:color w:val="000000" w:themeColor="text1"/>
                <w:sz w:val="16"/>
                <w:szCs w:val="16"/>
              </w:rPr>
            </w:pPr>
          </w:p>
        </w:tc>
      </w:tr>
      <w:tr w:rsidR="001E0EAE" w:rsidRPr="001E0EAE" w14:paraId="5C73538C" w14:textId="77777777" w:rsidTr="00526251">
        <w:tc>
          <w:tcPr>
            <w:tcW w:w="1291" w:type="dxa"/>
            <w:vMerge/>
            <w:shd w:val="clear" w:color="auto" w:fill="auto"/>
          </w:tcPr>
          <w:p w14:paraId="6EB3747B" w14:textId="77777777" w:rsidR="00603746" w:rsidRPr="001E0EAE" w:rsidRDefault="00603746" w:rsidP="00603746">
            <w:pPr>
              <w:rPr>
                <w:color w:val="000000" w:themeColor="text1"/>
                <w:sz w:val="16"/>
                <w:szCs w:val="16"/>
              </w:rPr>
            </w:pPr>
          </w:p>
        </w:tc>
        <w:tc>
          <w:tcPr>
            <w:tcW w:w="1462" w:type="dxa"/>
            <w:vMerge/>
            <w:shd w:val="clear" w:color="auto" w:fill="auto"/>
          </w:tcPr>
          <w:p w14:paraId="75888911" w14:textId="77777777" w:rsidR="00603746" w:rsidRPr="001E0EAE" w:rsidRDefault="00603746" w:rsidP="00603746">
            <w:pPr>
              <w:rPr>
                <w:rFonts w:ascii="Calibri" w:hAnsi="Calibri" w:cs="Calibri"/>
                <w:b/>
                <w:bCs/>
                <w:color w:val="000000" w:themeColor="text1"/>
                <w:sz w:val="16"/>
                <w:szCs w:val="16"/>
              </w:rPr>
            </w:pPr>
          </w:p>
        </w:tc>
        <w:tc>
          <w:tcPr>
            <w:tcW w:w="1159" w:type="dxa"/>
          </w:tcPr>
          <w:p w14:paraId="11FF5115" w14:textId="1B72B318" w:rsidR="00603746" w:rsidRPr="001E0EAE" w:rsidRDefault="00603746"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Morgan et al., 2022.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&lt;EndNote&gt;&lt;Cite&gt;&lt;Author&gt;Morgan&lt;/Author&gt;&lt;Year&gt;2022&lt;/Year&gt;&lt;RecNum&gt;49&lt;/RecNum&gt;&lt;DisplayText&gt;(80)&lt;/DisplayText&gt;&lt;record&gt;&lt;rec-number&gt;49&lt;/rec-number&gt;&lt;foreign-keys&gt;&lt;key app="EN" db-id="zxtspva2sva5xrez9sqxxspppd2wfdw2zvzp" timestamp="1706883267"&gt;49&lt;/key&gt;&lt;/foreign-keys&gt;&lt;ref-type name="Journal Article"&gt;17&lt;/ref-type&gt;&lt;contributors&gt;&lt;authors&gt;&lt;author&gt;Morgan, K. L.&lt;/author&gt;&lt;author&gt;Kukhareva, P. V.&lt;/author&gt;&lt;author&gt;Warner, P. B.&lt;/author&gt;&lt;author&gt;Wilkof, J.&lt;/author&gt;&lt;author&gt;Snyder, M.&lt;/author&gt;&lt;author&gt;Horton, D.&lt;/author&gt;&lt;author&gt;Madsen, T.&lt;/author&gt;&lt;author&gt;Habboushe, J.&lt;/author&gt;&lt;author&gt;Kawamoto, K.&lt;/author&gt;&lt;/authors&gt;&lt;/contributors&gt;&lt;auth-address&gt;Department of Biomedical Informatics, University of Utah, Salt Lake City, Utah, USA.&amp;#xD;Department of Emergency Medicine, University of Utah, Salt Lake City, Utah, USA.&amp;#xD;MDCalc (MD Aware, LLC), New York, New York, USA.&amp;#xD;Department of Internal Medicine, University of Utah, Salt Lake City, Utah, USA.&lt;/auth-address&gt;&lt;titles&gt;&lt;title&gt;Using CDS Hooks to increase SMART on FHIR app utilization: a cluster-randomized trial&lt;/title&gt;&lt;secondary-title&gt;J Am Med Inform Assoc&lt;/secondary-title&gt;&lt;/titles&gt;&lt;periodical&gt;&lt;full-title&gt;J Am Med Inform Assoc&lt;/full-title&gt;&lt;/periodical&gt;&lt;pages&gt;1461-1470&lt;/pages&gt;&lt;volume&gt;29&lt;/volume&gt;&lt;number&gt;9&lt;/number&gt;&lt;edition&gt;2022/06/01&lt;/edition&gt;&lt;keywords&gt;&lt;keyword&gt;Delivery of Health Care&lt;/keyword&gt;&lt;keyword&gt;Electronic Health Records&lt;/keyword&gt;&lt;keyword&gt;*Health Level Seven&lt;/keyword&gt;&lt;keyword&gt;Humans&lt;/keyword&gt;&lt;keyword&gt;*Mobile Applications&lt;/keyword&gt;&lt;keyword&gt;CDS Hooks&lt;/keyword&gt;&lt;keyword&gt;SMART on FHIR&lt;/keyword&gt;&lt;keyword&gt;clinical decision support&lt;/keyword&gt;&lt;keyword&gt;standards&lt;/keyword&gt;&lt;/keywords&gt;&lt;dates&gt;&lt;year&gt;2022&lt;/year&gt;&lt;pub-dates&gt;&lt;date&gt;Aug 16&lt;/date&gt;&lt;/pub-dates&gt;&lt;/dates&gt;&lt;isbn&gt;1067-5027 (Print)&amp;#xD;1067-5027&lt;/isbn&gt;&lt;accession-num&gt;35641136&lt;/accession-num&gt;&lt;urls&gt;&lt;/urls&gt;&lt;custom2&gt;PMC9382378&lt;/custom2&gt;&lt;electronic-resource-num&gt;10.1093/jamia/ocac085&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(80)</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Borders>
              <w:bottom w:val="single" w:sz="4" w:space="0" w:color="auto"/>
            </w:tcBorders>
          </w:tcPr>
          <w:p w14:paraId="0AD64882" w14:textId="7FA04D50" w:rsidR="00603746" w:rsidRPr="001E0EAE" w:rsidRDefault="00603746" w:rsidP="00603746">
            <w:pPr>
              <w:rPr>
                <w:rFonts w:ascii="Calibri" w:hAnsi="Calibri" w:cs="Calibri"/>
                <w:color w:val="000000" w:themeColor="text1"/>
                <w:sz w:val="16"/>
                <w:szCs w:val="16"/>
              </w:rPr>
            </w:pPr>
          </w:p>
        </w:tc>
        <w:tc>
          <w:tcPr>
            <w:tcW w:w="2219" w:type="dxa"/>
            <w:tcBorders>
              <w:bottom w:val="single" w:sz="4" w:space="0" w:color="auto"/>
            </w:tcBorders>
          </w:tcPr>
          <w:p w14:paraId="59A84757" w14:textId="62841180" w:rsidR="00603746" w:rsidRPr="001E0EAE" w:rsidRDefault="00603746" w:rsidP="00603746">
            <w:pPr>
              <w:rPr>
                <w:color w:val="000000" w:themeColor="text1"/>
                <w:sz w:val="16"/>
                <w:szCs w:val="16"/>
              </w:rPr>
            </w:pPr>
          </w:p>
        </w:tc>
        <w:tc>
          <w:tcPr>
            <w:tcW w:w="2229" w:type="dxa"/>
            <w:tcBorders>
              <w:bottom w:val="single" w:sz="4" w:space="0" w:color="auto"/>
            </w:tcBorders>
          </w:tcPr>
          <w:p w14:paraId="27C5C393" w14:textId="15F61660" w:rsidR="00603746" w:rsidRPr="001E0EAE" w:rsidRDefault="00603746" w:rsidP="00050174">
            <w:pPr>
              <w:pStyle w:val="ListParagraph"/>
              <w:numPr>
                <w:ilvl w:val="0"/>
                <w:numId w:val="10"/>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Providers in the intervention group (who received a collection of CDS Hooks prompts suggesting the use of 6 medical calculators in MDCalc) used the MDCalc for EHR app to view a study calculator in 6.0% of the unique </w:t>
            </w:r>
          </w:p>
        </w:tc>
        <w:tc>
          <w:tcPr>
            <w:tcW w:w="3332" w:type="dxa"/>
            <w:tcBorders>
              <w:bottom w:val="single" w:sz="4" w:space="0" w:color="auto"/>
            </w:tcBorders>
          </w:tcPr>
          <w:p w14:paraId="68ECB89D" w14:textId="77777777" w:rsidR="00603746" w:rsidRPr="001E0EAE" w:rsidRDefault="00603746" w:rsidP="00603746">
            <w:pPr>
              <w:rPr>
                <w:rFonts w:ascii="Calibri" w:hAnsi="Calibri" w:cs="Calibri"/>
                <w:color w:val="000000" w:themeColor="text1"/>
                <w:sz w:val="16"/>
                <w:szCs w:val="16"/>
              </w:rPr>
            </w:pPr>
          </w:p>
        </w:tc>
      </w:tr>
      <w:tr w:rsidR="001E0EAE" w:rsidRPr="001E0EAE" w14:paraId="65973B0F" w14:textId="77777777" w:rsidTr="00AC0819">
        <w:tc>
          <w:tcPr>
            <w:tcW w:w="1291" w:type="dxa"/>
            <w:vMerge w:val="restart"/>
            <w:vAlign w:val="center"/>
          </w:tcPr>
          <w:p w14:paraId="03B20B43" w14:textId="6DE74C73" w:rsidR="00AC0819" w:rsidRPr="001E0EAE" w:rsidRDefault="00AC0819" w:rsidP="00AC0819">
            <w:pPr>
              <w:jc w:val="center"/>
              <w:rPr>
                <w:color w:val="000000" w:themeColor="text1"/>
                <w:sz w:val="16"/>
                <w:szCs w:val="16"/>
              </w:rPr>
            </w:pPr>
            <w:r w:rsidRPr="001E0EAE">
              <w:rPr>
                <w:rFonts w:ascii="Calibri" w:hAnsi="Calibri" w:cs="Calibri"/>
                <w:b/>
                <w:bCs/>
                <w:color w:val="000000" w:themeColor="text1"/>
                <w:sz w:val="16"/>
                <w:szCs w:val="16"/>
              </w:rPr>
              <w:lastRenderedPageBreak/>
              <w:t>Themes</w:t>
            </w:r>
          </w:p>
        </w:tc>
        <w:tc>
          <w:tcPr>
            <w:tcW w:w="1462" w:type="dxa"/>
            <w:vMerge w:val="restart"/>
            <w:shd w:val="clear" w:color="auto" w:fill="auto"/>
            <w:vAlign w:val="center"/>
          </w:tcPr>
          <w:p w14:paraId="6066C5CE" w14:textId="5D6CC77E" w:rsidR="00AC0819" w:rsidRPr="001E0EAE" w:rsidRDefault="00AC0819" w:rsidP="00AC0819">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ISO Recommendations</w:t>
            </w:r>
          </w:p>
        </w:tc>
        <w:tc>
          <w:tcPr>
            <w:tcW w:w="1159" w:type="dxa"/>
            <w:vMerge w:val="restart"/>
            <w:vAlign w:val="center"/>
          </w:tcPr>
          <w:p w14:paraId="61BF6014" w14:textId="312E2662" w:rsidR="00AC0819" w:rsidRPr="001E0EAE" w:rsidRDefault="00AC0819" w:rsidP="00AC0819">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Author</w:t>
            </w:r>
          </w:p>
        </w:tc>
        <w:tc>
          <w:tcPr>
            <w:tcW w:w="11676" w:type="dxa"/>
            <w:gridSpan w:val="4"/>
            <w:tcBorders>
              <w:bottom w:val="single" w:sz="4" w:space="0" w:color="FFFFFF" w:themeColor="background1"/>
            </w:tcBorders>
            <w:vAlign w:val="center"/>
          </w:tcPr>
          <w:p w14:paraId="661F9B57" w14:textId="129C08CA" w:rsidR="00AC0819" w:rsidRPr="001E0EAE" w:rsidRDefault="00AC0819" w:rsidP="00AC0819">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Impact on…</w:t>
            </w:r>
          </w:p>
        </w:tc>
      </w:tr>
      <w:tr w:rsidR="001E0EAE" w:rsidRPr="001E0EAE" w14:paraId="3785686F" w14:textId="77777777" w:rsidTr="00AC0819">
        <w:tc>
          <w:tcPr>
            <w:tcW w:w="1291" w:type="dxa"/>
            <w:vMerge/>
          </w:tcPr>
          <w:p w14:paraId="2DB90F66" w14:textId="77777777" w:rsidR="00050174" w:rsidRPr="001E0EAE" w:rsidRDefault="00050174" w:rsidP="00050174">
            <w:pPr>
              <w:rPr>
                <w:color w:val="000000" w:themeColor="text1"/>
                <w:sz w:val="16"/>
                <w:szCs w:val="16"/>
              </w:rPr>
            </w:pPr>
          </w:p>
        </w:tc>
        <w:tc>
          <w:tcPr>
            <w:tcW w:w="1462" w:type="dxa"/>
            <w:vMerge/>
            <w:shd w:val="clear" w:color="auto" w:fill="auto"/>
          </w:tcPr>
          <w:p w14:paraId="2F909752" w14:textId="77777777" w:rsidR="00050174" w:rsidRPr="001E0EAE" w:rsidRDefault="00050174" w:rsidP="00050174">
            <w:pPr>
              <w:rPr>
                <w:rFonts w:ascii="Calibri" w:hAnsi="Calibri" w:cs="Calibri"/>
                <w:b/>
                <w:bCs/>
                <w:color w:val="000000" w:themeColor="text1"/>
                <w:sz w:val="16"/>
                <w:szCs w:val="16"/>
              </w:rPr>
            </w:pPr>
          </w:p>
        </w:tc>
        <w:tc>
          <w:tcPr>
            <w:tcW w:w="1159" w:type="dxa"/>
            <w:vMerge/>
          </w:tcPr>
          <w:p w14:paraId="5909E168" w14:textId="77777777" w:rsidR="00050174" w:rsidRPr="001E0EAE" w:rsidRDefault="00050174" w:rsidP="00050174">
            <w:pPr>
              <w:rPr>
                <w:rFonts w:ascii="Calibri" w:hAnsi="Calibri" w:cs="Calibri"/>
                <w:color w:val="000000" w:themeColor="text1"/>
                <w:sz w:val="16"/>
                <w:szCs w:val="16"/>
              </w:rPr>
            </w:pPr>
          </w:p>
        </w:tc>
        <w:tc>
          <w:tcPr>
            <w:tcW w:w="3896" w:type="dxa"/>
            <w:tcBorders>
              <w:top w:val="single" w:sz="4" w:space="0" w:color="FFFFFF" w:themeColor="background1"/>
            </w:tcBorders>
            <w:vAlign w:val="center"/>
          </w:tcPr>
          <w:p w14:paraId="6B192A98" w14:textId="3BB3C9A2"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User satisfaction</w:t>
            </w:r>
          </w:p>
        </w:tc>
        <w:tc>
          <w:tcPr>
            <w:tcW w:w="2219" w:type="dxa"/>
            <w:tcBorders>
              <w:top w:val="single" w:sz="4" w:space="0" w:color="FFFFFF" w:themeColor="background1"/>
            </w:tcBorders>
            <w:vAlign w:val="center"/>
          </w:tcPr>
          <w:p w14:paraId="3F8404ED" w14:textId="7B4B3100"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Efficiency</w:t>
            </w:r>
          </w:p>
        </w:tc>
        <w:tc>
          <w:tcPr>
            <w:tcW w:w="2229" w:type="dxa"/>
            <w:tcBorders>
              <w:top w:val="single" w:sz="4" w:space="0" w:color="FFFFFF" w:themeColor="background1"/>
            </w:tcBorders>
            <w:vAlign w:val="center"/>
          </w:tcPr>
          <w:p w14:paraId="46BDCDBE" w14:textId="0EA3D573" w:rsidR="00050174" w:rsidRPr="001E0EAE" w:rsidRDefault="00050174" w:rsidP="00050174">
            <w:pPr>
              <w:pStyle w:val="ListParagraph"/>
              <w:ind w:left="360"/>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Effectiveness</w:t>
            </w:r>
          </w:p>
        </w:tc>
        <w:tc>
          <w:tcPr>
            <w:tcW w:w="3332" w:type="dxa"/>
            <w:tcBorders>
              <w:top w:val="single" w:sz="4" w:space="0" w:color="FFFFFF" w:themeColor="background1"/>
            </w:tcBorders>
            <w:vAlign w:val="center"/>
          </w:tcPr>
          <w:p w14:paraId="7A8ABD19" w14:textId="3E404769" w:rsidR="00050174" w:rsidRPr="001E0EAE" w:rsidRDefault="00050174" w:rsidP="00050174">
            <w:pPr>
              <w:jc w:val="center"/>
              <w:rPr>
                <w:rFonts w:ascii="Calibri" w:hAnsi="Calibri" w:cs="Calibri"/>
                <w:color w:val="000000" w:themeColor="text1"/>
                <w:sz w:val="16"/>
                <w:szCs w:val="16"/>
              </w:rPr>
            </w:pPr>
            <w:r w:rsidRPr="001E0EAE">
              <w:rPr>
                <w:rFonts w:ascii="Calibri" w:hAnsi="Calibri" w:cs="Calibri"/>
                <w:b/>
                <w:bCs/>
                <w:color w:val="000000" w:themeColor="text1"/>
                <w:sz w:val="16"/>
                <w:szCs w:val="16"/>
              </w:rPr>
              <w:t>Medication Safety</w:t>
            </w:r>
          </w:p>
        </w:tc>
      </w:tr>
      <w:tr w:rsidR="001E0EAE" w:rsidRPr="001E0EAE" w14:paraId="7B38C8E4" w14:textId="77777777" w:rsidTr="00526251">
        <w:tc>
          <w:tcPr>
            <w:tcW w:w="1291" w:type="dxa"/>
            <w:vMerge w:val="restart"/>
            <w:shd w:val="clear" w:color="auto" w:fill="auto"/>
            <w:textDirection w:val="btLr"/>
            <w:vAlign w:val="center"/>
          </w:tcPr>
          <w:p w14:paraId="0539EC26" w14:textId="79C97140" w:rsidR="00C523DF" w:rsidRPr="001E0EAE" w:rsidRDefault="00C523DF" w:rsidP="00AC0819">
            <w:pPr>
              <w:ind w:left="113" w:right="113"/>
              <w:jc w:val="center"/>
              <w:rPr>
                <w:color w:val="000000" w:themeColor="text1"/>
                <w:sz w:val="16"/>
                <w:szCs w:val="16"/>
              </w:rPr>
            </w:pPr>
            <w:r w:rsidRPr="001E0EAE">
              <w:rPr>
                <w:b/>
                <w:bCs/>
                <w:color w:val="000000" w:themeColor="text1"/>
                <w:sz w:val="16"/>
                <w:szCs w:val="16"/>
              </w:rPr>
              <w:t>Interoperability</w:t>
            </w:r>
          </w:p>
        </w:tc>
        <w:tc>
          <w:tcPr>
            <w:tcW w:w="1462" w:type="dxa"/>
            <w:vMerge w:val="restart"/>
            <w:shd w:val="clear" w:color="auto" w:fill="auto"/>
            <w:vAlign w:val="center"/>
          </w:tcPr>
          <w:p w14:paraId="1A252195" w14:textId="0544EB5D" w:rsidR="00C523DF" w:rsidRPr="001E0EAE" w:rsidRDefault="00C523DF" w:rsidP="00AC0819">
            <w:pPr>
              <w:jc w:val="center"/>
              <w:rPr>
                <w:rFonts w:ascii="Calibri" w:hAnsi="Calibri" w:cs="Calibri"/>
                <w:b/>
                <w:bCs/>
                <w:color w:val="000000" w:themeColor="text1"/>
                <w:sz w:val="16"/>
                <w:szCs w:val="16"/>
              </w:rPr>
            </w:pPr>
            <w:r w:rsidRPr="001E0EAE">
              <w:rPr>
                <w:rFonts w:ascii="Calibri" w:hAnsi="Calibri" w:cs="Calibri"/>
                <w:b/>
                <w:bCs/>
                <w:color w:val="000000" w:themeColor="text1"/>
                <w:sz w:val="16"/>
                <w:szCs w:val="16"/>
              </w:rPr>
              <w:t xml:space="preserve">5.2.2.1. </w:t>
            </w:r>
            <w:r w:rsidRPr="001E0EAE">
              <w:rPr>
                <w:rFonts w:ascii="Calibri" w:hAnsi="Calibri" w:cs="Calibri"/>
                <w:color w:val="000000" w:themeColor="text1"/>
                <w:sz w:val="16"/>
                <w:szCs w:val="16"/>
              </w:rPr>
              <w:t xml:space="preserve">The interactive system should provide information that guides the user. </w:t>
            </w:r>
            <w:r w:rsidRPr="001E0EAE">
              <w:rPr>
                <w:rFonts w:ascii="Calibri" w:hAnsi="Calibri" w:cs="Calibri"/>
                <w:color w:val="000000" w:themeColor="text1"/>
                <w:sz w:val="16"/>
                <w:szCs w:val="16"/>
              </w:rPr>
              <w:fldChar w:fldCharType="begin"/>
            </w:r>
            <w:r w:rsidRPr="001E0EAE">
              <w:rPr>
                <w:rFonts w:ascii="Calibri" w:hAnsi="Calibri" w:cs="Calibri"/>
                <w:color w:val="000000" w:themeColor="text1"/>
                <w:sz w:val="16"/>
                <w:szCs w:val="16"/>
              </w:rPr>
              <w:instrText xml:space="preserve"> ADDIN EN.CITE &lt;EndNote&gt;&lt;Cite&gt;&lt;Author&gt;ISO&lt;/Author&gt;&lt;Year&gt;2020&lt;/Year&gt;&lt;RecNum&gt;211&lt;/RecNum&gt;&lt;DisplayText&gt;(33)&lt;/DisplayText&gt;&lt;record&gt;&lt;rec-number&gt;211&lt;/rec-number&gt;&lt;foreign-keys&gt;&lt;key app="EN" db-id="zxtspva2sva5xrez9sqxxspppd2wfdw2zvzp" timestamp="1714728199"&gt;211&lt;/key&gt;&lt;/foreign-keys&gt;&lt;ref-type name="Electronic Book"&gt;44&lt;/ref-type&gt;&lt;contributors&gt;&lt;authors&gt;&lt;author&gt;ISO&lt;/author&gt;&lt;/authors&gt;&lt;/contributors&gt;&lt;titles&gt;&lt;title&gt;ISO 9241, Ergonomics of human-system interaction Part 110: Interaction principles&lt;/title&gt;&lt;/titles&gt;&lt;dates&gt;&lt;year&gt;2020&lt;/year&gt;&lt;/dates&gt;&lt;pub-location&gt;Geneva&lt;/pub-location&gt;&lt;publisher&gt;ISO&lt;/publisher&gt;&lt;urls&gt;&lt;/urls&gt;&lt;/record&gt;&lt;/Cite&gt;&lt;/EndNote&gt;</w:instrText>
            </w:r>
            <w:r w:rsidRPr="001E0EAE">
              <w:rPr>
                <w:rFonts w:ascii="Calibri" w:hAnsi="Calibri" w:cs="Calibri"/>
                <w:color w:val="000000" w:themeColor="text1"/>
                <w:sz w:val="16"/>
                <w:szCs w:val="16"/>
              </w:rPr>
              <w:fldChar w:fldCharType="separate"/>
            </w:r>
            <w:r w:rsidRPr="001E0EAE">
              <w:rPr>
                <w:rFonts w:ascii="Calibri" w:hAnsi="Calibri" w:cs="Calibri"/>
                <w:noProof/>
                <w:color w:val="000000" w:themeColor="text1"/>
                <w:sz w:val="16"/>
                <w:szCs w:val="16"/>
              </w:rPr>
              <w:t>(33)</w:t>
            </w:r>
            <w:r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1159" w:type="dxa"/>
          </w:tcPr>
          <w:p w14:paraId="1D861850" w14:textId="0657FFD4" w:rsidR="00C523DF" w:rsidRPr="001E0EAE" w:rsidRDefault="00C523DF" w:rsidP="00603746">
            <w:pPr>
              <w:rPr>
                <w:rFonts w:ascii="Calibri" w:hAnsi="Calibri" w:cs="Calibri"/>
                <w:color w:val="000000" w:themeColor="text1"/>
                <w:sz w:val="16"/>
                <w:szCs w:val="16"/>
              </w:rPr>
            </w:pPr>
            <w:r w:rsidRPr="001E0EAE">
              <w:rPr>
                <w:rFonts w:ascii="Calibri" w:hAnsi="Calibri" w:cs="Calibri"/>
                <w:color w:val="000000" w:themeColor="text1"/>
                <w:sz w:val="16"/>
                <w:szCs w:val="16"/>
              </w:rPr>
              <w:t>Morgan et al., 2022.</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&lt;EndNote&gt;&lt;Cite&gt;&lt;Author&gt;Morgan&lt;/Author&gt;&lt;Year&gt;2022&lt;/Year&gt;&lt;RecNum&gt;49&lt;/RecNum&gt;&lt;DisplayText&gt;(80)&lt;/DisplayText&gt;&lt;record&gt;&lt;rec-number&gt;49&lt;/rec-number&gt;&lt;foreign-keys&gt;&lt;key app="EN" db-id="zxtspva2sva5xrez9sqxxspppd2wfdw2zvzp" timestamp="1706883267"&gt;49&lt;/key&gt;&lt;/foreign-keys&gt;&lt;ref-type name="Journal Article"&gt;17&lt;/ref-type&gt;&lt;contributors&gt;&lt;authors&gt;&lt;author&gt;Morgan, K. L.&lt;/author&gt;&lt;author&gt;Kukhareva, P. V.&lt;/author&gt;&lt;author&gt;Warner, P. B.&lt;/author&gt;&lt;author&gt;Wilkof, J.&lt;/author&gt;&lt;author&gt;Snyder, M.&lt;/author&gt;&lt;author&gt;Horton, D.&lt;/author&gt;&lt;author&gt;Madsen, T.&lt;/author&gt;&lt;author&gt;Habboushe, J.&lt;/author&gt;&lt;author&gt;Kawamoto, K.&lt;/author&gt;&lt;/authors&gt;&lt;/contributors&gt;&lt;auth-address&gt;Department of Biomedical Informatics, University of Utah, Salt Lake City, Utah, USA.&amp;#xD;Department of Emergency Medicine, University of Utah, Salt Lake City, Utah, USA.&amp;#xD;MDCalc (MD Aware, LLC), New York, New York, USA.&amp;#xD;Department of Internal Medicine, University of Utah, Salt Lake City, Utah, USA.&lt;/auth-address&gt;&lt;titles&gt;&lt;title&gt;Using CDS Hooks to increase SMART on FHIR app utilization: a cluster-randomized trial&lt;/title&gt;&lt;secondary-title&gt;J Am Med Inform Assoc&lt;/secondary-title&gt;&lt;/titles&gt;&lt;periodical&gt;&lt;full-title&gt;J Am Med Inform Assoc&lt;/full-title&gt;&lt;/periodical&gt;&lt;pages&gt;1461-1470&lt;/pages&gt;&lt;volume&gt;29&lt;/volume&gt;&lt;number&gt;9&lt;/number&gt;&lt;edition&gt;2022/06/01&lt;/edition&gt;&lt;keywords&gt;&lt;keyword&gt;Delivery of Health Care&lt;/keyword&gt;&lt;keyword&gt;Electronic Health Records&lt;/keyword&gt;&lt;keyword&gt;*Health Level Seven&lt;/keyword&gt;&lt;keyword&gt;Humans&lt;/keyword&gt;&lt;keyword&gt;*Mobile Applications&lt;/keyword&gt;&lt;keyword&gt;CDS Hooks&lt;/keyword&gt;&lt;keyword&gt;SMART on FHIR&lt;/keyword&gt;&lt;keyword&gt;clinical decision support&lt;/keyword&gt;&lt;keyword&gt;standards&lt;/keyword&gt;&lt;/keywords&gt;&lt;dates&gt;&lt;year&gt;2022&lt;/year&gt;&lt;pub-dates&gt;&lt;date&gt;Aug 16&lt;/date&gt;&lt;/pub-dates&gt;&lt;/dates&gt;&lt;isbn&gt;1067-5027 (Print)&amp;#xD;1067-5027&lt;/isbn&gt;&lt;accession-num&gt;35641136&lt;/accession-num&gt;&lt;urls&gt;&lt;/urls&gt;&lt;custom2&gt;PMC9382378&lt;/custom2&gt;&lt;electronic-resource-num&gt;10.1093/jamia/ocac085&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(80)</w:t>
            </w:r>
            <w:r w:rsidR="002D15EA" w:rsidRPr="001E0EAE">
              <w:rPr>
                <w:rFonts w:ascii="Calibri" w:hAnsi="Calibri" w:cs="Calibri"/>
                <w:color w:val="000000" w:themeColor="text1"/>
                <w:sz w:val="16"/>
                <w:szCs w:val="16"/>
              </w:rPr>
              <w:fldChar w:fldCharType="end"/>
            </w:r>
            <w:r w:rsidRPr="001E0EAE">
              <w:rPr>
                <w:rFonts w:ascii="Calibri" w:hAnsi="Calibri" w:cs="Calibri"/>
                <w:color w:val="000000" w:themeColor="text1"/>
                <w:sz w:val="16"/>
                <w:szCs w:val="16"/>
              </w:rPr>
              <w:t xml:space="preserve"> contd.</w:t>
            </w:r>
          </w:p>
        </w:tc>
        <w:tc>
          <w:tcPr>
            <w:tcW w:w="3896" w:type="dxa"/>
          </w:tcPr>
          <w:p w14:paraId="3C5F7DF8" w14:textId="77777777" w:rsidR="00C523DF" w:rsidRPr="001E0EAE" w:rsidRDefault="00C523DF" w:rsidP="00603746">
            <w:pPr>
              <w:rPr>
                <w:rFonts w:ascii="Calibri" w:hAnsi="Calibri" w:cs="Calibri"/>
                <w:color w:val="000000" w:themeColor="text1"/>
                <w:sz w:val="16"/>
                <w:szCs w:val="16"/>
              </w:rPr>
            </w:pPr>
          </w:p>
        </w:tc>
        <w:tc>
          <w:tcPr>
            <w:tcW w:w="2219" w:type="dxa"/>
          </w:tcPr>
          <w:p w14:paraId="367062D2" w14:textId="51BC76D0" w:rsidR="00C523DF" w:rsidRPr="001E0EAE" w:rsidRDefault="00C523DF" w:rsidP="00050174">
            <w:pPr>
              <w:rPr>
                <w:rFonts w:ascii="Calibri" w:hAnsi="Calibri" w:cs="Calibri"/>
                <w:color w:val="000000" w:themeColor="text1"/>
                <w:sz w:val="16"/>
                <w:szCs w:val="16"/>
              </w:rPr>
            </w:pPr>
          </w:p>
        </w:tc>
        <w:tc>
          <w:tcPr>
            <w:tcW w:w="2229" w:type="dxa"/>
          </w:tcPr>
          <w:p w14:paraId="2C5A13EB" w14:textId="77777777" w:rsidR="00C523DF" w:rsidRPr="001E0EAE" w:rsidRDefault="00C523DF" w:rsidP="00050174">
            <w:pPr>
              <w:pStyle w:val="ListParagraph"/>
              <w:ind w:left="360"/>
              <w:rPr>
                <w:rFonts w:ascii="Calibri" w:hAnsi="Calibri" w:cs="Calibri"/>
                <w:color w:val="000000" w:themeColor="text1"/>
                <w:sz w:val="16"/>
                <w:szCs w:val="16"/>
              </w:rPr>
            </w:pPr>
            <w:r w:rsidRPr="001E0EAE">
              <w:rPr>
                <w:rFonts w:ascii="Calibri" w:hAnsi="Calibri" w:cs="Calibri"/>
                <w:color w:val="000000" w:themeColor="text1"/>
                <w:sz w:val="16"/>
                <w:szCs w:val="16"/>
              </w:rPr>
              <w:t>interactions compared to 2.6% in the control group (OR = 2.45, 95% CI, 1.15–5.22, P value .02); an increase of 130%.</w:t>
            </w:r>
          </w:p>
          <w:p w14:paraId="045C8245" w14:textId="77777777" w:rsidR="00C523DF" w:rsidRPr="001E0EAE" w:rsidRDefault="00C523DF" w:rsidP="00050174">
            <w:pPr>
              <w:pStyle w:val="ListParagraph"/>
              <w:numPr>
                <w:ilvl w:val="0"/>
                <w:numId w:val="10"/>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App usage was significantly greater for the intervention group providers for 2 of the 6 calculators. </w:t>
            </w:r>
          </w:p>
          <w:p w14:paraId="108BCFF5" w14:textId="07488680" w:rsidR="00C523DF" w:rsidRPr="001E0EAE" w:rsidRDefault="00C523DF" w:rsidP="00050174">
            <w:pPr>
              <w:pStyle w:val="ListParagraph"/>
              <w:numPr>
                <w:ilvl w:val="0"/>
                <w:numId w:val="10"/>
              </w:numPr>
              <w:rPr>
                <w:rFonts w:ascii="Calibri" w:hAnsi="Calibri" w:cs="Calibri"/>
                <w:color w:val="000000" w:themeColor="text1"/>
                <w:sz w:val="16"/>
                <w:szCs w:val="16"/>
              </w:rPr>
            </w:pPr>
            <w:r w:rsidRPr="001E0EAE">
              <w:rPr>
                <w:rFonts w:ascii="Calibri" w:hAnsi="Calibri" w:cs="Calibri"/>
                <w:color w:val="000000" w:themeColor="text1"/>
                <w:sz w:val="16"/>
                <w:szCs w:val="16"/>
              </w:rPr>
              <w:t>The percentage of providers who viewed at least 1 study calculator in the app during a unique interaction increased from 37.1% in the control group to 80% in the intervention group (P value &lt;.001).</w:t>
            </w:r>
          </w:p>
        </w:tc>
        <w:tc>
          <w:tcPr>
            <w:tcW w:w="3332" w:type="dxa"/>
          </w:tcPr>
          <w:p w14:paraId="5EB5B049" w14:textId="77777777" w:rsidR="00C523DF" w:rsidRPr="001E0EAE" w:rsidRDefault="00C523DF" w:rsidP="00603746">
            <w:pPr>
              <w:rPr>
                <w:rFonts w:ascii="Calibri" w:hAnsi="Calibri" w:cs="Calibri"/>
                <w:color w:val="000000" w:themeColor="text1"/>
                <w:sz w:val="16"/>
                <w:szCs w:val="16"/>
              </w:rPr>
            </w:pPr>
          </w:p>
        </w:tc>
      </w:tr>
      <w:tr w:rsidR="001E0EAE" w:rsidRPr="001E0EAE" w14:paraId="17A267BC" w14:textId="77777777" w:rsidTr="00526251">
        <w:tc>
          <w:tcPr>
            <w:tcW w:w="1291" w:type="dxa"/>
            <w:vMerge/>
            <w:shd w:val="clear" w:color="auto" w:fill="auto"/>
          </w:tcPr>
          <w:p w14:paraId="31A40D44" w14:textId="77777777" w:rsidR="00C523DF" w:rsidRPr="001E0EAE" w:rsidRDefault="00C523DF" w:rsidP="00050174">
            <w:pPr>
              <w:rPr>
                <w:color w:val="000000" w:themeColor="text1"/>
                <w:sz w:val="16"/>
                <w:szCs w:val="16"/>
              </w:rPr>
            </w:pPr>
          </w:p>
        </w:tc>
        <w:tc>
          <w:tcPr>
            <w:tcW w:w="1462" w:type="dxa"/>
            <w:vMerge/>
            <w:shd w:val="clear" w:color="auto" w:fill="auto"/>
            <w:vAlign w:val="center"/>
          </w:tcPr>
          <w:p w14:paraId="7D9DBF31" w14:textId="4914E31A" w:rsidR="00C523DF" w:rsidRPr="001E0EAE" w:rsidRDefault="00C523DF" w:rsidP="00AC0819">
            <w:pPr>
              <w:jc w:val="center"/>
              <w:rPr>
                <w:rFonts w:ascii="Calibri" w:hAnsi="Calibri" w:cs="Calibri"/>
                <w:b/>
                <w:bCs/>
                <w:color w:val="000000" w:themeColor="text1"/>
                <w:sz w:val="16"/>
                <w:szCs w:val="16"/>
              </w:rPr>
            </w:pPr>
          </w:p>
        </w:tc>
        <w:tc>
          <w:tcPr>
            <w:tcW w:w="1159" w:type="dxa"/>
          </w:tcPr>
          <w:p w14:paraId="27BCC4AC" w14:textId="27CD91CD"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Nasrallah et al., 2024.</w:t>
            </w:r>
            <w:r w:rsidR="002D15EA" w:rsidRPr="001E0EAE">
              <w:rPr>
                <w:rFonts w:ascii="Calibri" w:hAnsi="Calibri" w:cs="Calibri"/>
                <w:color w:val="000000" w:themeColor="text1"/>
                <w:sz w:val="16"/>
                <w:szCs w:val="16"/>
              </w:rPr>
              <w:fldChar w:fldCharType="begin">
                <w:fldData xml:space="preserve">PEVuZE5vdGU+PENpdGU+PEF1dGhvcj5OYXNyYWxsYWg8L0F1dGhvcj48WWVhcj4yMDI0PC9ZZWFy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</w:fldData>
              </w:fldChar>
            </w:r>
            <w:r w:rsidR="002D15EA" w:rsidRPr="001E0EAE">
              <w:rPr>
                <w:rFonts w:ascii="Calibri" w:hAnsi="Calibri" w:cs="Calibri"/>
                <w:color w:val="000000" w:themeColor="text1"/>
                <w:sz w:val="16"/>
                <w:szCs w:val="16"/>
              </w:rPr>
              <w:instrText xml:space="preserve"> ADDIN EN.CITE </w:instrText>
            </w:r>
            <w:r w:rsidR="002D15EA" w:rsidRPr="001E0EAE">
              <w:rPr>
                <w:rFonts w:ascii="Calibri" w:hAnsi="Calibri" w:cs="Calibri"/>
                <w:color w:val="000000" w:themeColor="text1"/>
                <w:sz w:val="16"/>
                <w:szCs w:val="16"/>
              </w:rPr>
              <w:fldChar w:fldCharType="begin">
                <w:fldData xml:space="preserve">PEVuZE5vdGU+PENpdGU+PEF1dGhvcj5OYXNyYWxsYWg8L0F1dGhvcj48WWVhcj4yMDI0PC9ZZWFy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</w:fldData>
              </w:fldChar>
            </w:r>
            <w:r w:rsidR="002D15EA" w:rsidRPr="001E0EAE">
              <w:rPr>
                <w:rFonts w:ascii="Calibri" w:hAnsi="Calibri" w:cs="Calibri"/>
                <w:color w:val="000000" w:themeColor="text1"/>
                <w:sz w:val="16"/>
                <w:szCs w:val="16"/>
              </w:rPr>
              <w:instrText xml:space="preserve"> ADDIN EN.CITE.DATA </w:instrText>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(84)</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0FD1B65B" w14:textId="3543B0F2" w:rsidR="00C523DF" w:rsidRPr="001E0EAE" w:rsidRDefault="00C523DF" w:rsidP="00050174">
            <w:pPr>
              <w:pStyle w:val="ListParagraph"/>
              <w:numPr>
                <w:ilvl w:val="0"/>
                <w:numId w:val="49"/>
              </w:numPr>
              <w:rPr>
                <w:rFonts w:ascii="Calibri" w:hAnsi="Calibri" w:cs="Calibri"/>
                <w:color w:val="000000" w:themeColor="text1"/>
                <w:sz w:val="16"/>
                <w:szCs w:val="16"/>
              </w:rPr>
            </w:pPr>
            <w:r w:rsidRPr="001E0EAE">
              <w:rPr>
                <w:rFonts w:ascii="Calibri" w:hAnsi="Calibri" w:cs="Calibri"/>
                <w:color w:val="000000" w:themeColor="text1"/>
                <w:sz w:val="16"/>
                <w:szCs w:val="16"/>
              </w:rPr>
              <w:t xml:space="preserve">Clinicians were enthusiastic about PRO dashboard and had a positive preference for its features.  </w:t>
            </w:r>
          </w:p>
        </w:tc>
        <w:tc>
          <w:tcPr>
            <w:tcW w:w="2219" w:type="dxa"/>
          </w:tcPr>
          <w:p w14:paraId="7B4D798D" w14:textId="77777777" w:rsidR="00C523DF" w:rsidRPr="001E0EAE" w:rsidRDefault="00C523DF" w:rsidP="00050174">
            <w:pPr>
              <w:rPr>
                <w:rFonts w:ascii="Calibri" w:hAnsi="Calibri" w:cs="Calibri"/>
                <w:color w:val="000000" w:themeColor="text1"/>
                <w:sz w:val="16"/>
                <w:szCs w:val="16"/>
              </w:rPr>
            </w:pPr>
          </w:p>
        </w:tc>
        <w:tc>
          <w:tcPr>
            <w:tcW w:w="2229" w:type="dxa"/>
          </w:tcPr>
          <w:p w14:paraId="663D14C6" w14:textId="77777777" w:rsidR="00C523DF" w:rsidRPr="001E0EAE" w:rsidRDefault="00C523DF" w:rsidP="00050174">
            <w:pPr>
              <w:rPr>
                <w:rFonts w:ascii="Calibri" w:hAnsi="Calibri" w:cs="Calibri"/>
                <w:color w:val="000000" w:themeColor="text1"/>
                <w:sz w:val="16"/>
                <w:szCs w:val="16"/>
              </w:rPr>
            </w:pPr>
          </w:p>
        </w:tc>
        <w:tc>
          <w:tcPr>
            <w:tcW w:w="3332" w:type="dxa"/>
          </w:tcPr>
          <w:p w14:paraId="5052E830" w14:textId="77777777" w:rsidR="00C523DF" w:rsidRPr="001E0EAE" w:rsidRDefault="00C523DF" w:rsidP="00050174">
            <w:pPr>
              <w:rPr>
                <w:rFonts w:ascii="Calibri" w:hAnsi="Calibri" w:cs="Calibri"/>
                <w:color w:val="000000" w:themeColor="text1"/>
                <w:sz w:val="16"/>
                <w:szCs w:val="16"/>
              </w:rPr>
            </w:pPr>
          </w:p>
        </w:tc>
      </w:tr>
      <w:tr w:rsidR="001E0EAE" w:rsidRPr="001E0EAE" w14:paraId="4D6F30F3" w14:textId="77777777" w:rsidTr="00526251">
        <w:tc>
          <w:tcPr>
            <w:tcW w:w="1291" w:type="dxa"/>
            <w:vMerge/>
            <w:shd w:val="clear" w:color="auto" w:fill="auto"/>
          </w:tcPr>
          <w:p w14:paraId="4ADCE73F" w14:textId="77777777" w:rsidR="00C523DF" w:rsidRPr="001E0EAE" w:rsidRDefault="00C523DF" w:rsidP="00050174">
            <w:pPr>
              <w:rPr>
                <w:color w:val="000000" w:themeColor="text1"/>
                <w:sz w:val="16"/>
                <w:szCs w:val="16"/>
              </w:rPr>
            </w:pPr>
          </w:p>
        </w:tc>
        <w:tc>
          <w:tcPr>
            <w:tcW w:w="1462" w:type="dxa"/>
            <w:vMerge/>
            <w:shd w:val="clear" w:color="auto" w:fill="auto"/>
          </w:tcPr>
          <w:p w14:paraId="17A03D39" w14:textId="77777777" w:rsidR="00C523DF" w:rsidRPr="001E0EAE" w:rsidRDefault="00C523DF" w:rsidP="00050174">
            <w:pPr>
              <w:rPr>
                <w:rFonts w:ascii="Calibri" w:hAnsi="Calibri" w:cs="Calibri"/>
                <w:b/>
                <w:bCs/>
                <w:color w:val="000000" w:themeColor="text1"/>
                <w:sz w:val="16"/>
                <w:szCs w:val="16"/>
              </w:rPr>
            </w:pPr>
          </w:p>
        </w:tc>
        <w:tc>
          <w:tcPr>
            <w:tcW w:w="1159" w:type="dxa"/>
          </w:tcPr>
          <w:p w14:paraId="7959654E" w14:textId="19554C21"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Pruitt et al., 2021.</w:t>
            </w:r>
            <w:r w:rsidR="002D15EA" w:rsidRPr="001E0EAE">
              <w:rPr>
                <w:rFonts w:ascii="Calibri" w:hAnsi="Calibri" w:cs="Calibri"/>
                <w:color w:val="000000" w:themeColor="text1"/>
                <w:sz w:val="16"/>
                <w:szCs w:val="16"/>
              </w:rPr>
              <w:fldChar w:fldCharType="begin"/>
            </w:r>
            <w:r w:rsidR="002D15EA" w:rsidRPr="001E0EAE">
              <w:rPr>
                <w:rFonts w:ascii="Calibri" w:hAnsi="Calibri" w:cs="Calibri"/>
                <w:color w:val="000000" w:themeColor="text1"/>
                <w:sz w:val="16"/>
                <w:szCs w:val="16"/>
              </w:rPr>
              <w:instrText xml:space="preserve"> ADDIN EN.CITE &lt;EndNote&gt;&lt;Cite&gt;&lt;Author&gt;Pruitt&lt;/Author&gt;&lt;Year&gt;2021&lt;/Year&gt;&lt;RecNum&gt;14&lt;/RecNum&gt;&lt;DisplayText&gt;(67)&lt;/DisplayText&gt;&lt;record&gt;&lt;rec-number&gt;14&lt;/rec-number&gt;&lt;foreign-keys&gt;&lt;key app="EN" db-id="zxtspva2sva5xrez9sqxxspppd2wfdw2zvzp" timestamp="1706788523"&gt;14&lt;/key&gt;&lt;/foreign-keys&gt;&lt;ref-type name="Journal Article"&gt;17&lt;/ref-type&gt;&lt;contributors&gt;&lt;authors&gt;&lt;author&gt;Pruitt, Z. M.&lt;/author&gt;&lt;author&gt;Howe, J. L.&lt;/author&gt;&lt;author&gt;Hettinger, A. Z.&lt;/author&gt;&lt;author&gt;Ratwani, R. M.&lt;/author&gt;&lt;/authors&gt;&lt;/contributors&gt;&lt;auth-address&gt;From the MedStar Health National Center for Human Factors in Healthcare, MedStar Health Research Institute.&lt;/auth-address&gt;&lt;titles&gt;&lt;title&gt;Emergency Physician Perceptions of Electronic Health Record Usability and Safety&lt;/title&gt;&lt;secondary-title&gt;J Patient Saf&lt;/secondary-title&gt;&lt;/titles&gt;&lt;periodical&gt;&lt;full-title&gt;J Patient Saf&lt;/full-title&gt;&lt;/periodical&gt;&lt;pages&gt;e983-e987&lt;/pages&gt;&lt;volume&gt;17&lt;/volume&gt;&lt;number&gt;8&lt;/number&gt;&lt;edition&gt;2021/04/20&lt;/edition&gt;&lt;keywords&gt;&lt;keyword&gt;Commerce&lt;/keyword&gt;&lt;keyword&gt;*Electronic Health Records&lt;/keyword&gt;&lt;keyword&gt;Hospitals&lt;/keyword&gt;&lt;keyword&gt;Humans&lt;/keyword&gt;&lt;keyword&gt;*Physicians&lt;/keyword&gt;&lt;/keywords&gt;&lt;dates&gt;&lt;year&gt;2021&lt;/year&gt;&lt;pub-dates&gt;&lt;date&gt;Dec 1&lt;/date&gt;&lt;/pub-dates&gt;&lt;/dates&gt;&lt;isbn&gt;1549-8417&lt;/isbn&gt;&lt;accession-num&gt;33871414&lt;/accession-num&gt;&lt;urls&gt;&lt;/urls&gt;&lt;electronic-resource-num&gt;10.1097/pts.0000000000000849&lt;/electronic-resource-num&gt;&lt;remote-database-provider&gt;NLM&lt;/remote-database-provider&gt;&lt;language&gt;eng&lt;/language&gt;&lt;/record&gt;&lt;/Cite&gt;&lt;/EndNote&gt;</w:instrText>
            </w:r>
            <w:r w:rsidR="002D15EA" w:rsidRPr="001E0EAE">
              <w:rPr>
                <w:rFonts w:ascii="Calibri" w:hAnsi="Calibri" w:cs="Calibri"/>
                <w:color w:val="000000" w:themeColor="text1"/>
                <w:sz w:val="16"/>
                <w:szCs w:val="16"/>
              </w:rPr>
              <w:fldChar w:fldCharType="separate"/>
            </w:r>
            <w:r w:rsidR="002D15EA" w:rsidRPr="001E0EAE">
              <w:rPr>
                <w:rFonts w:ascii="Calibri" w:hAnsi="Calibri" w:cs="Calibri"/>
                <w:noProof/>
                <w:color w:val="000000" w:themeColor="text1"/>
                <w:sz w:val="16"/>
                <w:szCs w:val="16"/>
              </w:rPr>
              <w:t>(67)</w:t>
            </w:r>
            <w:r w:rsidR="002D15EA" w:rsidRPr="001E0EAE">
              <w:rPr>
                <w:rFonts w:ascii="Calibri" w:hAnsi="Calibri" w:cs="Calibri"/>
                <w:color w:val="000000" w:themeColor="text1"/>
                <w:sz w:val="16"/>
                <w:szCs w:val="16"/>
              </w:rPr>
              <w:fldChar w:fldCharType="end"/>
            </w:r>
            <w:r w:rsidR="002D15EA" w:rsidRPr="001E0EAE">
              <w:rPr>
                <w:rFonts w:ascii="Calibri" w:hAnsi="Calibri" w:cs="Calibri"/>
                <w:color w:val="000000" w:themeColor="text1"/>
                <w:sz w:val="16"/>
                <w:szCs w:val="16"/>
              </w:rPr>
              <w:t xml:space="preserve"> </w:t>
            </w:r>
          </w:p>
        </w:tc>
        <w:tc>
          <w:tcPr>
            <w:tcW w:w="3896" w:type="dxa"/>
          </w:tcPr>
          <w:p w14:paraId="60FCFB70" w14:textId="77777777" w:rsidR="00C523DF" w:rsidRPr="001E0EAE" w:rsidRDefault="00C523DF" w:rsidP="00050174">
            <w:pPr>
              <w:pStyle w:val="ListParagraph"/>
              <w:numPr>
                <w:ilvl w:val="0"/>
                <w:numId w:val="4"/>
              </w:numPr>
              <w:rPr>
                <w:rFonts w:ascii="Calibri" w:hAnsi="Calibri" w:cs="Calibri"/>
                <w:color w:val="000000" w:themeColor="text1"/>
                <w:sz w:val="16"/>
                <w:szCs w:val="16"/>
              </w:rPr>
            </w:pPr>
            <w:r w:rsidRPr="001E0EAE">
              <w:rPr>
                <w:rFonts w:ascii="Calibri" w:hAnsi="Calibri" w:cs="Calibri"/>
                <w:color w:val="000000" w:themeColor="text1"/>
                <w:sz w:val="16"/>
                <w:szCs w:val="16"/>
              </w:rPr>
              <w:t>Ability to open multiple patient charts was a source of concern in 2 comments (of the 39 comments regarding visual display; 5.1%)</w:t>
            </w:r>
          </w:p>
          <w:p w14:paraId="75906AFA" w14:textId="77777777" w:rsidR="00C523DF" w:rsidRPr="001E0EAE" w:rsidRDefault="00C523DF" w:rsidP="00050174">
            <w:pPr>
              <w:rPr>
                <w:rFonts w:ascii="Calibri" w:hAnsi="Calibri" w:cs="Calibri"/>
                <w:color w:val="000000" w:themeColor="text1"/>
                <w:sz w:val="16"/>
                <w:szCs w:val="16"/>
              </w:rPr>
            </w:pPr>
          </w:p>
        </w:tc>
        <w:tc>
          <w:tcPr>
            <w:tcW w:w="2219" w:type="dxa"/>
          </w:tcPr>
          <w:p w14:paraId="4064EC96" w14:textId="77777777" w:rsidR="00C523DF" w:rsidRPr="001E0EAE" w:rsidRDefault="00C523DF" w:rsidP="00050174">
            <w:pPr>
              <w:rPr>
                <w:rFonts w:ascii="Calibri" w:hAnsi="Calibri" w:cs="Calibri"/>
                <w:color w:val="000000" w:themeColor="text1"/>
                <w:sz w:val="16"/>
                <w:szCs w:val="16"/>
              </w:rPr>
            </w:pPr>
          </w:p>
        </w:tc>
        <w:tc>
          <w:tcPr>
            <w:tcW w:w="2229" w:type="dxa"/>
          </w:tcPr>
          <w:p w14:paraId="7AD50264" w14:textId="77777777" w:rsidR="00C523DF" w:rsidRPr="001E0EAE" w:rsidRDefault="00C523DF" w:rsidP="00050174">
            <w:pPr>
              <w:rPr>
                <w:rFonts w:ascii="Calibri" w:hAnsi="Calibri" w:cs="Calibri"/>
                <w:color w:val="000000" w:themeColor="text1"/>
                <w:sz w:val="16"/>
                <w:szCs w:val="16"/>
              </w:rPr>
            </w:pPr>
          </w:p>
        </w:tc>
        <w:tc>
          <w:tcPr>
            <w:tcW w:w="3332" w:type="dxa"/>
          </w:tcPr>
          <w:p w14:paraId="58C9B69B" w14:textId="77777777" w:rsidR="00C523DF" w:rsidRPr="001E0EAE" w:rsidRDefault="00C523DF" w:rsidP="00050174">
            <w:pPr>
              <w:rPr>
                <w:rFonts w:ascii="Calibri" w:hAnsi="Calibri" w:cs="Calibri"/>
                <w:color w:val="000000" w:themeColor="text1"/>
                <w:sz w:val="16"/>
                <w:szCs w:val="16"/>
              </w:rPr>
            </w:pPr>
          </w:p>
        </w:tc>
      </w:tr>
      <w:tr w:rsidR="001E0EAE" w:rsidRPr="001E0EAE" w14:paraId="5A754595" w14:textId="77777777" w:rsidTr="00526251">
        <w:tc>
          <w:tcPr>
            <w:tcW w:w="1291" w:type="dxa"/>
            <w:vMerge/>
            <w:shd w:val="clear" w:color="auto" w:fill="auto"/>
          </w:tcPr>
          <w:p w14:paraId="22C44FC3" w14:textId="77777777" w:rsidR="00C523DF" w:rsidRPr="001E0EAE" w:rsidRDefault="00C523DF" w:rsidP="00050174">
            <w:pPr>
              <w:rPr>
                <w:color w:val="000000" w:themeColor="text1"/>
                <w:sz w:val="16"/>
                <w:szCs w:val="16"/>
              </w:rPr>
            </w:pPr>
          </w:p>
        </w:tc>
        <w:tc>
          <w:tcPr>
            <w:tcW w:w="1462" w:type="dxa"/>
            <w:vMerge/>
            <w:shd w:val="clear" w:color="auto" w:fill="auto"/>
          </w:tcPr>
          <w:p w14:paraId="6034AE13" w14:textId="77777777" w:rsidR="00C523DF" w:rsidRPr="001E0EAE" w:rsidRDefault="00C523DF" w:rsidP="00050174">
            <w:pPr>
              <w:rPr>
                <w:rFonts w:ascii="Calibri" w:hAnsi="Calibri" w:cs="Calibri"/>
                <w:b/>
                <w:bCs/>
                <w:color w:val="000000" w:themeColor="text1"/>
                <w:sz w:val="16"/>
                <w:szCs w:val="16"/>
              </w:rPr>
            </w:pPr>
          </w:p>
        </w:tc>
        <w:tc>
          <w:tcPr>
            <w:tcW w:w="1159" w:type="dxa"/>
          </w:tcPr>
          <w:p w14:paraId="6006FE9E" w14:textId="3549149F"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Zhang et al., 2019.</w:t>
            </w:r>
            <w:r w:rsidR="001E0EAE" w:rsidRPr="001E0EAE">
              <w:rPr>
                <w:rFonts w:ascii="Calibri" w:hAnsi="Calibri" w:cs="Calibri"/>
                <w:color w:val="000000" w:themeColor="text1"/>
                <w:sz w:val="16"/>
                <w:szCs w:val="16"/>
              </w:rPr>
              <w:fldChar w:fldCharType="begin"/>
            </w:r>
            <w:r w:rsidR="001E0EAE" w:rsidRPr="001E0EAE">
              <w:rPr>
                <w:rFonts w:ascii="Calibri" w:hAnsi="Calibri" w:cs="Calibri"/>
                <w:color w:val="000000" w:themeColor="text1"/>
                <w:sz w:val="16"/>
                <w:szCs w:val="16"/>
              </w:rPr>
              <w:instrText xml:space="preserve"> ADDIN EN.CITE &lt;EndNote&gt;&lt;Cite&gt;&lt;Author&gt;Zhang&lt;/Author&gt;&lt;Year&gt;2019&lt;/Year&gt;&lt;RecNum&gt;66&lt;/RecNum&gt;&lt;DisplayText&gt;(71)&lt;/DisplayText&gt;&lt;record&gt;&lt;rec-number&gt;66&lt;/rec-number&gt;&lt;foreign-keys&gt;&lt;key app="EN" db-id="zxtspva2sva5xrez9sqxxspppd2wfdw2zvzp" timestamp="1707213354"&gt;66&lt;/key&gt;&lt;/foreign-keys&gt;&lt;ref-type name="Journal Article"&gt;17&lt;/ref-type&gt;&lt;contributors&gt;&lt;authors&gt;&lt;author&gt;Zhang, R.&lt;/author&gt;&lt;author&gt;Burgess, E. R.&lt;/author&gt;&lt;author&gt;Reddy, M. C.&lt;/author&gt;&lt;author&gt;Rothrock, N. E.&lt;/author&gt;&lt;author&gt;Bhatt, S.&lt;/author&gt;&lt;author&gt;Rasmussen, L. V.&lt;/author&gt;&lt;author&gt;Butt, Z.&lt;/author&gt;&lt;author&gt;Starren, J. B.&lt;/author&gt;&lt;/authors&gt;&lt;/contributors&gt;&lt;auth-address&gt;Department of Communication Studies, Northwestern University, Evanston, Illinois, USA.&amp;#xD;Feinberg School of Medicine, Northwestern University, Chicago, Illinois, USA.&lt;/auth-address&gt;&lt;titles&gt;&lt;title&gt;Provider perspectives on the integration of patient-reported outcomes in an electronic health record&lt;/title&gt;&lt;secondary-title&gt;JAMIA Open&lt;/secondary-title&gt;&lt;/titles&gt;&lt;periodical&gt;&lt;full-title&gt;JAMIA Open&lt;/full-title&gt;&lt;/periodical&gt;&lt;pages&gt;73-80&lt;/pages&gt;&lt;volume&gt;2&lt;/volume&gt;&lt;number&gt;1&lt;/number&gt;&lt;edition&gt;2019/04/13&lt;/edition&gt;&lt;keywords&gt;&lt;keyword&gt;clinical workflow&lt;/keyword&gt;&lt;keyword&gt;electronic health record&lt;/keyword&gt;&lt;keyword&gt;health information technology&lt;/keyword&gt;&lt;keyword&gt;patient-reported outcomes&lt;/keyword&gt;&lt;keyword&gt;sociotechnical system&lt;/keyword&gt;&lt;/keywords&gt;&lt;dates&gt;&lt;year&gt;2019&lt;/year&gt;&lt;pub-dates&gt;&lt;date&gt;Apr&lt;/date&gt;&lt;/pub-dates&gt;&lt;/dates&gt;&lt;isbn&gt;2574-2531&lt;/isbn&gt;&lt;accession-num&gt;30976756&lt;/accession-num&gt;&lt;urls&gt;&lt;/urls&gt;&lt;custom2&gt;PMC6447042&lt;/custom2&gt;&lt;electronic-resource-num&gt;10.1093/jamiaopen/ooz001&lt;/electronic-resource-num&gt;&lt;remote-database-provider&gt;NLM&lt;/remote-database-provider&gt;&lt;language&gt;eng&lt;/language&gt;&lt;/record&gt;&lt;/Cite&gt;&lt;/EndNote&gt;</w:instrText>
            </w:r>
            <w:r w:rsidR="001E0EAE" w:rsidRPr="001E0EAE">
              <w:rPr>
                <w:rFonts w:ascii="Calibri" w:hAnsi="Calibri" w:cs="Calibri"/>
                <w:color w:val="000000" w:themeColor="text1"/>
                <w:sz w:val="16"/>
                <w:szCs w:val="16"/>
              </w:rPr>
              <w:fldChar w:fldCharType="separate"/>
            </w:r>
            <w:r w:rsidR="001E0EAE" w:rsidRPr="001E0EAE">
              <w:rPr>
                <w:rFonts w:ascii="Calibri" w:hAnsi="Calibri" w:cs="Calibri"/>
                <w:noProof/>
                <w:color w:val="000000" w:themeColor="text1"/>
                <w:sz w:val="16"/>
                <w:szCs w:val="16"/>
              </w:rPr>
              <w:t>(71)</w:t>
            </w:r>
            <w:r w:rsidR="001E0EAE" w:rsidRPr="001E0EAE">
              <w:rPr>
                <w:rFonts w:ascii="Calibri" w:hAnsi="Calibri" w:cs="Calibri"/>
                <w:color w:val="000000" w:themeColor="text1"/>
                <w:sz w:val="16"/>
                <w:szCs w:val="16"/>
              </w:rPr>
              <w:fldChar w:fldCharType="end"/>
            </w:r>
            <w:r w:rsidR="001E0EAE" w:rsidRPr="001E0EAE">
              <w:rPr>
                <w:rFonts w:ascii="Calibri" w:hAnsi="Calibri" w:cs="Calibri"/>
                <w:color w:val="000000" w:themeColor="text1"/>
                <w:sz w:val="16"/>
                <w:szCs w:val="16"/>
              </w:rPr>
              <w:t xml:space="preserve">  </w:t>
            </w:r>
          </w:p>
        </w:tc>
        <w:tc>
          <w:tcPr>
            <w:tcW w:w="3896" w:type="dxa"/>
          </w:tcPr>
          <w:p w14:paraId="10CC0C8A" w14:textId="77777777"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PRO considered integral to patient care by </w:t>
            </w:r>
          </w:p>
          <w:p w14:paraId="7F09B331" w14:textId="77777777"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psychologists and social workers, with physicians </w:t>
            </w:r>
          </w:p>
          <w:p w14:paraId="322C4D52" w14:textId="77777777"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viewing it as valuable. However, MAs did not      </w:t>
            </w:r>
          </w:p>
          <w:p w14:paraId="0762ECF0" w14:textId="689F19A1" w:rsidR="00C523DF" w:rsidRPr="001E0EAE" w:rsidRDefault="00C523DF" w:rsidP="00050174">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perceive benefits of system to same extent.   </w:t>
            </w:r>
          </w:p>
        </w:tc>
        <w:tc>
          <w:tcPr>
            <w:tcW w:w="2219" w:type="dxa"/>
          </w:tcPr>
          <w:p w14:paraId="4626E187"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PRO review deemed </w:t>
            </w:r>
          </w:p>
          <w:p w14:paraId="5CA6DB52"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time-consuming by </w:t>
            </w:r>
          </w:p>
          <w:p w14:paraId="0838CC7B"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physicians. However, </w:t>
            </w:r>
          </w:p>
          <w:p w14:paraId="06094F8C"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receiving PRO </w:t>
            </w:r>
          </w:p>
          <w:p w14:paraId="2E3D5E90"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notifications allowed </w:t>
            </w:r>
          </w:p>
          <w:p w14:paraId="036196B4"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social workers to reach </w:t>
            </w:r>
          </w:p>
          <w:p w14:paraId="51DF2971" w14:textId="77777777"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out “speedily” to </w:t>
            </w:r>
          </w:p>
          <w:p w14:paraId="79285820" w14:textId="7945BAC6" w:rsidR="00C523DF" w:rsidRPr="001E0EAE" w:rsidRDefault="00C523DF" w:rsidP="00AC0819">
            <w:pPr>
              <w:rPr>
                <w:rFonts w:ascii="Calibri" w:hAnsi="Calibri" w:cs="Calibri"/>
                <w:color w:val="000000" w:themeColor="text1"/>
                <w:sz w:val="16"/>
                <w:szCs w:val="16"/>
              </w:rPr>
            </w:pPr>
            <w:r w:rsidRPr="001E0EAE">
              <w:rPr>
                <w:rFonts w:ascii="Calibri" w:hAnsi="Calibri" w:cs="Calibri"/>
                <w:color w:val="000000" w:themeColor="text1"/>
                <w:sz w:val="16"/>
                <w:szCs w:val="16"/>
              </w:rPr>
              <w:t xml:space="preserve">          patients.</w:t>
            </w:r>
          </w:p>
        </w:tc>
        <w:tc>
          <w:tcPr>
            <w:tcW w:w="2229" w:type="dxa"/>
          </w:tcPr>
          <w:p w14:paraId="1BC9B285" w14:textId="77777777" w:rsidR="00C523DF" w:rsidRPr="001E0EAE" w:rsidRDefault="00C523DF" w:rsidP="00050174">
            <w:pPr>
              <w:rPr>
                <w:rFonts w:ascii="Calibri" w:hAnsi="Calibri" w:cs="Calibri"/>
                <w:color w:val="000000" w:themeColor="text1"/>
                <w:sz w:val="16"/>
                <w:szCs w:val="16"/>
              </w:rPr>
            </w:pPr>
          </w:p>
        </w:tc>
        <w:tc>
          <w:tcPr>
            <w:tcW w:w="3332" w:type="dxa"/>
          </w:tcPr>
          <w:p w14:paraId="23D26B90" w14:textId="77777777" w:rsidR="00C523DF" w:rsidRPr="001E0EAE" w:rsidRDefault="00C523DF" w:rsidP="00050174">
            <w:pPr>
              <w:rPr>
                <w:rFonts w:ascii="Calibri" w:hAnsi="Calibri" w:cs="Calibri"/>
                <w:color w:val="000000" w:themeColor="text1"/>
                <w:sz w:val="16"/>
                <w:szCs w:val="16"/>
              </w:rPr>
            </w:pPr>
          </w:p>
        </w:tc>
      </w:tr>
    </w:tbl>
    <w:p w14:paraId="7D5E336D" w14:textId="77777777" w:rsidR="000A32DD" w:rsidRDefault="000A32DD"/>
    <w:p w14:paraId="4C7FB8B3" w14:textId="5685103F" w:rsidR="00790DAD" w:rsidRPr="00790DAD" w:rsidRDefault="00E93437" w:rsidP="00E93437">
      <w:pPr>
        <w:rPr>
          <w:rFonts w:ascii="Calibri" w:hAnsi="Calibri" w:cs="Calibri"/>
          <w:i/>
          <w:iCs/>
        </w:rPr>
      </w:pPr>
      <w:r w:rsidRPr="00790DAD">
        <w:rPr>
          <w:rFonts w:ascii="Calibri" w:hAnsi="Calibri" w:cs="Calibri"/>
          <w:i/>
          <w:iCs/>
        </w:rPr>
        <w:t>Abbreviations: CDS = Clinical Decision Support; CPOE = Computerised Provider Order Entry; DDI= Drug-Drug Interaction;</w:t>
      </w:r>
      <w:r w:rsidR="00790DAD" w:rsidRPr="00790DAD">
        <w:rPr>
          <w:rFonts w:ascii="Calibri" w:hAnsi="Calibri" w:cs="Calibri"/>
          <w:i/>
          <w:iCs/>
        </w:rPr>
        <w:t xml:space="preserve"> DT = </w:t>
      </w:r>
      <w:r w:rsidR="00790DAD" w:rsidRPr="00790DAD">
        <w:rPr>
          <w:rFonts w:ascii="Calibri" w:hAnsi="Calibri" w:cs="Calibri"/>
        </w:rPr>
        <w:t>direct typing;</w:t>
      </w:r>
      <w:r w:rsidRPr="00790DAD">
        <w:rPr>
          <w:rFonts w:ascii="Calibri" w:hAnsi="Calibri" w:cs="Calibri"/>
          <w:i/>
          <w:iCs/>
        </w:rPr>
        <w:t xml:space="preserve"> EHR = Electronic Health Record; eMAR = Electronic Medication Administration Record; EMR = Electronic Medical Record; </w:t>
      </w:r>
      <w:r w:rsidR="00790DAD" w:rsidRPr="00790DAD">
        <w:rPr>
          <w:rFonts w:ascii="Calibri" w:hAnsi="Calibri" w:cs="Calibri"/>
          <w:i/>
          <w:iCs/>
        </w:rPr>
        <w:t xml:space="preserve">ET = Electronic Transcription; </w:t>
      </w:r>
      <w:r w:rsidRPr="00790DAD">
        <w:rPr>
          <w:rFonts w:ascii="Calibri" w:hAnsi="Calibri" w:cs="Calibri"/>
          <w:i/>
          <w:iCs/>
        </w:rPr>
        <w:t xml:space="preserve">HCP = Healthcare Professional; </w:t>
      </w:r>
      <w:r w:rsidR="00790DAD" w:rsidRPr="00790DAD">
        <w:rPr>
          <w:rFonts w:ascii="Calibri" w:hAnsi="Calibri" w:cs="Calibri"/>
        </w:rPr>
        <w:t>HT</w:t>
      </w:r>
      <w:r w:rsidR="00790DAD" w:rsidRPr="00790DAD">
        <w:rPr>
          <w:rFonts w:ascii="Calibri" w:hAnsi="Calibri" w:cs="Calibri"/>
          <w:i/>
          <w:iCs/>
        </w:rPr>
        <w:t xml:space="preserve"> </w:t>
      </w:r>
      <w:r w:rsidR="00790DAD" w:rsidRPr="00790DAD">
        <w:rPr>
          <w:rFonts w:ascii="Calibri" w:hAnsi="Calibri" w:cs="Calibri"/>
        </w:rPr>
        <w:t>human Transcription;</w:t>
      </w:r>
      <w:r w:rsidR="00790DAD" w:rsidRPr="00790DAD">
        <w:rPr>
          <w:rFonts w:ascii="Calibri" w:hAnsi="Calibri" w:cs="Calibri"/>
          <w:i/>
          <w:iCs/>
        </w:rPr>
        <w:t xml:space="preserve"> </w:t>
      </w:r>
      <w:r w:rsidRPr="00790DAD">
        <w:rPr>
          <w:rFonts w:ascii="Calibri" w:hAnsi="Calibri" w:cs="Calibri"/>
          <w:i/>
          <w:iCs/>
        </w:rPr>
        <w:t xml:space="preserve">ICU = Intensive Care Unit; </w:t>
      </w:r>
      <w:r w:rsidRPr="00790DAD">
        <w:rPr>
          <w:rFonts w:ascii="Calibri" w:hAnsi="Calibri" w:cs="Calibri"/>
          <w:i/>
          <w:iCs/>
          <w:color w:val="000000" w:themeColor="text1"/>
        </w:rPr>
        <w:t xml:space="preserve">ISO = International Organization for Standardization; </w:t>
      </w:r>
      <w:r w:rsidR="00790DAD" w:rsidRPr="00790DAD">
        <w:rPr>
          <w:rFonts w:ascii="Calibri" w:hAnsi="Calibri" w:cs="Calibri"/>
          <w:i/>
          <w:iCs/>
          <w:color w:val="000000" w:themeColor="text1"/>
        </w:rPr>
        <w:t>PRO = Patient Reported Outcome</w:t>
      </w:r>
    </w:p>
    <w:p w14:paraId="4023CA70" w14:textId="568F24B3" w:rsidR="00E93437" w:rsidRPr="00790DAD" w:rsidRDefault="00E93437" w:rsidP="00E93437">
      <w:pPr>
        <w:rPr>
          <w:rFonts w:ascii="Calibri" w:hAnsi="Calibri" w:cs="Calibri"/>
          <w:i/>
          <w:iCs/>
          <w:color w:val="000000" w:themeColor="text1"/>
        </w:rPr>
      </w:pPr>
      <w:r w:rsidRPr="00790DAD">
        <w:rPr>
          <w:rFonts w:ascii="Calibri" w:hAnsi="Calibri" w:cs="Calibri"/>
          <w:i/>
          <w:iCs/>
          <w:color w:val="000000" w:themeColor="text1"/>
        </w:rPr>
        <w:t xml:space="preserve">SMART on FHIR= Substitutable Medical Applications, Reusable Technologies on Fast Healthcare Interoperability Resources; WPOE = Wrong Patient Order Entry </w:t>
      </w:r>
    </w:p>
    <w:p w14:paraId="4A3DA474" w14:textId="77777777" w:rsidR="00790DAD" w:rsidRDefault="00790DAD"/>
    <w:p w14:paraId="4BF63A34" w14:textId="2645474E" w:rsidR="00E93437" w:rsidRDefault="00790DAD">
      <w:r w:rsidRPr="00790DAD">
        <w:t xml:space="preserve"> </w:t>
      </w:r>
    </w:p>
    <w:sectPr w:rsidR="00E93437" w:rsidSect="008C12F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60722"/>
    <w:multiLevelType w:val="hybridMultilevel"/>
    <w:tmpl w:val="A3906120"/>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21E43"/>
    <w:multiLevelType w:val="hybridMultilevel"/>
    <w:tmpl w:val="3230E788"/>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054F7B"/>
    <w:multiLevelType w:val="hybridMultilevel"/>
    <w:tmpl w:val="C67AB3B8"/>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FA7309"/>
    <w:multiLevelType w:val="hybridMultilevel"/>
    <w:tmpl w:val="60E0FEE0"/>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D977CC"/>
    <w:multiLevelType w:val="hybridMultilevel"/>
    <w:tmpl w:val="1D50C712"/>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5C5337"/>
    <w:multiLevelType w:val="hybridMultilevel"/>
    <w:tmpl w:val="D7067F5E"/>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755C90"/>
    <w:multiLevelType w:val="hybridMultilevel"/>
    <w:tmpl w:val="97CCFC30"/>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963B7B"/>
    <w:multiLevelType w:val="hybridMultilevel"/>
    <w:tmpl w:val="12FEE718"/>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53615"/>
    <w:multiLevelType w:val="hybridMultilevel"/>
    <w:tmpl w:val="AFB6670C"/>
    <w:lvl w:ilvl="0" w:tplc="1D1E61D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7E6A1B"/>
    <w:multiLevelType w:val="hybridMultilevel"/>
    <w:tmpl w:val="BAC241E6"/>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9D745A"/>
    <w:multiLevelType w:val="hybridMultilevel"/>
    <w:tmpl w:val="D3AA9FE0"/>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42A1A"/>
    <w:multiLevelType w:val="hybridMultilevel"/>
    <w:tmpl w:val="C8CA81D0"/>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0727B0"/>
    <w:multiLevelType w:val="hybridMultilevel"/>
    <w:tmpl w:val="A126C8DE"/>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293F8B"/>
    <w:multiLevelType w:val="hybridMultilevel"/>
    <w:tmpl w:val="0D6E902E"/>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DC532E"/>
    <w:multiLevelType w:val="hybridMultilevel"/>
    <w:tmpl w:val="B6F2ECE6"/>
    <w:lvl w:ilvl="0" w:tplc="758AD1AE">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5703E9"/>
    <w:multiLevelType w:val="hybridMultilevel"/>
    <w:tmpl w:val="58FAD6D8"/>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CE5DFA"/>
    <w:multiLevelType w:val="hybridMultilevel"/>
    <w:tmpl w:val="F0FA63A2"/>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CF6425"/>
    <w:multiLevelType w:val="hybridMultilevel"/>
    <w:tmpl w:val="6E1E0C7A"/>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0035EA"/>
    <w:multiLevelType w:val="hybridMultilevel"/>
    <w:tmpl w:val="1CB014C6"/>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A43B39"/>
    <w:multiLevelType w:val="hybridMultilevel"/>
    <w:tmpl w:val="6E9CEF60"/>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426FD0"/>
    <w:multiLevelType w:val="hybridMultilevel"/>
    <w:tmpl w:val="BCFED060"/>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537C28"/>
    <w:multiLevelType w:val="hybridMultilevel"/>
    <w:tmpl w:val="0D7CD2FA"/>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294189"/>
    <w:multiLevelType w:val="hybridMultilevel"/>
    <w:tmpl w:val="FDD46BA4"/>
    <w:lvl w:ilvl="0" w:tplc="1D1E61D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687990"/>
    <w:multiLevelType w:val="hybridMultilevel"/>
    <w:tmpl w:val="92CE4FD0"/>
    <w:lvl w:ilvl="0" w:tplc="053C1B9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3134EF"/>
    <w:multiLevelType w:val="hybridMultilevel"/>
    <w:tmpl w:val="05E45E5E"/>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BB2712"/>
    <w:multiLevelType w:val="hybridMultilevel"/>
    <w:tmpl w:val="45CE3EF0"/>
    <w:lvl w:ilvl="0" w:tplc="053C1B9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897A95"/>
    <w:multiLevelType w:val="hybridMultilevel"/>
    <w:tmpl w:val="EC98477E"/>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CB583C"/>
    <w:multiLevelType w:val="hybridMultilevel"/>
    <w:tmpl w:val="F420FD46"/>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D83BA0"/>
    <w:multiLevelType w:val="hybridMultilevel"/>
    <w:tmpl w:val="B5C00026"/>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2656C1"/>
    <w:multiLevelType w:val="hybridMultilevel"/>
    <w:tmpl w:val="DE420F60"/>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2F2E03"/>
    <w:multiLevelType w:val="hybridMultilevel"/>
    <w:tmpl w:val="BD5CF47C"/>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1D4CE2"/>
    <w:multiLevelType w:val="hybridMultilevel"/>
    <w:tmpl w:val="46745CDA"/>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F37690"/>
    <w:multiLevelType w:val="hybridMultilevel"/>
    <w:tmpl w:val="3F82CF50"/>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C451B5"/>
    <w:multiLevelType w:val="hybridMultilevel"/>
    <w:tmpl w:val="95CE69C0"/>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AC1A63"/>
    <w:multiLevelType w:val="hybridMultilevel"/>
    <w:tmpl w:val="044C3768"/>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671971"/>
    <w:multiLevelType w:val="hybridMultilevel"/>
    <w:tmpl w:val="7C7E722E"/>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8E7946"/>
    <w:multiLevelType w:val="hybridMultilevel"/>
    <w:tmpl w:val="678845EE"/>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EC116E"/>
    <w:multiLevelType w:val="multilevel"/>
    <w:tmpl w:val="79368DDE"/>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D650F5E"/>
    <w:multiLevelType w:val="hybridMultilevel"/>
    <w:tmpl w:val="1F904E92"/>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F63EBD"/>
    <w:multiLevelType w:val="hybridMultilevel"/>
    <w:tmpl w:val="B998A53C"/>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BC600B"/>
    <w:multiLevelType w:val="hybridMultilevel"/>
    <w:tmpl w:val="8A06817E"/>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D45D6D"/>
    <w:multiLevelType w:val="hybridMultilevel"/>
    <w:tmpl w:val="8A3208E6"/>
    <w:lvl w:ilvl="0" w:tplc="E7681CB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0D589C"/>
    <w:multiLevelType w:val="hybridMultilevel"/>
    <w:tmpl w:val="F4BA07C4"/>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13E2DC9"/>
    <w:multiLevelType w:val="hybridMultilevel"/>
    <w:tmpl w:val="2032A158"/>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1C14F69"/>
    <w:multiLevelType w:val="hybridMultilevel"/>
    <w:tmpl w:val="01321868"/>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FA2029"/>
    <w:multiLevelType w:val="hybridMultilevel"/>
    <w:tmpl w:val="05947228"/>
    <w:lvl w:ilvl="0" w:tplc="053C1B9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7A6414"/>
    <w:multiLevelType w:val="hybridMultilevel"/>
    <w:tmpl w:val="4FC6DF7C"/>
    <w:lvl w:ilvl="0" w:tplc="758AD1AE">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AD346DA"/>
    <w:multiLevelType w:val="hybridMultilevel"/>
    <w:tmpl w:val="48D2FC38"/>
    <w:lvl w:ilvl="0" w:tplc="96D29BA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1A3BAB"/>
    <w:multiLevelType w:val="hybridMultilevel"/>
    <w:tmpl w:val="A2C61A58"/>
    <w:lvl w:ilvl="0" w:tplc="234C818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D046116"/>
    <w:multiLevelType w:val="hybridMultilevel"/>
    <w:tmpl w:val="255A5F28"/>
    <w:lvl w:ilvl="0" w:tplc="1D1E61D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28940929">
    <w:abstractNumId w:val="35"/>
  </w:num>
  <w:num w:numId="2" w16cid:durableId="216749370">
    <w:abstractNumId w:val="27"/>
  </w:num>
  <w:num w:numId="3" w16cid:durableId="1049382830">
    <w:abstractNumId w:val="5"/>
  </w:num>
  <w:num w:numId="4" w16cid:durableId="547108266">
    <w:abstractNumId w:val="43"/>
  </w:num>
  <w:num w:numId="5" w16cid:durableId="1557544104">
    <w:abstractNumId w:val="23"/>
  </w:num>
  <w:num w:numId="6" w16cid:durableId="1068846641">
    <w:abstractNumId w:val="34"/>
  </w:num>
  <w:num w:numId="7" w16cid:durableId="1381586851">
    <w:abstractNumId w:val="30"/>
  </w:num>
  <w:num w:numId="8" w16cid:durableId="410084279">
    <w:abstractNumId w:val="17"/>
  </w:num>
  <w:num w:numId="9" w16cid:durableId="1484393535">
    <w:abstractNumId w:val="41"/>
  </w:num>
  <w:num w:numId="10" w16cid:durableId="1309750399">
    <w:abstractNumId w:val="16"/>
  </w:num>
  <w:num w:numId="11" w16cid:durableId="1260987744">
    <w:abstractNumId w:val="49"/>
  </w:num>
  <w:num w:numId="12" w16cid:durableId="512839029">
    <w:abstractNumId w:val="37"/>
  </w:num>
  <w:num w:numId="13" w16cid:durableId="510609268">
    <w:abstractNumId w:val="47"/>
  </w:num>
  <w:num w:numId="14" w16cid:durableId="389570918">
    <w:abstractNumId w:val="24"/>
  </w:num>
  <w:num w:numId="15" w16cid:durableId="2098289677">
    <w:abstractNumId w:val="12"/>
  </w:num>
  <w:num w:numId="16" w16cid:durableId="1637679922">
    <w:abstractNumId w:val="15"/>
  </w:num>
  <w:num w:numId="17" w16cid:durableId="814837627">
    <w:abstractNumId w:val="6"/>
  </w:num>
  <w:num w:numId="18" w16cid:durableId="1995719133">
    <w:abstractNumId w:val="3"/>
  </w:num>
  <w:num w:numId="19" w16cid:durableId="1576086324">
    <w:abstractNumId w:val="14"/>
  </w:num>
  <w:num w:numId="20" w16cid:durableId="966204305">
    <w:abstractNumId w:val="21"/>
  </w:num>
  <w:num w:numId="21" w16cid:durableId="869610048">
    <w:abstractNumId w:val="1"/>
  </w:num>
  <w:num w:numId="22" w16cid:durableId="946155289">
    <w:abstractNumId w:val="7"/>
  </w:num>
  <w:num w:numId="23" w16cid:durableId="2039233809">
    <w:abstractNumId w:val="46"/>
  </w:num>
  <w:num w:numId="24" w16cid:durableId="44723957">
    <w:abstractNumId w:val="2"/>
  </w:num>
  <w:num w:numId="25" w16cid:durableId="534201322">
    <w:abstractNumId w:val="13"/>
  </w:num>
  <w:num w:numId="26" w16cid:durableId="1675648906">
    <w:abstractNumId w:val="42"/>
  </w:num>
  <w:num w:numId="27" w16cid:durableId="1990748904">
    <w:abstractNumId w:val="4"/>
  </w:num>
  <w:num w:numId="28" w16cid:durableId="1257130680">
    <w:abstractNumId w:val="19"/>
  </w:num>
  <w:num w:numId="29" w16cid:durableId="1514996017">
    <w:abstractNumId w:val="31"/>
  </w:num>
  <w:num w:numId="30" w16cid:durableId="1583491502">
    <w:abstractNumId w:val="10"/>
  </w:num>
  <w:num w:numId="31" w16cid:durableId="1412237233">
    <w:abstractNumId w:val="22"/>
  </w:num>
  <w:num w:numId="32" w16cid:durableId="1313948600">
    <w:abstractNumId w:val="8"/>
  </w:num>
  <w:num w:numId="33" w16cid:durableId="76829342">
    <w:abstractNumId w:val="20"/>
  </w:num>
  <w:num w:numId="34" w16cid:durableId="855734012">
    <w:abstractNumId w:val="38"/>
  </w:num>
  <w:num w:numId="35" w16cid:durableId="1196045441">
    <w:abstractNumId w:val="39"/>
  </w:num>
  <w:num w:numId="36" w16cid:durableId="755171689">
    <w:abstractNumId w:val="25"/>
  </w:num>
  <w:num w:numId="37" w16cid:durableId="185876299">
    <w:abstractNumId w:val="45"/>
  </w:num>
  <w:num w:numId="38" w16cid:durableId="554314229">
    <w:abstractNumId w:val="26"/>
  </w:num>
  <w:num w:numId="39" w16cid:durableId="2030906272">
    <w:abstractNumId w:val="29"/>
  </w:num>
  <w:num w:numId="40" w16cid:durableId="1734813524">
    <w:abstractNumId w:val="0"/>
  </w:num>
  <w:num w:numId="41" w16cid:durableId="54469944">
    <w:abstractNumId w:val="48"/>
  </w:num>
  <w:num w:numId="42" w16cid:durableId="398985715">
    <w:abstractNumId w:val="32"/>
  </w:num>
  <w:num w:numId="43" w16cid:durableId="2029528530">
    <w:abstractNumId w:val="9"/>
  </w:num>
  <w:num w:numId="44" w16cid:durableId="1187060504">
    <w:abstractNumId w:val="11"/>
  </w:num>
  <w:num w:numId="45" w16cid:durableId="266237591">
    <w:abstractNumId w:val="18"/>
  </w:num>
  <w:num w:numId="46" w16cid:durableId="1816606538">
    <w:abstractNumId w:val="28"/>
  </w:num>
  <w:num w:numId="47" w16cid:durableId="1501310067">
    <w:abstractNumId w:val="44"/>
  </w:num>
  <w:num w:numId="48" w16cid:durableId="1581331211">
    <w:abstractNumId w:val="33"/>
  </w:num>
  <w:num w:numId="49" w16cid:durableId="836502186">
    <w:abstractNumId w:val="40"/>
  </w:num>
  <w:num w:numId="50" w16cid:durableId="17336244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0B"/>
    <w:rsid w:val="000055CF"/>
    <w:rsid w:val="00025DDE"/>
    <w:rsid w:val="00050174"/>
    <w:rsid w:val="00064964"/>
    <w:rsid w:val="00066DFF"/>
    <w:rsid w:val="00067FC6"/>
    <w:rsid w:val="00083D41"/>
    <w:rsid w:val="00087889"/>
    <w:rsid w:val="00095DAC"/>
    <w:rsid w:val="000A32DD"/>
    <w:rsid w:val="000A785D"/>
    <w:rsid w:val="000A7F52"/>
    <w:rsid w:val="000B45FB"/>
    <w:rsid w:val="000C02BF"/>
    <w:rsid w:val="000C65C4"/>
    <w:rsid w:val="000E0A42"/>
    <w:rsid w:val="00101599"/>
    <w:rsid w:val="00103D9A"/>
    <w:rsid w:val="00117A2F"/>
    <w:rsid w:val="00134C2B"/>
    <w:rsid w:val="00144A9D"/>
    <w:rsid w:val="00147E77"/>
    <w:rsid w:val="00170DD6"/>
    <w:rsid w:val="00176B57"/>
    <w:rsid w:val="001770DC"/>
    <w:rsid w:val="00185382"/>
    <w:rsid w:val="00185956"/>
    <w:rsid w:val="00197A92"/>
    <w:rsid w:val="001A15C6"/>
    <w:rsid w:val="001A6A16"/>
    <w:rsid w:val="001B0BFF"/>
    <w:rsid w:val="001B7369"/>
    <w:rsid w:val="001C0BD3"/>
    <w:rsid w:val="001D63D4"/>
    <w:rsid w:val="001E0EAE"/>
    <w:rsid w:val="001E7788"/>
    <w:rsid w:val="00222839"/>
    <w:rsid w:val="002328D5"/>
    <w:rsid w:val="00233097"/>
    <w:rsid w:val="00247E70"/>
    <w:rsid w:val="002573A6"/>
    <w:rsid w:val="00265A37"/>
    <w:rsid w:val="0028197B"/>
    <w:rsid w:val="002A01C7"/>
    <w:rsid w:val="002A3509"/>
    <w:rsid w:val="002B215C"/>
    <w:rsid w:val="002C1F1F"/>
    <w:rsid w:val="002D15EA"/>
    <w:rsid w:val="00302BE4"/>
    <w:rsid w:val="00310A4F"/>
    <w:rsid w:val="00327BB3"/>
    <w:rsid w:val="003373AA"/>
    <w:rsid w:val="00356B5A"/>
    <w:rsid w:val="003572E4"/>
    <w:rsid w:val="00367901"/>
    <w:rsid w:val="00367B81"/>
    <w:rsid w:val="003722A5"/>
    <w:rsid w:val="003876B7"/>
    <w:rsid w:val="003B0559"/>
    <w:rsid w:val="003C1D1C"/>
    <w:rsid w:val="003C34AD"/>
    <w:rsid w:val="003D11B7"/>
    <w:rsid w:val="003D2292"/>
    <w:rsid w:val="003E74DB"/>
    <w:rsid w:val="003F2FA3"/>
    <w:rsid w:val="003F7107"/>
    <w:rsid w:val="004477FE"/>
    <w:rsid w:val="00491B1A"/>
    <w:rsid w:val="004A1400"/>
    <w:rsid w:val="004A7E1C"/>
    <w:rsid w:val="004B2001"/>
    <w:rsid w:val="004B29C6"/>
    <w:rsid w:val="004C0DB2"/>
    <w:rsid w:val="004C6B53"/>
    <w:rsid w:val="004D0E94"/>
    <w:rsid w:val="004D146A"/>
    <w:rsid w:val="004E333A"/>
    <w:rsid w:val="00512426"/>
    <w:rsid w:val="00513387"/>
    <w:rsid w:val="00526251"/>
    <w:rsid w:val="00531828"/>
    <w:rsid w:val="005477DC"/>
    <w:rsid w:val="005820CF"/>
    <w:rsid w:val="00594489"/>
    <w:rsid w:val="005A7C32"/>
    <w:rsid w:val="005B2538"/>
    <w:rsid w:val="005D1751"/>
    <w:rsid w:val="005D5A8F"/>
    <w:rsid w:val="005F4F41"/>
    <w:rsid w:val="00603746"/>
    <w:rsid w:val="00612A7C"/>
    <w:rsid w:val="00615E8C"/>
    <w:rsid w:val="006160E8"/>
    <w:rsid w:val="00637BB7"/>
    <w:rsid w:val="006467F4"/>
    <w:rsid w:val="00646EAD"/>
    <w:rsid w:val="00653297"/>
    <w:rsid w:val="00656E07"/>
    <w:rsid w:val="00663E90"/>
    <w:rsid w:val="00675628"/>
    <w:rsid w:val="006807FB"/>
    <w:rsid w:val="00680977"/>
    <w:rsid w:val="006B0B07"/>
    <w:rsid w:val="006B37A7"/>
    <w:rsid w:val="006C3DB3"/>
    <w:rsid w:val="006E3369"/>
    <w:rsid w:val="006F1386"/>
    <w:rsid w:val="00721B7B"/>
    <w:rsid w:val="00741A48"/>
    <w:rsid w:val="00746651"/>
    <w:rsid w:val="0076192E"/>
    <w:rsid w:val="00763372"/>
    <w:rsid w:val="007636E1"/>
    <w:rsid w:val="007677E9"/>
    <w:rsid w:val="00774CC2"/>
    <w:rsid w:val="0078087F"/>
    <w:rsid w:val="00787224"/>
    <w:rsid w:val="00790DAD"/>
    <w:rsid w:val="00796318"/>
    <w:rsid w:val="007A1394"/>
    <w:rsid w:val="007A371D"/>
    <w:rsid w:val="007B7E04"/>
    <w:rsid w:val="007D09B7"/>
    <w:rsid w:val="007D50C8"/>
    <w:rsid w:val="007E1F74"/>
    <w:rsid w:val="007F3082"/>
    <w:rsid w:val="007F37B2"/>
    <w:rsid w:val="00803E44"/>
    <w:rsid w:val="0080495A"/>
    <w:rsid w:val="00816352"/>
    <w:rsid w:val="00857D9C"/>
    <w:rsid w:val="008616DD"/>
    <w:rsid w:val="00864A4E"/>
    <w:rsid w:val="00874FD4"/>
    <w:rsid w:val="008814CD"/>
    <w:rsid w:val="00886604"/>
    <w:rsid w:val="008877E7"/>
    <w:rsid w:val="008A4BBB"/>
    <w:rsid w:val="008A71A2"/>
    <w:rsid w:val="008C12FC"/>
    <w:rsid w:val="008C7E33"/>
    <w:rsid w:val="008D6CE8"/>
    <w:rsid w:val="00906F33"/>
    <w:rsid w:val="009125BE"/>
    <w:rsid w:val="00923BF2"/>
    <w:rsid w:val="00925222"/>
    <w:rsid w:val="00961E80"/>
    <w:rsid w:val="009C5958"/>
    <w:rsid w:val="009E7F0C"/>
    <w:rsid w:val="00A159E1"/>
    <w:rsid w:val="00A15B1B"/>
    <w:rsid w:val="00A535FD"/>
    <w:rsid w:val="00A631B8"/>
    <w:rsid w:val="00A67258"/>
    <w:rsid w:val="00A84CA1"/>
    <w:rsid w:val="00A93AD1"/>
    <w:rsid w:val="00A947C0"/>
    <w:rsid w:val="00A9508E"/>
    <w:rsid w:val="00AA1882"/>
    <w:rsid w:val="00AA3ED9"/>
    <w:rsid w:val="00AA3F7A"/>
    <w:rsid w:val="00AB59E8"/>
    <w:rsid w:val="00AC0819"/>
    <w:rsid w:val="00AD2721"/>
    <w:rsid w:val="00AD79FE"/>
    <w:rsid w:val="00AF0BD9"/>
    <w:rsid w:val="00B03CA6"/>
    <w:rsid w:val="00B233C0"/>
    <w:rsid w:val="00B25F9C"/>
    <w:rsid w:val="00B45B85"/>
    <w:rsid w:val="00B634F6"/>
    <w:rsid w:val="00B71A64"/>
    <w:rsid w:val="00B81C40"/>
    <w:rsid w:val="00BD0649"/>
    <w:rsid w:val="00BF0933"/>
    <w:rsid w:val="00BF4DF1"/>
    <w:rsid w:val="00C000EC"/>
    <w:rsid w:val="00C14545"/>
    <w:rsid w:val="00C176D7"/>
    <w:rsid w:val="00C5164C"/>
    <w:rsid w:val="00C523DF"/>
    <w:rsid w:val="00C80F94"/>
    <w:rsid w:val="00C83B8B"/>
    <w:rsid w:val="00C84729"/>
    <w:rsid w:val="00CA1D36"/>
    <w:rsid w:val="00CA61F3"/>
    <w:rsid w:val="00CA7125"/>
    <w:rsid w:val="00CC0EC1"/>
    <w:rsid w:val="00CC465D"/>
    <w:rsid w:val="00CD3262"/>
    <w:rsid w:val="00CD36EC"/>
    <w:rsid w:val="00CD5A3C"/>
    <w:rsid w:val="00CF6B6F"/>
    <w:rsid w:val="00D0057F"/>
    <w:rsid w:val="00D06849"/>
    <w:rsid w:val="00D1193A"/>
    <w:rsid w:val="00D315AD"/>
    <w:rsid w:val="00D47D77"/>
    <w:rsid w:val="00D52975"/>
    <w:rsid w:val="00D5476A"/>
    <w:rsid w:val="00D66F8C"/>
    <w:rsid w:val="00DA5BD2"/>
    <w:rsid w:val="00DA70E5"/>
    <w:rsid w:val="00DC6148"/>
    <w:rsid w:val="00DC6AAA"/>
    <w:rsid w:val="00DD3C41"/>
    <w:rsid w:val="00DD40A8"/>
    <w:rsid w:val="00DF7028"/>
    <w:rsid w:val="00E1107A"/>
    <w:rsid w:val="00E2095C"/>
    <w:rsid w:val="00E24DE9"/>
    <w:rsid w:val="00E31CA0"/>
    <w:rsid w:val="00E337DC"/>
    <w:rsid w:val="00E449FA"/>
    <w:rsid w:val="00E534CF"/>
    <w:rsid w:val="00E60F78"/>
    <w:rsid w:val="00E77957"/>
    <w:rsid w:val="00E84D8C"/>
    <w:rsid w:val="00E9186A"/>
    <w:rsid w:val="00E93437"/>
    <w:rsid w:val="00EA5954"/>
    <w:rsid w:val="00EC5F0B"/>
    <w:rsid w:val="00EE6F99"/>
    <w:rsid w:val="00F02BDB"/>
    <w:rsid w:val="00F15342"/>
    <w:rsid w:val="00F902D8"/>
    <w:rsid w:val="00F94934"/>
    <w:rsid w:val="00FC3139"/>
    <w:rsid w:val="00FD52D4"/>
    <w:rsid w:val="00FE508B"/>
    <w:rsid w:val="00FF2821"/>
    <w:rsid w:val="00FF4A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9E5996B"/>
  <w15:chartTrackingRefBased/>
  <w15:docId w15:val="{68DDABD9-19F5-F149-8EB4-C8CB379B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94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C5F0B"/>
    <w:pPr>
      <w:ind w:left="720"/>
      <w:contextualSpacing/>
    </w:pPr>
  </w:style>
  <w:style w:type="character" w:customStyle="1" w:styleId="ListParagraphChar">
    <w:name w:val="List Paragraph Char"/>
    <w:basedOn w:val="DefaultParagraphFont"/>
    <w:link w:val="ListParagraph"/>
    <w:uiPriority w:val="34"/>
    <w:rsid w:val="00EC5F0B"/>
  </w:style>
  <w:style w:type="character" w:customStyle="1" w:styleId="Heading2Char">
    <w:name w:val="Heading 2 Char"/>
    <w:basedOn w:val="DefaultParagraphFont"/>
    <w:link w:val="Heading2"/>
    <w:uiPriority w:val="9"/>
    <w:semiHidden/>
    <w:rsid w:val="00594489"/>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11</Pages>
  <Words>23087</Words>
  <Characters>131601</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MARIE CAHILL</cp:lastModifiedBy>
  <cp:revision>7</cp:revision>
  <dcterms:created xsi:type="dcterms:W3CDTF">2024-10-18T14:11:00Z</dcterms:created>
  <dcterms:modified xsi:type="dcterms:W3CDTF">2024-10-22T14:57:00Z</dcterms:modified>
</cp:coreProperties>
</file>