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871F46" w14:textId="77777777" w:rsidR="00AF511A" w:rsidRPr="00441FBC" w:rsidRDefault="00AF511A" w:rsidP="00AF511A">
      <w:pPr>
        <w:jc w:val="center"/>
        <w:rPr>
          <w:rFonts w:ascii="Times New Roman" w:hAnsi="Times New Roman"/>
          <w:b/>
          <w:bCs/>
          <w:sz w:val="28"/>
          <w:szCs w:val="28"/>
        </w:rPr>
      </w:pPr>
      <w:r>
        <w:rPr>
          <w:rFonts w:ascii="Times New Roman" w:hAnsi="Times New Roman"/>
          <w:b/>
          <w:bCs/>
          <w:sz w:val="28"/>
          <w:szCs w:val="28"/>
        </w:rPr>
        <w:t>SCALE UTILIZED</w:t>
      </w:r>
    </w:p>
    <w:p w14:paraId="34C78AD6" w14:textId="77777777" w:rsidR="00AF511A" w:rsidRPr="00E42041" w:rsidRDefault="00AF511A" w:rsidP="00AF511A">
      <w:pPr>
        <w:jc w:val="center"/>
        <w:rPr>
          <w:rFonts w:ascii="Times New Roman" w:hAnsi="Times New Roman"/>
          <w:b/>
          <w:bCs/>
          <w:sz w:val="28"/>
          <w:szCs w:val="28"/>
          <w:lang w:val="id-ID"/>
        </w:rPr>
      </w:pPr>
      <w:r w:rsidRPr="00E42041">
        <w:rPr>
          <w:rFonts w:ascii="Times New Roman" w:hAnsi="Times New Roman"/>
          <w:b/>
          <w:bCs/>
          <w:sz w:val="28"/>
          <w:szCs w:val="28"/>
          <w:lang w:val="id-ID"/>
        </w:rPr>
        <w:t>Acceptability of Telepsychology</w:t>
      </w:r>
    </w:p>
    <w:p w14:paraId="6625F561" w14:textId="77777777" w:rsidR="00AF511A" w:rsidRPr="00E42041" w:rsidRDefault="00AF511A" w:rsidP="00AF511A">
      <w:pPr>
        <w:rPr>
          <w:rFonts w:ascii="Times New Roman" w:hAnsi="Times New Roman"/>
          <w:lang w:val="id-ID"/>
        </w:rPr>
      </w:pPr>
      <w:r w:rsidRPr="00E42041">
        <w:rPr>
          <w:rFonts w:ascii="Times New Roman" w:hAnsi="Times New Roman"/>
          <w:lang w:val="id-ID"/>
        </w:rPr>
        <w:t xml:space="preserve">Telepsychology is the provision of mental health services with the use of email, chat technology, and etc., while being supervised by a certified mental health care expert Manhal-Baugus </w:t>
      </w:r>
      <w:r w:rsidRPr="00E42041">
        <w:rPr>
          <w:rFonts w:ascii="Times New Roman" w:hAnsi="Times New Roman"/>
          <w:lang w:val="id-ID"/>
        </w:rPr>
        <w:fldChar w:fldCharType="begin" w:fldLock="1"/>
      </w:r>
      <w:r w:rsidRPr="00E42041">
        <w:rPr>
          <w:rFonts w:ascii="Times New Roman" w:hAnsi="Times New Roman"/>
          <w:lang w:val="id-ID"/>
        </w:rPr>
        <w:instrText>ADDIN CSL_CITATION {"citationItems":[{"id":"ITEM-1","itemData":{"author":[{"dropping-particle":"","family":"Manhal-Baugus","given":"","non-dropping-particle":"","parse-names":false,"suffix":""}],"container-title":"Cyberpsychology &amp; Behavior","id":"ITEM-1","issued":{"date-parts":[["2001"]]},"page":"551-563","title":"E-therapy: Practical, ethical, and legal issues","type":"chapter"},"suppress-author":1,"uris":["http://www.mendeley.com/documents/?uuid=09e914af-0a13-4a54-bb54-53a76649b14a"]}],"mendeley":{"formattedCitation":"(2001)","plainTextFormattedCitation":"(2001)","previouslyFormattedCitation":"(2001)"},"properties":{"noteIndex":0},"schema":"https://github.com/citation-style-language/schema/raw/master/csl-citation.json"}</w:instrText>
      </w:r>
      <w:r w:rsidRPr="00E42041">
        <w:rPr>
          <w:rFonts w:ascii="Times New Roman" w:hAnsi="Times New Roman"/>
          <w:lang w:val="id-ID"/>
        </w:rPr>
        <w:fldChar w:fldCharType="separate"/>
      </w:r>
      <w:r w:rsidRPr="00E42041">
        <w:rPr>
          <w:rFonts w:ascii="Times New Roman" w:hAnsi="Times New Roman"/>
          <w:noProof/>
          <w:lang w:val="id-ID"/>
        </w:rPr>
        <w:t>(2001)</w:t>
      </w:r>
      <w:r w:rsidRPr="00E42041">
        <w:rPr>
          <w:rFonts w:ascii="Times New Roman" w:hAnsi="Times New Roman"/>
          <w:lang w:val="id-ID"/>
        </w:rPr>
        <w:fldChar w:fldCharType="end"/>
      </w:r>
      <w:r w:rsidRPr="00E42041">
        <w:rPr>
          <w:rFonts w:ascii="Times New Roman" w:hAnsi="Times New Roman"/>
        </w:rPr>
        <w:t xml:space="preserve">. </w:t>
      </w:r>
      <w:r w:rsidRPr="00E42041">
        <w:rPr>
          <w:rFonts w:ascii="Times New Roman" w:hAnsi="Times New Roman"/>
          <w:lang w:val="id-ID"/>
        </w:rPr>
        <w:t xml:space="preserve">The Acceptability of Intervention Measure (AIM), Intervention Appropriateness Measure (IAM), and Feasibility of Intervention Measure (FIM; </w:t>
      </w:r>
      <w:r w:rsidRPr="00E42041">
        <w:rPr>
          <w:rFonts w:ascii="Times New Roman" w:hAnsi="Times New Roman"/>
          <w:lang w:val="id-ID"/>
        </w:rPr>
        <w:fldChar w:fldCharType="begin" w:fldLock="1"/>
      </w:r>
      <w:r w:rsidRPr="00E42041">
        <w:rPr>
          <w:rFonts w:ascii="Times New Roman" w:hAnsi="Times New Roman"/>
          <w:lang w:val="id-ID"/>
        </w:rPr>
        <w:instrText>ADDIN CSL_CITATION {"citationItems":[{"id":"ITEM-1","itemData":{"DOI":"10.1186/s13012-017-0635-3","ISSN":"17485908","PMID":"28851459","abstract":"Background: Implementation outcome measures are essential for monitoring and evaluating the success of implementation efforts. Yet, currently available measures lack conceptual clarity and have largely unknown reliability and validity. This study developed and psychometrically assessed three new measures: the Acceptability of Intervention Measure (AIM), Intervention Appropriateness Measure (IAM), and Feasibility of Intervention Measure (FIM). Methods: Thirty-six implementation scientists and 27 mental health professionals assigned 31 items to the constructs and rated their confidence in their assignments. The Wilcoxon one-sample signed rank test was used to assess substantive and discriminant content validity. Exploratory and confirmatory factor analysis (EFA and CFA) and Cronbach alphas were used to assess the validity of the conceptual model. Three hundred twenty-six mental health counselors read one of six randomly assigned vignettes depicting a therapist contemplating adopting an evidence-based practice (EBP). Participants used 15 items to rate the therapist's perceptions of the acceptability, appropriateness, and feasibility of adopting the EBP. CFA and Cronbach alphas were used to refine the scales, assess structural validity, and assess reliability. Analysis of variance (ANOVA) was used to assess known-groups validity. Finally, half of the counselors were randomly assigned to receive the same vignette and the other half the opposite vignette; and all were asked to re-rate acceptability, appropriateness, and feasibility. Pearson correlation coefficients were used to assess test-retest reliability and linear regression to assess sensitivity to change. Results: All but five items exhibited substantive and discriminant content validity. A trimmed CFA with five items per construct exhibited acceptable model fit (CFI=0.98, RMSEA=0.08) and high factor loadings (0.79 to 0.94). The alphas for 5-item scales were between 0.87 and 0.89. Scale refinement based on measure-specific CFAs and Cronbach alphas using vignette data produced 4-item scales (α's from 0.85 to 0.91). A three-factor CFA exhibited acceptable fit (CFI=0.96, RMSEA=0.08) and high factor loadings (0.75 to 0.89), indicating structural validity. ANOVA showed significant main effects, indicating known-groups validity. Test-retest reliability coefficients ranged from 0.73 to 0.88. Regression analysis indicated each measure was sensitive to change in both directions. Conclusions: The AIM, IAM, and F…","author":[{"dropping-particle":"","family":"Weiner","given":"Bryan J.","non-dropping-particle":"","parse-names":false,"suffix":""},{"dropping-particle":"","family":"Lewis","given":"Cara C.","non-dropping-particle":"","parse-names":false,"suffix":""},{"dropping-particle":"","family":"Stanick","given":"Cameo","non-dropping-particle":"","parse-names":false,"suffix":""},{"dropping-particle":"","family":"Powell","given":"Byron J.","non-dropping-particle":"","parse-names":false,"suffix":""},{"dropping-particle":"","family":"Dorsey","given":"Caitlin N.","non-dropping-particle":"","parse-names":false,"suffix":""},{"dropping-particle":"","family":"Clary","given":"Alecia S.","non-dropping-particle":"","parse-names":false,"suffix":""},{"dropping-particle":"","family":"Boynton","given":"Marcella H.","non-dropping-particle":"","parse-names":false,"suffix":""},{"dropping-particle":"","family":"Halko","given":"Heather","non-dropping-particle":"","parse-names":false,"suffix":""}],"container-title":"Implementation Science","id":"ITEM-1","issue":"1","issued":{"date-parts":[["2017"]]},"page":"1-12","publisher":"Implementation Science","title":"Psychometric assessment of three newly developed implementation outcome measures","type":"article-journal","volume":"12"},"uris":["http://www.mendeley.com/documents/?uuid=02a05f57-880e-4b91-872d-a48254daa662"]}],"mendeley":{"formattedCitation":"(Weiner et al., 2017)","plainTextFormattedCitation":"(Weiner et al., 2017)","previouslyFormattedCitation":"(Weiner et al., 2017)"},"properties":{"noteIndex":0},"schema":"https://github.com/citation-style-language/schema/raw/master/csl-citation.json"}</w:instrText>
      </w:r>
      <w:r w:rsidRPr="00E42041">
        <w:rPr>
          <w:rFonts w:ascii="Times New Roman" w:hAnsi="Times New Roman"/>
          <w:lang w:val="id-ID"/>
        </w:rPr>
        <w:fldChar w:fldCharType="separate"/>
      </w:r>
      <w:r w:rsidRPr="00E42041">
        <w:rPr>
          <w:rFonts w:ascii="Times New Roman" w:hAnsi="Times New Roman"/>
          <w:noProof/>
          <w:lang w:val="id-ID"/>
        </w:rPr>
        <w:t>(Weiner et al., 2017)</w:t>
      </w:r>
      <w:r w:rsidRPr="00E42041">
        <w:rPr>
          <w:rFonts w:ascii="Times New Roman" w:hAnsi="Times New Roman"/>
          <w:lang w:val="id-ID"/>
        </w:rPr>
        <w:fldChar w:fldCharType="end"/>
      </w:r>
      <w:r w:rsidRPr="00E42041">
        <w:rPr>
          <w:rFonts w:ascii="Times New Roman" w:hAnsi="Times New Roman"/>
          <w:lang w:val="id-ID"/>
        </w:rPr>
        <w:t xml:space="preserve"> are four-item measures of implementation outcomes that are often considered “leading indicators” of implementation success </w:t>
      </w:r>
      <w:r w:rsidRPr="00E42041">
        <w:rPr>
          <w:rFonts w:ascii="Times New Roman" w:hAnsi="Times New Roman"/>
          <w:lang w:val="id-ID"/>
        </w:rPr>
        <w:fldChar w:fldCharType="begin" w:fldLock="1"/>
      </w:r>
      <w:r>
        <w:rPr>
          <w:rFonts w:ascii="Times New Roman" w:hAnsi="Times New Roman"/>
          <w:lang w:val="id-ID"/>
        </w:rPr>
        <w:instrText>ADDIN CSL_CITATION {"citationItems":[{"id":"ITEM-1","itemData":{"DOI":"10.1007/s10488-010-0319-7","ISSN":"0894587X","PMID":"20957426","abstract":"An unresolved issue in the field of implementation research is how to conceptualize and evaluate successful implementation. This paper advances the concept of \"implementation outcomes\" distinct from service system and clinical treatment outcomes. This paper proposes a heuristic, working \"taxonomy\" of eight conceptually distinct implementation outcomes-acceptability, adoption, appropriateness, feasibility, fidelity, implementation cost, penetration, and sustainability-along with their nominal definitions. We propose a two-pronged agenda for research on implementation outcomes. Conceptualizing and measuring implementation outcomes will advance understanding of implementation processes, enhance efficiency in implementation research, and pave the way for studies of the comparative effectiveness of implementation strategies. © 2010 The Author(s).","author":[{"dropping-particle":"","family":"Proctor","given":"Enola","non-dropping-particle":"","parse-names":false,"suffix":""},{"dropping-particle":"","family":"Silmere","given":"Hiie","non-dropping-particle":"","parse-names":false,"suffix":""},{"dropping-particle":"","family":"Raghavan","given":"Ramesh","non-dropping-particle":"","parse-names":false,"suffix":""},{"dropping-particle":"","family":"Hovmand","given":"Peter","non-dropping-particle":"","parse-names":false,"suffix":""},{"dropping-particle":"","family":"Aarons","given":"Greg","non-dropping-particle":"","parse-names":false,"suffix":""},{"dropping-particle":"","family":"Bunger","given":"Alicia","non-dropping-particle":"","parse-names":false,"suffix":""},{"dropping-particle":"","family":"Griffey","given":"Richard","non-dropping-particle":"","parse-names":false,"suffix":""},{"dropping-particle":"","family":"Hensley","given":"Melissa","non-dropping-particle":"","parse-names":false,"suffix":""}],"container-title":"Administration and Policy in Mental Health and Mental Health Services Research","id":"ITEM-1","issue":"2","issued":{"date-parts":[["2011"]]},"page":"65-76","title":"Outcomes for implementation research: Conceptual distinctions, measurement challenges, and research agenda","type":"article-journal","volume":"38"},"uris":["http://www.mendeley.com/documents/?uuid=f38bacda-f360-4b24-87bd-131780082fcd"]}],"mendeley":{"formattedCitation":"(Proctor et al., 2011)","plainTextFormattedCitation":"(Proctor et al., 2011)","previouslyFormattedCitation":"(Proctor et al., 2011)"},"properties":{"noteIndex":0},"schema":"https://github.com/citation-style-language/schema/raw/master/csl-citation.json"}</w:instrText>
      </w:r>
      <w:r w:rsidRPr="00E42041">
        <w:rPr>
          <w:rFonts w:ascii="Times New Roman" w:hAnsi="Times New Roman"/>
          <w:lang w:val="id-ID"/>
        </w:rPr>
        <w:fldChar w:fldCharType="separate"/>
      </w:r>
      <w:r w:rsidRPr="00E42041">
        <w:rPr>
          <w:rFonts w:ascii="Times New Roman" w:hAnsi="Times New Roman"/>
          <w:noProof/>
          <w:lang w:val="id-ID"/>
        </w:rPr>
        <w:t>(Proctor et al., 2011)</w:t>
      </w:r>
      <w:r w:rsidRPr="00E42041">
        <w:rPr>
          <w:rFonts w:ascii="Times New Roman" w:hAnsi="Times New Roman"/>
          <w:lang w:val="id-ID"/>
        </w:rPr>
        <w:fldChar w:fldCharType="end"/>
      </w:r>
      <w:r w:rsidRPr="00E42041">
        <w:rPr>
          <w:rFonts w:ascii="Times New Roman" w:hAnsi="Times New Roman"/>
        </w:rPr>
        <w:t xml:space="preserve">. </w:t>
      </w:r>
      <w:r w:rsidRPr="00E42041">
        <w:rPr>
          <w:rFonts w:ascii="Times New Roman" w:hAnsi="Times New Roman"/>
          <w:lang w:val="id-ID"/>
        </w:rPr>
        <w:t>These measures can be administered to a wide range of stakeholders (e.g., parents, direct service providers, administrators) to determine the extent to which they believe an intervention (e.g., Triple P) or an implementation strategy (e.g., training, coaching, data collection, technical assistance) is acceptable, appropriate, and feasible.</w:t>
      </w:r>
    </w:p>
    <w:p w14:paraId="59436892" w14:textId="77777777" w:rsidR="00AF511A" w:rsidRPr="00E42041" w:rsidRDefault="00AF511A" w:rsidP="00AF511A">
      <w:pPr>
        <w:rPr>
          <w:rFonts w:ascii="Times New Roman" w:hAnsi="Times New Roman"/>
          <w:b/>
          <w:bCs/>
          <w:sz w:val="24"/>
          <w:szCs w:val="24"/>
          <w:lang w:val="id-ID"/>
        </w:rPr>
      </w:pPr>
      <w:r w:rsidRPr="00E42041">
        <w:rPr>
          <w:rFonts w:ascii="Times New Roman" w:hAnsi="Times New Roman"/>
          <w:b/>
          <w:bCs/>
          <w:sz w:val="24"/>
          <w:szCs w:val="24"/>
          <w:lang w:val="id-ID"/>
        </w:rPr>
        <w:t>Respondent’s Details:</w:t>
      </w:r>
    </w:p>
    <w:p w14:paraId="0A0F9D2E" w14:textId="77777777" w:rsidR="00AF511A" w:rsidRPr="00E42041" w:rsidRDefault="00AF511A" w:rsidP="00AF511A">
      <w:pPr>
        <w:rPr>
          <w:rFonts w:ascii="Times New Roman" w:hAnsi="Times New Roman"/>
          <w:b/>
          <w:bCs/>
          <w:sz w:val="24"/>
          <w:szCs w:val="24"/>
          <w:lang w:val="id-ID"/>
        </w:rPr>
      </w:pPr>
      <w:r w:rsidRPr="00E42041">
        <w:rPr>
          <w:rFonts w:ascii="Times New Roman" w:hAnsi="Times New Roman"/>
          <w:b/>
          <w:bCs/>
          <w:sz w:val="24"/>
          <w:szCs w:val="24"/>
          <w:lang w:val="id-ID"/>
        </w:rPr>
        <w:t>NAME (Optional):</w:t>
      </w:r>
    </w:p>
    <w:p w14:paraId="140DB605" w14:textId="77777777" w:rsidR="00AF511A" w:rsidRPr="00E42041" w:rsidRDefault="00AF511A" w:rsidP="00AF511A">
      <w:pPr>
        <w:rPr>
          <w:rFonts w:ascii="Times New Roman" w:hAnsi="Times New Roman"/>
          <w:b/>
          <w:bCs/>
          <w:sz w:val="24"/>
          <w:szCs w:val="24"/>
          <w:lang w:val="id-ID"/>
        </w:rPr>
      </w:pPr>
      <w:r w:rsidRPr="00E42041">
        <w:rPr>
          <w:rFonts w:ascii="Times New Roman" w:hAnsi="Times New Roman"/>
          <w:b/>
          <w:bCs/>
          <w:sz w:val="24"/>
          <w:szCs w:val="24"/>
          <w:lang w:val="id-ID"/>
        </w:rPr>
        <w:t>AGE:</w:t>
      </w:r>
    </w:p>
    <w:p w14:paraId="6D0C9C28" w14:textId="77777777" w:rsidR="00AF511A" w:rsidRDefault="00AF511A" w:rsidP="00AF511A">
      <w:pPr>
        <w:rPr>
          <w:rFonts w:ascii="Times New Roman" w:hAnsi="Times New Roman"/>
          <w:b/>
          <w:bCs/>
          <w:sz w:val="24"/>
          <w:szCs w:val="24"/>
          <w:lang w:val="id-ID"/>
        </w:rPr>
      </w:pPr>
      <w:r w:rsidRPr="00E42041">
        <w:rPr>
          <w:rFonts w:ascii="Times New Roman" w:hAnsi="Times New Roman"/>
          <w:b/>
          <w:bCs/>
          <w:sz w:val="24"/>
          <w:szCs w:val="24"/>
          <w:lang w:val="id-ID"/>
        </w:rPr>
        <w:t>GENDER:</w:t>
      </w:r>
    </w:p>
    <w:p w14:paraId="17CF892B" w14:textId="77777777" w:rsidR="00AF511A" w:rsidRPr="006A27E9" w:rsidRDefault="00AF511A" w:rsidP="00AF511A">
      <w:pPr>
        <w:rPr>
          <w:rFonts w:ascii="Times New Roman" w:hAnsi="Times New Roman"/>
          <w:b/>
          <w:bCs/>
          <w:sz w:val="24"/>
          <w:szCs w:val="24"/>
        </w:rPr>
      </w:pPr>
      <w:r>
        <w:rPr>
          <w:rFonts w:ascii="Times New Roman" w:hAnsi="Times New Roman"/>
          <w:b/>
          <w:bCs/>
          <w:sz w:val="24"/>
          <w:szCs w:val="24"/>
        </w:rPr>
        <w:t>OCCUPATION:</w:t>
      </w:r>
    </w:p>
    <w:p w14:paraId="0FCDF9FC" w14:textId="77777777" w:rsidR="00AF511A" w:rsidRPr="00E42041" w:rsidRDefault="00AF511A" w:rsidP="00AF511A">
      <w:pPr>
        <w:jc w:val="both"/>
        <w:rPr>
          <w:rFonts w:ascii="Times New Roman" w:hAnsi="Times New Roman"/>
          <w:b/>
          <w:bCs/>
          <w:sz w:val="24"/>
          <w:szCs w:val="24"/>
          <w:lang w:val="id-ID"/>
        </w:rPr>
      </w:pPr>
      <w:r w:rsidRPr="00E42041">
        <w:rPr>
          <w:rFonts w:ascii="Times New Roman" w:hAnsi="Times New Roman"/>
          <w:b/>
          <w:bCs/>
          <w:sz w:val="24"/>
          <w:szCs w:val="24"/>
          <w:lang w:val="id-ID"/>
        </w:rPr>
        <w:t>INSTRUCTIONS:</w:t>
      </w:r>
    </w:p>
    <w:p w14:paraId="6BFBF756" w14:textId="77777777" w:rsidR="00AF511A" w:rsidRPr="00E42041" w:rsidRDefault="00AF511A" w:rsidP="00AF511A">
      <w:pPr>
        <w:jc w:val="both"/>
        <w:rPr>
          <w:rFonts w:ascii="Times New Roman" w:hAnsi="Times New Roman"/>
          <w:sz w:val="24"/>
          <w:szCs w:val="24"/>
          <w:lang w:val="id-ID"/>
        </w:rPr>
      </w:pPr>
      <w:r w:rsidRPr="00E42041">
        <w:rPr>
          <w:rFonts w:ascii="Times New Roman" w:hAnsi="Times New Roman"/>
          <w:sz w:val="24"/>
          <w:szCs w:val="24"/>
          <w:lang w:val="id-ID"/>
        </w:rPr>
        <w:t xml:space="preserve">Read each statement carefully and select your answer using the following responses: 1 = Completely disagree, 2 = Disagree, 3 = Neither agree nor disagree, 4 = Agree, 5 = Completely agree. </w:t>
      </w:r>
    </w:p>
    <w:p w14:paraId="3C4C8053" w14:textId="77777777" w:rsidR="00AF511A" w:rsidRPr="00E42041" w:rsidRDefault="00AF511A" w:rsidP="00AF511A">
      <w:pPr>
        <w:jc w:val="both"/>
        <w:rPr>
          <w:rFonts w:ascii="Times New Roman" w:hAnsi="Times New Roman"/>
          <w:color w:val="2E2E2E"/>
          <w:sz w:val="24"/>
          <w:szCs w:val="24"/>
          <w:lang w:val="id-ID"/>
        </w:rPr>
      </w:pPr>
      <w:r w:rsidRPr="00E42041">
        <w:rPr>
          <w:rFonts w:ascii="Times New Roman" w:hAnsi="Times New Roman"/>
          <w:sz w:val="24"/>
          <w:szCs w:val="24"/>
          <w:lang w:val="id-ID"/>
        </w:rPr>
        <w:t>The results of the participant’s participation in this survey will be confidential, this is for statistical purposes only.</w:t>
      </w:r>
    </w:p>
    <w:p w14:paraId="5DE3C126" w14:textId="77777777" w:rsidR="00AF511A" w:rsidRPr="00E42041" w:rsidRDefault="00AF511A" w:rsidP="00AF511A">
      <w:pPr>
        <w:rPr>
          <w:rFonts w:ascii="Times New Roman" w:hAnsi="Times New Roman"/>
          <w:sz w:val="24"/>
          <w:szCs w:val="24"/>
        </w:rPr>
      </w:pPr>
      <w:bookmarkStart w:id="0" w:name="_Hlk71824276"/>
      <w:r w:rsidRPr="00E42041">
        <w:rPr>
          <w:rFonts w:ascii="Times New Roman" w:hAnsi="Times New Roman"/>
          <w:sz w:val="24"/>
          <w:szCs w:val="24"/>
        </w:rPr>
        <w:t xml:space="preserve">Acceptability of Intervention Measure (AIM) </w:t>
      </w:r>
      <w:bookmarkEnd w:id="0"/>
      <w:r w:rsidRPr="00E42041">
        <w:rPr>
          <w:rFonts w:ascii="Times New Roman" w:hAnsi="Times New Roman"/>
          <w:sz w:val="24"/>
          <w:szCs w:val="24"/>
        </w:rPr>
        <w:t>- the perception among implementation stakeholders that a given treatment, service, practice, or innovation is agreeable, palatable, or satisfactory – AA, B, E, IC, SE</w:t>
      </w:r>
    </w:p>
    <w:p w14:paraId="0575B636"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1) Telepsychology meets my approval. </w:t>
      </w:r>
    </w:p>
    <w:p w14:paraId="0FDBDC35"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2) Telepsychology is appealing to me. </w:t>
      </w:r>
    </w:p>
    <w:p w14:paraId="009BA5A4"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3) I like Telepsychology. </w:t>
      </w:r>
    </w:p>
    <w:p w14:paraId="6E2E2385"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4) I welcome Telepsychology. </w:t>
      </w:r>
    </w:p>
    <w:p w14:paraId="7B15A631"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lastRenderedPageBreak/>
        <w:t>Intervention Appropriateness Measure (IAM) - the perceived fit, relevance, or compatibility of the innovation or evidence-based practice for a given practice setting, provider, or consumer; and/ or perceived fit of the innovation to address a particular issue or problem - PE</w:t>
      </w:r>
    </w:p>
    <w:p w14:paraId="08959B5E"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1) Telepsychology seems fitting during this pandemic. </w:t>
      </w:r>
    </w:p>
    <w:p w14:paraId="6E761879"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2) Telepsychology seems suitable right now. </w:t>
      </w:r>
    </w:p>
    <w:p w14:paraId="4395C40E"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3) Telepsychology seems applicable given our current state. </w:t>
      </w:r>
    </w:p>
    <w:p w14:paraId="638F2EB7"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4) Telepsychology seems like a good match during this pandemic. </w:t>
      </w:r>
    </w:p>
    <w:p w14:paraId="07001653"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Feasibility of Intervention Measure (FIM) - </w:t>
      </w:r>
      <w:bookmarkStart w:id="1" w:name="_Hlk71823001"/>
      <w:r w:rsidRPr="00E42041">
        <w:rPr>
          <w:rFonts w:ascii="Times New Roman" w:hAnsi="Times New Roman"/>
          <w:sz w:val="24"/>
          <w:szCs w:val="24"/>
        </w:rPr>
        <w:t xml:space="preserve">the extent to which a new treatment, or an innovation, can be successfully used or carried out within a given agency or setting </w:t>
      </w:r>
      <w:bookmarkEnd w:id="1"/>
      <w:r w:rsidRPr="00E42041">
        <w:rPr>
          <w:rFonts w:ascii="Times New Roman" w:hAnsi="Times New Roman"/>
          <w:sz w:val="24"/>
          <w:szCs w:val="24"/>
        </w:rPr>
        <w:t xml:space="preserve">– OC, </w:t>
      </w:r>
    </w:p>
    <w:p w14:paraId="29651A96"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1) Telepsychology seems implementable right now. </w:t>
      </w:r>
    </w:p>
    <w:p w14:paraId="26B9BB52"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2) Telepsychology seems possible during this pandemic. </w:t>
      </w:r>
    </w:p>
    <w:p w14:paraId="3E53EF90" w14:textId="77777777" w:rsidR="00AF511A" w:rsidRPr="00E42041" w:rsidRDefault="00AF511A" w:rsidP="00AF511A">
      <w:pPr>
        <w:rPr>
          <w:rFonts w:ascii="Times New Roman" w:hAnsi="Times New Roman"/>
          <w:sz w:val="24"/>
          <w:szCs w:val="24"/>
        </w:rPr>
      </w:pPr>
      <w:r w:rsidRPr="00E42041">
        <w:rPr>
          <w:rFonts w:ascii="Times New Roman" w:hAnsi="Times New Roman"/>
          <w:sz w:val="24"/>
          <w:szCs w:val="24"/>
        </w:rPr>
        <w:t xml:space="preserve">3) Telepsychology seems doable in this pandemic. </w:t>
      </w:r>
    </w:p>
    <w:p w14:paraId="351A38B0" w14:textId="77777777" w:rsidR="00AF511A" w:rsidRDefault="00AF511A" w:rsidP="00AF511A">
      <w:pPr>
        <w:rPr>
          <w:rFonts w:ascii="Times New Roman" w:hAnsi="Times New Roman"/>
          <w:sz w:val="24"/>
          <w:szCs w:val="24"/>
        </w:rPr>
      </w:pPr>
      <w:r w:rsidRPr="00E42041">
        <w:rPr>
          <w:rFonts w:ascii="Times New Roman" w:hAnsi="Times New Roman"/>
          <w:sz w:val="24"/>
          <w:szCs w:val="24"/>
        </w:rPr>
        <w:t>4) Telepsychology seems easy to use.</w:t>
      </w:r>
    </w:p>
    <w:p w14:paraId="7EB9321D" w14:textId="77777777" w:rsidR="00E90C7C" w:rsidRDefault="00E90C7C"/>
    <w:sectPr w:rsidR="00E90C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1A"/>
    <w:rsid w:val="0004736C"/>
    <w:rsid w:val="00AF511A"/>
    <w:rsid w:val="00E90C7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CC4F"/>
  <w15:chartTrackingRefBased/>
  <w15:docId w15:val="{8A61A74C-A450-464F-BD89-2DD67F74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11A"/>
    <w:pPr>
      <w:spacing w:after="200" w:line="276" w:lineRule="auto"/>
    </w:pPr>
    <w:rPr>
      <w:rFonts w:ascii="Calibri" w:eastAsia="MS Mincho" w:hAnsi="Calibri" w:cs="Times New Roman"/>
      <w:kern w:val="0"/>
      <w:lang w:val="en-US"/>
      <w14:ligatures w14:val="none"/>
    </w:rPr>
  </w:style>
  <w:style w:type="paragraph" w:styleId="Heading1">
    <w:name w:val="heading 1"/>
    <w:basedOn w:val="Normal"/>
    <w:next w:val="Normal"/>
    <w:link w:val="Heading1Char"/>
    <w:uiPriority w:val="9"/>
    <w:qFormat/>
    <w:rsid w:val="00AF511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PH"/>
      <w14:ligatures w14:val="standardContextual"/>
    </w:rPr>
  </w:style>
  <w:style w:type="paragraph" w:styleId="Heading2">
    <w:name w:val="heading 2"/>
    <w:basedOn w:val="Normal"/>
    <w:next w:val="Normal"/>
    <w:link w:val="Heading2Char"/>
    <w:uiPriority w:val="9"/>
    <w:semiHidden/>
    <w:unhideWhenUsed/>
    <w:qFormat/>
    <w:rsid w:val="00AF511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PH"/>
      <w14:ligatures w14:val="standardContextual"/>
    </w:rPr>
  </w:style>
  <w:style w:type="paragraph" w:styleId="Heading3">
    <w:name w:val="heading 3"/>
    <w:basedOn w:val="Normal"/>
    <w:next w:val="Normal"/>
    <w:link w:val="Heading3Char"/>
    <w:uiPriority w:val="9"/>
    <w:semiHidden/>
    <w:unhideWhenUsed/>
    <w:qFormat/>
    <w:rsid w:val="00AF511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PH"/>
      <w14:ligatures w14:val="standardContextual"/>
    </w:rPr>
  </w:style>
  <w:style w:type="paragraph" w:styleId="Heading4">
    <w:name w:val="heading 4"/>
    <w:basedOn w:val="Normal"/>
    <w:next w:val="Normal"/>
    <w:link w:val="Heading4Char"/>
    <w:uiPriority w:val="9"/>
    <w:semiHidden/>
    <w:unhideWhenUsed/>
    <w:qFormat/>
    <w:rsid w:val="00AF511A"/>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n-PH"/>
      <w14:ligatures w14:val="standardContextual"/>
    </w:rPr>
  </w:style>
  <w:style w:type="paragraph" w:styleId="Heading5">
    <w:name w:val="heading 5"/>
    <w:basedOn w:val="Normal"/>
    <w:next w:val="Normal"/>
    <w:link w:val="Heading5Char"/>
    <w:uiPriority w:val="9"/>
    <w:semiHidden/>
    <w:unhideWhenUsed/>
    <w:qFormat/>
    <w:rsid w:val="00AF511A"/>
    <w:pPr>
      <w:keepNext/>
      <w:keepLines/>
      <w:spacing w:before="80" w:after="40" w:line="259" w:lineRule="auto"/>
      <w:outlineLvl w:val="4"/>
    </w:pPr>
    <w:rPr>
      <w:rFonts w:asciiTheme="minorHAnsi" w:eastAsiaTheme="majorEastAsia" w:hAnsiTheme="minorHAnsi" w:cstheme="majorBidi"/>
      <w:color w:val="0F4761" w:themeColor="accent1" w:themeShade="BF"/>
      <w:kern w:val="2"/>
      <w:lang w:val="en-PH"/>
      <w14:ligatures w14:val="standardContextual"/>
    </w:rPr>
  </w:style>
  <w:style w:type="paragraph" w:styleId="Heading6">
    <w:name w:val="heading 6"/>
    <w:basedOn w:val="Normal"/>
    <w:next w:val="Normal"/>
    <w:link w:val="Heading6Char"/>
    <w:uiPriority w:val="9"/>
    <w:semiHidden/>
    <w:unhideWhenUsed/>
    <w:qFormat/>
    <w:rsid w:val="00AF511A"/>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n-PH"/>
      <w14:ligatures w14:val="standardContextual"/>
    </w:rPr>
  </w:style>
  <w:style w:type="paragraph" w:styleId="Heading7">
    <w:name w:val="heading 7"/>
    <w:basedOn w:val="Normal"/>
    <w:next w:val="Normal"/>
    <w:link w:val="Heading7Char"/>
    <w:uiPriority w:val="9"/>
    <w:semiHidden/>
    <w:unhideWhenUsed/>
    <w:qFormat/>
    <w:rsid w:val="00AF511A"/>
    <w:pPr>
      <w:keepNext/>
      <w:keepLines/>
      <w:spacing w:before="40" w:after="0" w:line="259" w:lineRule="auto"/>
      <w:outlineLvl w:val="6"/>
    </w:pPr>
    <w:rPr>
      <w:rFonts w:asciiTheme="minorHAnsi" w:eastAsiaTheme="majorEastAsia" w:hAnsiTheme="minorHAnsi" w:cstheme="majorBidi"/>
      <w:color w:val="595959" w:themeColor="text1" w:themeTint="A6"/>
      <w:kern w:val="2"/>
      <w:lang w:val="en-PH"/>
      <w14:ligatures w14:val="standardContextual"/>
    </w:rPr>
  </w:style>
  <w:style w:type="paragraph" w:styleId="Heading8">
    <w:name w:val="heading 8"/>
    <w:basedOn w:val="Normal"/>
    <w:next w:val="Normal"/>
    <w:link w:val="Heading8Char"/>
    <w:uiPriority w:val="9"/>
    <w:semiHidden/>
    <w:unhideWhenUsed/>
    <w:qFormat/>
    <w:rsid w:val="00AF511A"/>
    <w:pPr>
      <w:keepNext/>
      <w:keepLines/>
      <w:spacing w:after="0" w:line="259" w:lineRule="auto"/>
      <w:outlineLvl w:val="7"/>
    </w:pPr>
    <w:rPr>
      <w:rFonts w:asciiTheme="minorHAnsi" w:eastAsiaTheme="majorEastAsia" w:hAnsiTheme="minorHAnsi" w:cstheme="majorBidi"/>
      <w:i/>
      <w:iCs/>
      <w:color w:val="272727" w:themeColor="text1" w:themeTint="D8"/>
      <w:kern w:val="2"/>
      <w:lang w:val="en-PH"/>
      <w14:ligatures w14:val="standardContextual"/>
    </w:rPr>
  </w:style>
  <w:style w:type="paragraph" w:styleId="Heading9">
    <w:name w:val="heading 9"/>
    <w:basedOn w:val="Normal"/>
    <w:next w:val="Normal"/>
    <w:link w:val="Heading9Char"/>
    <w:uiPriority w:val="9"/>
    <w:semiHidden/>
    <w:unhideWhenUsed/>
    <w:qFormat/>
    <w:rsid w:val="00AF511A"/>
    <w:pPr>
      <w:keepNext/>
      <w:keepLines/>
      <w:spacing w:after="0" w:line="259" w:lineRule="auto"/>
      <w:outlineLvl w:val="8"/>
    </w:pPr>
    <w:rPr>
      <w:rFonts w:asciiTheme="minorHAnsi" w:eastAsiaTheme="majorEastAsia" w:hAnsiTheme="minorHAnsi" w:cstheme="majorBidi"/>
      <w:color w:val="272727" w:themeColor="text1" w:themeTint="D8"/>
      <w:kern w:val="2"/>
      <w:lang w:val="en-P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1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1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1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1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1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1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1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1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11A"/>
    <w:rPr>
      <w:rFonts w:eastAsiaTheme="majorEastAsia" w:cstheme="majorBidi"/>
      <w:color w:val="272727" w:themeColor="text1" w:themeTint="D8"/>
    </w:rPr>
  </w:style>
  <w:style w:type="paragraph" w:styleId="Title">
    <w:name w:val="Title"/>
    <w:basedOn w:val="Normal"/>
    <w:next w:val="Normal"/>
    <w:link w:val="TitleChar"/>
    <w:uiPriority w:val="10"/>
    <w:qFormat/>
    <w:rsid w:val="00AF511A"/>
    <w:pPr>
      <w:spacing w:after="80" w:line="240" w:lineRule="auto"/>
      <w:contextualSpacing/>
    </w:pPr>
    <w:rPr>
      <w:rFonts w:asciiTheme="majorHAnsi" w:eastAsiaTheme="majorEastAsia" w:hAnsiTheme="majorHAnsi" w:cstheme="majorBidi"/>
      <w:spacing w:val="-10"/>
      <w:kern w:val="28"/>
      <w:sz w:val="56"/>
      <w:szCs w:val="56"/>
      <w:lang w:val="en-PH"/>
      <w14:ligatures w14:val="standardContextual"/>
    </w:rPr>
  </w:style>
  <w:style w:type="character" w:customStyle="1" w:styleId="TitleChar">
    <w:name w:val="Title Char"/>
    <w:basedOn w:val="DefaultParagraphFont"/>
    <w:link w:val="Title"/>
    <w:uiPriority w:val="10"/>
    <w:rsid w:val="00AF5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11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PH"/>
      <w14:ligatures w14:val="standardContextual"/>
    </w:rPr>
  </w:style>
  <w:style w:type="character" w:customStyle="1" w:styleId="SubtitleChar">
    <w:name w:val="Subtitle Char"/>
    <w:basedOn w:val="DefaultParagraphFont"/>
    <w:link w:val="Subtitle"/>
    <w:uiPriority w:val="11"/>
    <w:rsid w:val="00AF5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11A"/>
    <w:pPr>
      <w:spacing w:before="160" w:after="160" w:line="259" w:lineRule="auto"/>
      <w:jc w:val="center"/>
    </w:pPr>
    <w:rPr>
      <w:rFonts w:asciiTheme="minorHAnsi" w:eastAsiaTheme="minorHAnsi" w:hAnsiTheme="minorHAnsi" w:cstheme="minorBidi"/>
      <w:i/>
      <w:iCs/>
      <w:color w:val="404040" w:themeColor="text1" w:themeTint="BF"/>
      <w:kern w:val="2"/>
      <w:lang w:val="en-PH"/>
      <w14:ligatures w14:val="standardContextual"/>
    </w:rPr>
  </w:style>
  <w:style w:type="character" w:customStyle="1" w:styleId="QuoteChar">
    <w:name w:val="Quote Char"/>
    <w:basedOn w:val="DefaultParagraphFont"/>
    <w:link w:val="Quote"/>
    <w:uiPriority w:val="29"/>
    <w:rsid w:val="00AF511A"/>
    <w:rPr>
      <w:i/>
      <w:iCs/>
      <w:color w:val="404040" w:themeColor="text1" w:themeTint="BF"/>
    </w:rPr>
  </w:style>
  <w:style w:type="paragraph" w:styleId="ListParagraph">
    <w:name w:val="List Paragraph"/>
    <w:basedOn w:val="Normal"/>
    <w:uiPriority w:val="34"/>
    <w:qFormat/>
    <w:rsid w:val="00AF511A"/>
    <w:pPr>
      <w:spacing w:after="160" w:line="259" w:lineRule="auto"/>
      <w:ind w:left="720"/>
      <w:contextualSpacing/>
    </w:pPr>
    <w:rPr>
      <w:rFonts w:asciiTheme="minorHAnsi" w:eastAsiaTheme="minorHAnsi" w:hAnsiTheme="minorHAnsi" w:cstheme="minorBidi"/>
      <w:kern w:val="2"/>
      <w:lang w:val="en-PH"/>
      <w14:ligatures w14:val="standardContextual"/>
    </w:rPr>
  </w:style>
  <w:style w:type="character" w:styleId="IntenseEmphasis">
    <w:name w:val="Intense Emphasis"/>
    <w:basedOn w:val="DefaultParagraphFont"/>
    <w:uiPriority w:val="21"/>
    <w:qFormat/>
    <w:rsid w:val="00AF511A"/>
    <w:rPr>
      <w:i/>
      <w:iCs/>
      <w:color w:val="0F4761" w:themeColor="accent1" w:themeShade="BF"/>
    </w:rPr>
  </w:style>
  <w:style w:type="paragraph" w:styleId="IntenseQuote">
    <w:name w:val="Intense Quote"/>
    <w:basedOn w:val="Normal"/>
    <w:next w:val="Normal"/>
    <w:link w:val="IntenseQuoteChar"/>
    <w:uiPriority w:val="30"/>
    <w:qFormat/>
    <w:rsid w:val="00AF511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n-PH"/>
      <w14:ligatures w14:val="standardContextual"/>
    </w:rPr>
  </w:style>
  <w:style w:type="character" w:customStyle="1" w:styleId="IntenseQuoteChar">
    <w:name w:val="Intense Quote Char"/>
    <w:basedOn w:val="DefaultParagraphFont"/>
    <w:link w:val="IntenseQuote"/>
    <w:uiPriority w:val="30"/>
    <w:rsid w:val="00AF511A"/>
    <w:rPr>
      <w:i/>
      <w:iCs/>
      <w:color w:val="0F4761" w:themeColor="accent1" w:themeShade="BF"/>
    </w:rPr>
  </w:style>
  <w:style w:type="character" w:styleId="IntenseReference">
    <w:name w:val="Intense Reference"/>
    <w:basedOn w:val="DefaultParagraphFont"/>
    <w:uiPriority w:val="32"/>
    <w:qFormat/>
    <w:rsid w:val="00AF51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1523</Words>
  <Characters>8683</Characters>
  <Application>Microsoft Office Word</Application>
  <DocSecurity>0</DocSecurity>
  <Lines>72</Lines>
  <Paragraphs>20</Paragraphs>
  <ScaleCrop>false</ScaleCrop>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Clark Perez</dc:creator>
  <cp:keywords/>
  <dc:description/>
  <cp:lastModifiedBy>Jason Clark Perez</cp:lastModifiedBy>
  <cp:revision>1</cp:revision>
  <dcterms:created xsi:type="dcterms:W3CDTF">2024-08-22T11:03:00Z</dcterms:created>
  <dcterms:modified xsi:type="dcterms:W3CDTF">2024-08-22T11:03:00Z</dcterms:modified>
</cp:coreProperties>
</file>