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E1C260" w14:textId="056BAC15" w:rsidR="00135D35" w:rsidRPr="00D74D84" w:rsidRDefault="00135D35" w:rsidP="00135D35">
      <w:pPr>
        <w:spacing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D74D84">
        <w:rPr>
          <w:rFonts w:ascii="Times New Roman" w:eastAsia="Times New Roman" w:hAnsi="Times New Roman" w:cs="Times New Roman"/>
          <w:b/>
          <w:u w:val="single"/>
        </w:rPr>
        <w:t>Electronic Supplementary Materials 2</w:t>
      </w:r>
    </w:p>
    <w:p w14:paraId="54EAB630" w14:textId="77777777" w:rsidR="00135D35" w:rsidRPr="00D74D84" w:rsidRDefault="00135D35" w:rsidP="00135D35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14:paraId="074F4119" w14:textId="77777777" w:rsidR="001652E2" w:rsidRPr="00D74D84" w:rsidRDefault="001652E2" w:rsidP="001652E2">
      <w:pPr>
        <w:rPr>
          <w:rFonts w:ascii="Times New Roman" w:hAnsi="Times New Roman" w:cs="Times New Roman"/>
          <w:b/>
        </w:rPr>
      </w:pPr>
      <w:r w:rsidRPr="00D74D84">
        <w:rPr>
          <w:rFonts w:ascii="Times New Roman" w:eastAsia="Times New Roman" w:hAnsi="Times New Roman" w:cs="Times New Roman"/>
          <w:b/>
        </w:rPr>
        <w:t>The association between physician sex and patient outcomes: A systematic review and meta-analysis</w:t>
      </w:r>
    </w:p>
    <w:p w14:paraId="068117F4" w14:textId="77777777" w:rsidR="001652E2" w:rsidRPr="00D74D84" w:rsidRDefault="001652E2" w:rsidP="001652E2">
      <w:pPr>
        <w:rPr>
          <w:rFonts w:ascii="Times New Roman" w:hAnsi="Times New Roman" w:cs="Times New Roman"/>
          <w:b/>
        </w:rPr>
      </w:pPr>
    </w:p>
    <w:p w14:paraId="5E2DBEDD" w14:textId="63CECE9F" w:rsidR="00EF127C" w:rsidRPr="005D2F2C" w:rsidRDefault="00EF127C" w:rsidP="00EF127C">
      <w:pPr>
        <w:rPr>
          <w:rFonts w:ascii="Times New Roman" w:eastAsia="Times New Roman" w:hAnsi="Times New Roman" w:cs="Times New Roman"/>
        </w:rPr>
      </w:pPr>
      <w:r w:rsidRPr="005D2F2C">
        <w:rPr>
          <w:rFonts w:ascii="Times New Roman" w:eastAsia="Times New Roman" w:hAnsi="Times New Roman" w:cs="Times New Roman"/>
        </w:rPr>
        <w:t>Kiyan Heybati BHSc</w:t>
      </w:r>
      <w:r w:rsidRPr="005D2F2C">
        <w:rPr>
          <w:rFonts w:ascii="Times New Roman" w:eastAsia="Times New Roman" w:hAnsi="Times New Roman" w:cs="Times New Roman"/>
          <w:vertAlign w:val="superscript"/>
        </w:rPr>
        <w:t>1</w:t>
      </w:r>
      <w:r w:rsidRPr="005D2F2C">
        <w:rPr>
          <w:rFonts w:ascii="Times New Roman" w:eastAsia="Times New Roman" w:hAnsi="Times New Roman" w:cs="Times New Roman"/>
        </w:rPr>
        <w:t>, Ashton Chang MD</w:t>
      </w:r>
      <w:r w:rsidRPr="005D2F2C">
        <w:rPr>
          <w:rFonts w:ascii="Times New Roman" w:eastAsia="Times New Roman" w:hAnsi="Times New Roman" w:cs="Times New Roman"/>
          <w:vertAlign w:val="superscript"/>
        </w:rPr>
        <w:t>2</w:t>
      </w:r>
      <w:r w:rsidRPr="005D2F2C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D2F2C">
        <w:rPr>
          <w:rFonts w:ascii="Times New Roman" w:eastAsia="Times New Roman" w:hAnsi="Times New Roman" w:cs="Times New Roman"/>
        </w:rPr>
        <w:t>Hodan</w:t>
      </w:r>
      <w:proofErr w:type="spellEnd"/>
      <w:r w:rsidRPr="005D2F2C">
        <w:rPr>
          <w:rFonts w:ascii="Times New Roman" w:eastAsia="Times New Roman" w:hAnsi="Times New Roman" w:cs="Times New Roman"/>
        </w:rPr>
        <w:t xml:space="preserve"> Mohamud BSc</w:t>
      </w:r>
      <w:r w:rsidRPr="005D2F2C">
        <w:rPr>
          <w:rFonts w:ascii="Times New Roman" w:eastAsia="Times New Roman" w:hAnsi="Times New Roman" w:cs="Times New Roman"/>
          <w:vertAlign w:val="superscript"/>
        </w:rPr>
        <w:t>3</w:t>
      </w:r>
      <w:r w:rsidRPr="005D2F2C">
        <w:rPr>
          <w:rFonts w:ascii="Times New Roman" w:eastAsia="Times New Roman" w:hAnsi="Times New Roman" w:cs="Times New Roman"/>
        </w:rPr>
        <w:t xml:space="preserve">, Raj </w:t>
      </w:r>
      <w:proofErr w:type="spellStart"/>
      <w:r w:rsidRPr="005D2F2C">
        <w:rPr>
          <w:rFonts w:ascii="Times New Roman" w:eastAsia="Times New Roman" w:hAnsi="Times New Roman" w:cs="Times New Roman"/>
        </w:rPr>
        <w:t>Satkunasivam</w:t>
      </w:r>
      <w:proofErr w:type="spellEnd"/>
      <w:r w:rsidRPr="005D2F2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MD </w:t>
      </w:r>
      <w:r w:rsidRPr="005D2F2C"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</w:rPr>
        <w:t>Sc</w:t>
      </w:r>
      <w:r w:rsidRPr="005D2F2C">
        <w:rPr>
          <w:rFonts w:ascii="Times New Roman" w:eastAsia="Times New Roman" w:hAnsi="Times New Roman" w:cs="Times New Roman"/>
          <w:vertAlign w:val="superscript"/>
        </w:rPr>
        <w:t>4,5,6</w:t>
      </w:r>
      <w:r w:rsidRPr="005D2F2C">
        <w:rPr>
          <w:rFonts w:ascii="Times New Roman" w:eastAsia="Times New Roman" w:hAnsi="Times New Roman" w:cs="Times New Roman"/>
        </w:rPr>
        <w:t xml:space="preserve">, Natalie Coburn </w:t>
      </w:r>
      <w:r>
        <w:rPr>
          <w:rFonts w:ascii="Times New Roman" w:eastAsia="Times New Roman" w:hAnsi="Times New Roman" w:cs="Times New Roman"/>
        </w:rPr>
        <w:t xml:space="preserve">MD </w:t>
      </w:r>
      <w:r w:rsidRPr="005D2F2C"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</w:rPr>
        <w:t>PH</w:t>
      </w:r>
      <w:r w:rsidRPr="005D2F2C">
        <w:rPr>
          <w:rFonts w:ascii="Times New Roman" w:eastAsia="Times New Roman" w:hAnsi="Times New Roman" w:cs="Times New Roman"/>
          <w:vertAlign w:val="superscript"/>
        </w:rPr>
        <w:t>7</w:t>
      </w:r>
      <w:r w:rsidRPr="005D2F2C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5D2F2C">
        <w:rPr>
          <w:rFonts w:ascii="Times New Roman" w:eastAsia="Times New Roman" w:hAnsi="Times New Roman" w:cs="Times New Roman"/>
        </w:rPr>
        <w:t>Arghavan</w:t>
      </w:r>
      <w:proofErr w:type="spellEnd"/>
      <w:r w:rsidRPr="005D2F2C">
        <w:rPr>
          <w:rFonts w:ascii="Times New Roman" w:eastAsia="Times New Roman" w:hAnsi="Times New Roman" w:cs="Times New Roman"/>
        </w:rPr>
        <w:t xml:space="preserve"> Salles </w:t>
      </w:r>
      <w:r>
        <w:rPr>
          <w:rFonts w:ascii="Times New Roman" w:eastAsia="Times New Roman" w:hAnsi="Times New Roman" w:cs="Times New Roman"/>
        </w:rPr>
        <w:t>MD PhD</w:t>
      </w:r>
      <w:r w:rsidRPr="005D2F2C">
        <w:rPr>
          <w:rFonts w:ascii="Times New Roman" w:eastAsia="Times New Roman" w:hAnsi="Times New Roman" w:cs="Times New Roman"/>
          <w:vertAlign w:val="superscript"/>
        </w:rPr>
        <w:t>8</w:t>
      </w:r>
      <w:r w:rsidRPr="005D2F2C">
        <w:rPr>
          <w:rFonts w:ascii="Times New Roman" w:eastAsia="Times New Roman" w:hAnsi="Times New Roman" w:cs="Times New Roman"/>
        </w:rPr>
        <w:t xml:space="preserve">, Yusuke </w:t>
      </w:r>
      <w:proofErr w:type="spellStart"/>
      <w:r w:rsidRPr="005D2F2C">
        <w:rPr>
          <w:rFonts w:ascii="Times New Roman" w:eastAsia="Times New Roman" w:hAnsi="Times New Roman" w:cs="Times New Roman"/>
        </w:rPr>
        <w:t>Tsugawa</w:t>
      </w:r>
      <w:proofErr w:type="spellEnd"/>
      <w:r w:rsidRPr="005D2F2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MD PhD</w:t>
      </w:r>
      <w:r>
        <w:rPr>
          <w:rFonts w:ascii="Times New Roman" w:eastAsia="Times New Roman" w:hAnsi="Times New Roman" w:cs="Times New Roman"/>
          <w:vertAlign w:val="superscript"/>
        </w:rPr>
        <w:t>9,</w:t>
      </w:r>
      <w:r w:rsidRPr="005D2F2C">
        <w:rPr>
          <w:rFonts w:ascii="Times New Roman" w:eastAsia="Times New Roman" w:hAnsi="Times New Roman" w:cs="Times New Roman"/>
          <w:vertAlign w:val="superscript"/>
        </w:rPr>
        <w:t>10</w:t>
      </w:r>
      <w:r w:rsidRPr="005D2F2C">
        <w:rPr>
          <w:rFonts w:ascii="Times New Roman" w:eastAsia="Times New Roman" w:hAnsi="Times New Roman" w:cs="Times New Roman"/>
        </w:rPr>
        <w:t xml:space="preserve">, Ryo </w:t>
      </w:r>
      <w:proofErr w:type="spellStart"/>
      <w:r w:rsidRPr="005D2F2C">
        <w:rPr>
          <w:rFonts w:ascii="Times New Roman" w:eastAsia="Times New Roman" w:hAnsi="Times New Roman" w:cs="Times New Roman"/>
        </w:rPr>
        <w:t>Ikesu</w:t>
      </w:r>
      <w:proofErr w:type="spellEnd"/>
      <w:r w:rsidRPr="005D2F2C">
        <w:rPr>
          <w:rFonts w:ascii="Times New Roman" w:eastAsia="Times New Roman" w:hAnsi="Times New Roman" w:cs="Times New Roman"/>
        </w:rPr>
        <w:t xml:space="preserve"> MD,</w:t>
      </w:r>
      <w:r w:rsidRPr="005D2F2C">
        <w:rPr>
          <w:rFonts w:ascii="Times New Roman" w:eastAsia="Times New Roman" w:hAnsi="Times New Roman" w:cs="Times New Roman"/>
          <w:vertAlign w:val="superscript"/>
        </w:rPr>
        <w:t>11</w:t>
      </w:r>
      <w:r w:rsidRPr="005D2F2C">
        <w:rPr>
          <w:rFonts w:ascii="Times New Roman" w:eastAsia="Times New Roman" w:hAnsi="Times New Roman" w:cs="Times New Roman"/>
        </w:rPr>
        <w:t xml:space="preserve"> Natsumi Saka </w:t>
      </w:r>
      <w:r>
        <w:rPr>
          <w:rFonts w:ascii="Times New Roman" w:eastAsia="Times New Roman" w:hAnsi="Times New Roman" w:cs="Times New Roman"/>
        </w:rPr>
        <w:t>MD PhD</w:t>
      </w:r>
      <w:r w:rsidRPr="005D2F2C">
        <w:rPr>
          <w:rFonts w:ascii="Times New Roman" w:eastAsia="Times New Roman" w:hAnsi="Times New Roman" w:cs="Times New Roman"/>
          <w:vertAlign w:val="superscript"/>
        </w:rPr>
        <w:t>12,13</w:t>
      </w:r>
      <w:r w:rsidR="00F5059E">
        <w:rPr>
          <w:rFonts w:ascii="Times New Roman" w:eastAsia="Times New Roman" w:hAnsi="Times New Roman" w:cs="Times New Roman"/>
        </w:rPr>
        <w:t xml:space="preserve">, </w:t>
      </w:r>
      <w:r w:rsidRPr="005D2F2C">
        <w:rPr>
          <w:rFonts w:ascii="Times New Roman" w:eastAsia="Times New Roman" w:hAnsi="Times New Roman" w:cs="Times New Roman"/>
        </w:rPr>
        <w:t xml:space="preserve">Allan S. </w:t>
      </w:r>
      <w:proofErr w:type="spellStart"/>
      <w:r w:rsidRPr="005D2F2C">
        <w:rPr>
          <w:rFonts w:ascii="Times New Roman" w:eastAsia="Times New Roman" w:hAnsi="Times New Roman" w:cs="Times New Roman"/>
        </w:rPr>
        <w:t>Detsky</w:t>
      </w:r>
      <w:proofErr w:type="spellEnd"/>
      <w:r w:rsidRPr="005D2F2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MD PhD</w:t>
      </w:r>
      <w:r w:rsidRPr="005D2F2C">
        <w:rPr>
          <w:rFonts w:ascii="Times New Roman" w:eastAsia="Times New Roman" w:hAnsi="Times New Roman" w:cs="Times New Roman"/>
          <w:vertAlign w:val="superscript"/>
        </w:rPr>
        <w:t>14,15,16</w:t>
      </w:r>
      <w:r w:rsidRPr="005D2F2C">
        <w:rPr>
          <w:rFonts w:ascii="Times New Roman" w:eastAsia="Times New Roman" w:hAnsi="Times New Roman" w:cs="Times New Roman"/>
        </w:rPr>
        <w:t>, Dennis T Ko</w:t>
      </w:r>
      <w:r>
        <w:rPr>
          <w:rFonts w:ascii="Times New Roman" w:eastAsia="Times New Roman" w:hAnsi="Times New Roman" w:cs="Times New Roman"/>
        </w:rPr>
        <w:t xml:space="preserve"> MD MSc</w:t>
      </w:r>
      <w:r w:rsidRPr="005D2F2C">
        <w:rPr>
          <w:rFonts w:ascii="Times New Roman" w:eastAsia="Times New Roman" w:hAnsi="Times New Roman" w:cs="Times New Roman"/>
          <w:vertAlign w:val="superscript"/>
        </w:rPr>
        <w:t>15,16,17,18</w:t>
      </w:r>
      <w:r w:rsidRPr="005D2F2C">
        <w:rPr>
          <w:rFonts w:ascii="Times New Roman" w:eastAsia="Times New Roman" w:hAnsi="Times New Roman" w:cs="Times New Roman"/>
        </w:rPr>
        <w:t>, Heather Ross</w:t>
      </w:r>
      <w:r>
        <w:rPr>
          <w:rFonts w:ascii="Times New Roman" w:eastAsia="Times New Roman" w:hAnsi="Times New Roman" w:cs="Times New Roman"/>
        </w:rPr>
        <w:t xml:space="preserve"> MD MHSc</w:t>
      </w:r>
      <w:r w:rsidRPr="005D2F2C">
        <w:rPr>
          <w:rFonts w:ascii="Times New Roman" w:eastAsia="Times New Roman" w:hAnsi="Times New Roman" w:cs="Times New Roman"/>
          <w:vertAlign w:val="superscript"/>
        </w:rPr>
        <w:t>19</w:t>
      </w:r>
      <w:r w:rsidRPr="005D2F2C">
        <w:rPr>
          <w:rFonts w:ascii="Times New Roman" w:eastAsia="Times New Roman" w:hAnsi="Times New Roman" w:cs="Times New Roman"/>
        </w:rPr>
        <w:t>, Mamas A. Mamas</w:t>
      </w:r>
      <w:r>
        <w:rPr>
          <w:rFonts w:ascii="Times New Roman" w:eastAsia="Times New Roman" w:hAnsi="Times New Roman" w:cs="Times New Roman"/>
        </w:rPr>
        <w:t xml:space="preserve"> MD DPhil</w:t>
      </w:r>
      <w:r w:rsidRPr="005D2F2C">
        <w:rPr>
          <w:rFonts w:ascii="Times New Roman" w:eastAsia="Times New Roman" w:hAnsi="Times New Roman" w:cs="Times New Roman"/>
          <w:vertAlign w:val="superscript"/>
        </w:rPr>
        <w:t>20</w:t>
      </w:r>
      <w:r w:rsidRPr="005D2F2C">
        <w:rPr>
          <w:rFonts w:ascii="Times New Roman" w:eastAsia="Times New Roman" w:hAnsi="Times New Roman" w:cs="Times New Roman"/>
        </w:rPr>
        <w:t xml:space="preserve">, Angela Jerath </w:t>
      </w:r>
      <w:r>
        <w:rPr>
          <w:rFonts w:ascii="Times New Roman" w:eastAsia="Times New Roman" w:hAnsi="Times New Roman" w:cs="Times New Roman"/>
        </w:rPr>
        <w:t xml:space="preserve">MD </w:t>
      </w:r>
      <w:r w:rsidRPr="005D2F2C"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</w:rPr>
        <w:t>Sc</w:t>
      </w:r>
      <w:r w:rsidRPr="005D2F2C">
        <w:rPr>
          <w:rFonts w:ascii="Times New Roman" w:eastAsia="Times New Roman" w:hAnsi="Times New Roman" w:cs="Times New Roman"/>
          <w:vertAlign w:val="superscript"/>
        </w:rPr>
        <w:t>2, 15, 17, 18</w:t>
      </w:r>
      <w:r w:rsidRPr="005D2F2C">
        <w:rPr>
          <w:rFonts w:ascii="Times New Roman" w:eastAsia="Times New Roman" w:hAnsi="Times New Roman" w:cs="Times New Roman"/>
          <w:b/>
        </w:rPr>
        <w:t>*</w:t>
      </w:r>
      <w:r w:rsidRPr="005D2F2C">
        <w:rPr>
          <w:rFonts w:ascii="Times New Roman" w:eastAsia="Times New Roman" w:hAnsi="Times New Roman" w:cs="Times New Roman"/>
        </w:rPr>
        <w:t xml:space="preserve">, Christopher JD Wallis </w:t>
      </w:r>
      <w:r>
        <w:rPr>
          <w:rFonts w:ascii="Times New Roman" w:eastAsia="Times New Roman" w:hAnsi="Times New Roman" w:cs="Times New Roman"/>
        </w:rPr>
        <w:t>MD PhD</w:t>
      </w:r>
      <w:r w:rsidRPr="005D2F2C">
        <w:rPr>
          <w:rFonts w:ascii="Times New Roman" w:eastAsia="Times New Roman" w:hAnsi="Times New Roman" w:cs="Times New Roman"/>
          <w:vertAlign w:val="superscript"/>
        </w:rPr>
        <w:t>21,22</w:t>
      </w:r>
      <w:r w:rsidRPr="005D2F2C">
        <w:rPr>
          <w:rFonts w:ascii="Times New Roman" w:eastAsia="Times New Roman" w:hAnsi="Times New Roman" w:cs="Times New Roman"/>
        </w:rPr>
        <w:t>*</w:t>
      </w:r>
    </w:p>
    <w:p w14:paraId="069590D6" w14:textId="379881DA" w:rsidR="00135D35" w:rsidRPr="00D74D84" w:rsidRDefault="00135D35">
      <w:pPr>
        <w:spacing w:line="240" w:lineRule="auto"/>
        <w:rPr>
          <w:rFonts w:ascii="Times New Roman" w:eastAsia="Times New Roman" w:hAnsi="Times New Roman" w:cs="Times New Roman"/>
          <w:i/>
          <w:iCs/>
        </w:rPr>
      </w:pPr>
    </w:p>
    <w:p w14:paraId="1B28CF21" w14:textId="157B6FD5" w:rsidR="00C72C28" w:rsidRPr="00D74D84" w:rsidRDefault="00C72C28" w:rsidP="00C72C28">
      <w:pPr>
        <w:rPr>
          <w:rFonts w:ascii="Times New Roman" w:eastAsia="Times New Roman" w:hAnsi="Times New Roman" w:cs="Times New Roman"/>
          <w:bCs/>
        </w:rPr>
      </w:pPr>
      <w:r w:rsidRPr="00D74D84">
        <w:rPr>
          <w:rFonts w:ascii="Times New Roman" w:eastAsia="Times New Roman" w:hAnsi="Times New Roman" w:cs="Times New Roman"/>
          <w:bCs/>
          <w:i/>
          <w:highlight w:val="white"/>
        </w:rPr>
        <w:t>*Equal contribution senior authors</w:t>
      </w:r>
    </w:p>
    <w:p w14:paraId="55ED9942" w14:textId="77777777" w:rsidR="00594582" w:rsidRPr="00D74D84" w:rsidRDefault="00594582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24D94EDB" w14:textId="54C99F35" w:rsidR="00594582" w:rsidRPr="00D74D84" w:rsidRDefault="00594582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00D74D84">
        <w:rPr>
          <w:rFonts w:ascii="Times New Roman" w:eastAsia="Times New Roman" w:hAnsi="Times New Roman" w:cs="Times New Roman"/>
          <w:b/>
          <w:bCs/>
        </w:rPr>
        <w:t>ADDITIONAL RESULTS</w:t>
      </w:r>
    </w:p>
    <w:p w14:paraId="3434E322" w14:textId="77777777" w:rsidR="00594582" w:rsidRPr="00D74D84" w:rsidRDefault="00594582">
      <w:pPr>
        <w:spacing w:line="240" w:lineRule="auto"/>
        <w:rPr>
          <w:rFonts w:ascii="Times New Roman" w:eastAsia="Times New Roman" w:hAnsi="Times New Roman" w:cs="Times New Roman"/>
          <w:i/>
          <w:iCs/>
        </w:rPr>
      </w:pPr>
    </w:p>
    <w:p w14:paraId="30E6A59A" w14:textId="71562D2C" w:rsidR="00594582" w:rsidRPr="00D74D84" w:rsidRDefault="00594582" w:rsidP="00594582">
      <w:pPr>
        <w:spacing w:line="480" w:lineRule="auto"/>
        <w:rPr>
          <w:rFonts w:ascii="Times New Roman" w:eastAsia="Times New Roman" w:hAnsi="Times New Roman" w:cs="Times New Roman"/>
          <w:i/>
        </w:rPr>
      </w:pPr>
      <w:r w:rsidRPr="00D74D84">
        <w:rPr>
          <w:rFonts w:ascii="Times New Roman" w:eastAsia="Times New Roman" w:hAnsi="Times New Roman" w:cs="Times New Roman"/>
          <w:i/>
        </w:rPr>
        <w:t xml:space="preserve">All-cause </w:t>
      </w:r>
      <w:r w:rsidR="00031362" w:rsidRPr="00D74D84">
        <w:rPr>
          <w:rFonts w:ascii="Times New Roman" w:eastAsia="Times New Roman" w:hAnsi="Times New Roman" w:cs="Times New Roman"/>
          <w:i/>
        </w:rPr>
        <w:t>m</w:t>
      </w:r>
      <w:r w:rsidRPr="00D74D84">
        <w:rPr>
          <w:rFonts w:ascii="Times New Roman" w:eastAsia="Times New Roman" w:hAnsi="Times New Roman" w:cs="Times New Roman"/>
          <w:i/>
        </w:rPr>
        <w:t>ortality</w:t>
      </w:r>
    </w:p>
    <w:p w14:paraId="31029304" w14:textId="2BF9599D" w:rsidR="00594582" w:rsidRPr="00D74D84" w:rsidRDefault="00594582" w:rsidP="00594582">
      <w:pPr>
        <w:spacing w:line="480" w:lineRule="auto"/>
        <w:rPr>
          <w:rFonts w:ascii="Times New Roman" w:eastAsia="Times New Roman" w:hAnsi="Times New Roman" w:cs="Times New Roman"/>
        </w:rPr>
      </w:pPr>
      <w:r w:rsidRPr="00D74D84">
        <w:rPr>
          <w:rFonts w:ascii="Times New Roman" w:eastAsia="Times New Roman" w:hAnsi="Times New Roman" w:cs="Times New Roman"/>
        </w:rPr>
        <w:t>Across individual studies, in separate patient cohorts with adjustment for baseline covariates, Wallis et al.</w:t>
      </w:r>
      <w:hyperlink r:id="rId6">
        <w:r w:rsidRPr="00D74D84">
          <w:rPr>
            <w:rFonts w:ascii="Times New Roman" w:eastAsia="Times New Roman" w:hAnsi="Times New Roman" w:cs="Times New Roman"/>
            <w:vertAlign w:val="superscript"/>
          </w:rPr>
          <w:t>39</w:t>
        </w:r>
      </w:hyperlink>
      <w:r w:rsidRPr="00D74D84">
        <w:rPr>
          <w:rFonts w:ascii="Times New Roman" w:eastAsia="Times New Roman" w:hAnsi="Times New Roman" w:cs="Times New Roman"/>
        </w:rPr>
        <w:t xml:space="preserve"> (n= 2,732,565) and Wallis et al.</w:t>
      </w:r>
      <w:hyperlink r:id="rId7">
        <w:r w:rsidRPr="00D74D84">
          <w:rPr>
            <w:rFonts w:ascii="Times New Roman" w:eastAsia="Times New Roman" w:hAnsi="Times New Roman" w:cs="Times New Roman"/>
            <w:vertAlign w:val="superscript"/>
          </w:rPr>
          <w:t>28</w:t>
        </w:r>
      </w:hyperlink>
      <w:r w:rsidRPr="00D74D84">
        <w:rPr>
          <w:rFonts w:ascii="Times New Roman" w:eastAsia="Times New Roman" w:hAnsi="Times New Roman" w:cs="Times New Roman"/>
        </w:rPr>
        <w:t xml:space="preserve"> (n= 104,630) enrolled patients undergoing surgery and found significantly lower mortality when comparing patients of female versus male physicians (adjusted OR [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>]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94 (95%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91 to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 xml:space="preserve">98), and 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88 (95% CI: 0</w:t>
      </w:r>
      <w:r w:rsidR="00290B8C" w:rsidRPr="00D74D84">
        <w:rPr>
          <w:rFonts w:ascii="Times New Roman" w:eastAsia="Times New Roman" w:hAnsi="Times New Roman" w:cs="Times New Roman"/>
        </w:rPr>
        <w:t>·7</w:t>
      </w:r>
      <w:r w:rsidRPr="00D74D84">
        <w:rPr>
          <w:rFonts w:ascii="Times New Roman" w:eastAsia="Times New Roman" w:hAnsi="Times New Roman" w:cs="Times New Roman"/>
        </w:rPr>
        <w:t>8 to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99), respectively). Similarly, across the medical/anesthesia cohort, Jerath et al.</w:t>
      </w:r>
      <w:hyperlink r:id="rId8">
        <w:r w:rsidRPr="00D74D84">
          <w:rPr>
            <w:rFonts w:ascii="Times New Roman" w:eastAsia="Times New Roman" w:hAnsi="Times New Roman" w:cs="Times New Roman"/>
            <w:vertAlign w:val="superscript"/>
          </w:rPr>
          <w:t>25</w:t>
        </w:r>
      </w:hyperlink>
      <w:r w:rsidRPr="00D74D84">
        <w:rPr>
          <w:rFonts w:ascii="Times New Roman" w:eastAsia="Times New Roman" w:hAnsi="Times New Roman" w:cs="Times New Roman"/>
        </w:rPr>
        <w:t xml:space="preserve"> (n= 1,165,711), and </w:t>
      </w:r>
      <w:proofErr w:type="spellStart"/>
      <w:r w:rsidRPr="00D74D84">
        <w:rPr>
          <w:rFonts w:ascii="Times New Roman" w:eastAsia="Times New Roman" w:hAnsi="Times New Roman" w:cs="Times New Roman"/>
        </w:rPr>
        <w:t>Tsugawa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et al.</w:t>
      </w:r>
      <w:hyperlink r:id="rId9">
        <w:r w:rsidRPr="00D74D84">
          <w:rPr>
            <w:rFonts w:ascii="Times New Roman" w:eastAsia="Times New Roman" w:hAnsi="Times New Roman" w:cs="Times New Roman"/>
            <w:vertAlign w:val="superscript"/>
          </w:rPr>
          <w:t>6</w:t>
        </w:r>
      </w:hyperlink>
      <w:r w:rsidRPr="00D74D84">
        <w:rPr>
          <w:rFonts w:ascii="Times New Roman" w:eastAsia="Times New Roman" w:hAnsi="Times New Roman" w:cs="Times New Roman"/>
        </w:rPr>
        <w:t xml:space="preserve"> (n=1,283,621) reported significantly lower mortality among patients treated by female physicians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90; 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85 to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 xml:space="preserve">96, and 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96; 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95 to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97, respectively). Notably, these four studies represent the largest cohorts included in this review. At the same time, Meier et al.</w:t>
      </w:r>
      <w:hyperlink r:id="rId10">
        <w:r w:rsidRPr="00D74D84">
          <w:rPr>
            <w:rFonts w:ascii="Times New Roman" w:eastAsia="Times New Roman" w:hAnsi="Times New Roman" w:cs="Times New Roman"/>
            <w:vertAlign w:val="superscript"/>
          </w:rPr>
          <w:t>47</w:t>
        </w:r>
      </w:hyperlink>
      <w:r w:rsidRPr="00D74D84">
        <w:rPr>
          <w:rFonts w:ascii="Times New Roman" w:eastAsia="Times New Roman" w:hAnsi="Times New Roman" w:cs="Times New Roman"/>
        </w:rPr>
        <w:t xml:space="preserve"> (n =1,082) also found significantly lower unadjusted mortality and, following adjustment, they reported higher odds of survival among patients of female physicians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53; 95% CI: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15 to 2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02). However, the remaining 15 studies did not identify significant differences in mortality based on physician sex (</w:t>
      </w:r>
      <w:r w:rsidRPr="00D74D84">
        <w:rPr>
          <w:rFonts w:ascii="Times New Roman" w:eastAsia="Times New Roman" w:hAnsi="Times New Roman" w:cs="Times New Roman"/>
          <w:b/>
        </w:rPr>
        <w:t>Figure 2</w:t>
      </w:r>
      <w:r w:rsidRPr="00D74D84">
        <w:rPr>
          <w:rFonts w:ascii="Times New Roman" w:eastAsia="Times New Roman" w:hAnsi="Times New Roman" w:cs="Times New Roman"/>
        </w:rPr>
        <w:t xml:space="preserve">). </w:t>
      </w:r>
    </w:p>
    <w:p w14:paraId="0DC09AE2" w14:textId="77777777" w:rsidR="00594582" w:rsidRPr="00D74D84" w:rsidRDefault="00594582" w:rsidP="00594582">
      <w:pPr>
        <w:spacing w:line="480" w:lineRule="auto"/>
        <w:rPr>
          <w:rFonts w:ascii="Times New Roman" w:eastAsia="Times New Roman" w:hAnsi="Times New Roman" w:cs="Times New Roman"/>
          <w:i/>
        </w:rPr>
      </w:pPr>
    </w:p>
    <w:p w14:paraId="63B2C19F" w14:textId="7CE8E5B0" w:rsidR="00594582" w:rsidRPr="00D74D84" w:rsidRDefault="00594582" w:rsidP="00594582">
      <w:pPr>
        <w:spacing w:line="480" w:lineRule="auto"/>
        <w:rPr>
          <w:rFonts w:ascii="Times New Roman" w:eastAsia="Times New Roman" w:hAnsi="Times New Roman" w:cs="Times New Roman"/>
        </w:rPr>
      </w:pPr>
      <w:r w:rsidRPr="00D74D84">
        <w:rPr>
          <w:rFonts w:ascii="Times New Roman" w:eastAsia="Times New Roman" w:hAnsi="Times New Roman" w:cs="Times New Roman"/>
          <w:i/>
        </w:rPr>
        <w:t>Complications</w:t>
      </w:r>
    </w:p>
    <w:p w14:paraId="76375062" w14:textId="336D477D" w:rsidR="00594582" w:rsidRPr="00D74D84" w:rsidRDefault="00594582" w:rsidP="00594582">
      <w:pPr>
        <w:spacing w:line="480" w:lineRule="auto"/>
        <w:rPr>
          <w:rFonts w:ascii="Times New Roman" w:eastAsia="Times New Roman" w:hAnsi="Times New Roman" w:cs="Times New Roman"/>
          <w:i/>
        </w:rPr>
      </w:pPr>
      <w:r w:rsidRPr="00D74D84">
        <w:rPr>
          <w:rFonts w:ascii="Times New Roman" w:eastAsia="Times New Roman" w:hAnsi="Times New Roman" w:cs="Times New Roman"/>
        </w:rPr>
        <w:t>Across individual studies,  Blohm et al.</w:t>
      </w:r>
      <w:hyperlink r:id="rId11">
        <w:r w:rsidRPr="00D74D84">
          <w:rPr>
            <w:rFonts w:ascii="Times New Roman" w:eastAsia="Times New Roman" w:hAnsi="Times New Roman" w:cs="Times New Roman"/>
            <w:vertAlign w:val="superscript"/>
          </w:rPr>
          <w:t>40</w:t>
        </w:r>
      </w:hyperlink>
      <w:r w:rsidRPr="00D74D84">
        <w:rPr>
          <w:rFonts w:ascii="Times New Roman" w:eastAsia="Times New Roman" w:hAnsi="Times New Roman" w:cs="Times New Roman"/>
        </w:rPr>
        <w:t xml:space="preserve"> (n=146,416) found significantly lower odds of complications among patients of female versus male surgeons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89; 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84 to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 xml:space="preserve">94; </w:t>
      </w:r>
      <w:r w:rsidRPr="00D74D84">
        <w:rPr>
          <w:rFonts w:ascii="Times New Roman" w:eastAsia="Times New Roman" w:hAnsi="Times New Roman" w:cs="Times New Roman"/>
          <w:b/>
        </w:rPr>
        <w:t>Figure 3</w:t>
      </w:r>
      <w:r w:rsidRPr="00D74D84">
        <w:rPr>
          <w:rFonts w:ascii="Times New Roman" w:eastAsia="Times New Roman" w:hAnsi="Times New Roman" w:cs="Times New Roman"/>
        </w:rPr>
        <w:t>), while the remaining studies did not find a significant association.</w:t>
      </w:r>
    </w:p>
    <w:p w14:paraId="6C64E879" w14:textId="77777777" w:rsidR="00594582" w:rsidRPr="00D74D84" w:rsidRDefault="00594582" w:rsidP="00594582">
      <w:pPr>
        <w:spacing w:line="480" w:lineRule="auto"/>
        <w:rPr>
          <w:rFonts w:ascii="Times New Roman" w:eastAsia="Times New Roman" w:hAnsi="Times New Roman" w:cs="Times New Roman"/>
          <w:i/>
        </w:rPr>
      </w:pPr>
    </w:p>
    <w:p w14:paraId="7A2858B7" w14:textId="2F91ED1B" w:rsidR="00594582" w:rsidRPr="00D74D84" w:rsidRDefault="00594582" w:rsidP="00594582">
      <w:pPr>
        <w:spacing w:line="480" w:lineRule="auto"/>
        <w:rPr>
          <w:rFonts w:ascii="Times New Roman" w:eastAsia="Times New Roman" w:hAnsi="Times New Roman" w:cs="Times New Roman"/>
          <w:i/>
        </w:rPr>
      </w:pPr>
      <w:r w:rsidRPr="00D74D84">
        <w:rPr>
          <w:rFonts w:ascii="Times New Roman" w:eastAsia="Times New Roman" w:hAnsi="Times New Roman" w:cs="Times New Roman"/>
          <w:i/>
        </w:rPr>
        <w:t xml:space="preserve"> Hospital</w:t>
      </w:r>
      <w:r w:rsidR="00031362" w:rsidRPr="00D74D84">
        <w:rPr>
          <w:rFonts w:ascii="Times New Roman" w:eastAsia="Times New Roman" w:hAnsi="Times New Roman" w:cs="Times New Roman"/>
          <w:i/>
        </w:rPr>
        <w:t xml:space="preserve"> r</w:t>
      </w:r>
      <w:r w:rsidRPr="00D74D84">
        <w:rPr>
          <w:rFonts w:ascii="Times New Roman" w:eastAsia="Times New Roman" w:hAnsi="Times New Roman" w:cs="Times New Roman"/>
          <w:i/>
        </w:rPr>
        <w:t>eadmission</w:t>
      </w:r>
    </w:p>
    <w:p w14:paraId="043B5281" w14:textId="79ECAD5D" w:rsidR="00594582" w:rsidRPr="00D74D84" w:rsidRDefault="00594582" w:rsidP="00594582">
      <w:pPr>
        <w:spacing w:line="480" w:lineRule="auto"/>
        <w:rPr>
          <w:rFonts w:ascii="Times New Roman" w:eastAsia="Times New Roman" w:hAnsi="Times New Roman" w:cs="Times New Roman"/>
          <w:i/>
        </w:rPr>
      </w:pPr>
      <w:r w:rsidRPr="00D74D84">
        <w:rPr>
          <w:rFonts w:ascii="Times New Roman" w:eastAsia="Times New Roman" w:hAnsi="Times New Roman" w:cs="Times New Roman"/>
        </w:rPr>
        <w:t xml:space="preserve">Across individual studies, </w:t>
      </w:r>
      <w:r w:rsidR="007306B7" w:rsidRPr="00D74D84">
        <w:rPr>
          <w:rFonts w:ascii="Times New Roman" w:eastAsia="Times New Roman" w:hAnsi="Times New Roman" w:cs="Times New Roman"/>
        </w:rPr>
        <w:t>three</w:t>
      </w:r>
      <w:hyperlink r:id="rId12">
        <w:r w:rsidRPr="00D74D84">
          <w:rPr>
            <w:rFonts w:ascii="Times New Roman" w:eastAsia="Times New Roman" w:hAnsi="Times New Roman" w:cs="Times New Roman"/>
            <w:vertAlign w:val="superscript"/>
          </w:rPr>
          <w:t>6,25,33</w:t>
        </w:r>
      </w:hyperlink>
      <w:r w:rsidRPr="00D74D84">
        <w:rPr>
          <w:rFonts w:ascii="Times New Roman" w:eastAsia="Times New Roman" w:hAnsi="Times New Roman" w:cs="Times New Roman"/>
        </w:rPr>
        <w:t xml:space="preserve"> found a significant decrease in readmission for patients of female physicians while one</w:t>
      </w:r>
      <w:hyperlink r:id="rId13">
        <w:r w:rsidRPr="00D74D84">
          <w:rPr>
            <w:rFonts w:ascii="Times New Roman" w:eastAsia="Times New Roman" w:hAnsi="Times New Roman" w:cs="Times New Roman"/>
            <w:vertAlign w:val="superscript"/>
          </w:rPr>
          <w:t>37</w:t>
        </w:r>
      </w:hyperlink>
      <w:r w:rsidRPr="00D74D84">
        <w:rPr>
          <w:rFonts w:ascii="Times New Roman" w:eastAsia="Times New Roman" w:hAnsi="Times New Roman" w:cs="Times New Roman"/>
        </w:rPr>
        <w:t xml:space="preserve"> reported significantly higher rates (</w:t>
      </w:r>
      <w:r w:rsidRPr="00D74D84">
        <w:rPr>
          <w:rFonts w:ascii="Times New Roman" w:eastAsia="Times New Roman" w:hAnsi="Times New Roman" w:cs="Times New Roman"/>
          <w:b/>
        </w:rPr>
        <w:t>Figure 4</w:t>
      </w:r>
      <w:r w:rsidRPr="00D74D84">
        <w:rPr>
          <w:rFonts w:ascii="Times New Roman" w:eastAsia="Times New Roman" w:hAnsi="Times New Roman" w:cs="Times New Roman"/>
        </w:rPr>
        <w:t>). Jerath et al.</w:t>
      </w:r>
      <w:hyperlink r:id="rId14">
        <w:r w:rsidRPr="00D74D84">
          <w:rPr>
            <w:rFonts w:ascii="Times New Roman" w:eastAsia="Times New Roman" w:hAnsi="Times New Roman" w:cs="Times New Roman"/>
            <w:vertAlign w:val="superscript"/>
          </w:rPr>
          <w:t>25</w:t>
        </w:r>
      </w:hyperlink>
      <w:r w:rsidRPr="00D74D84">
        <w:rPr>
          <w:rFonts w:ascii="Times New Roman" w:eastAsia="Times New Roman" w:hAnsi="Times New Roman" w:cs="Times New Roman"/>
        </w:rPr>
        <w:t xml:space="preserve"> (n=1,165,711), Nakayama et al.</w:t>
      </w:r>
      <w:hyperlink r:id="rId15">
        <w:r w:rsidRPr="00D74D84">
          <w:rPr>
            <w:rFonts w:ascii="Times New Roman" w:eastAsia="Times New Roman" w:hAnsi="Times New Roman" w:cs="Times New Roman"/>
            <w:vertAlign w:val="superscript"/>
          </w:rPr>
          <w:t>33</w:t>
        </w:r>
      </w:hyperlink>
      <w:r w:rsidRPr="00D74D84">
        <w:rPr>
          <w:rFonts w:ascii="Times New Roman" w:eastAsia="Times New Roman" w:hAnsi="Times New Roman" w:cs="Times New Roman"/>
        </w:rPr>
        <w:t xml:space="preserve"> (n=9,544) and </w:t>
      </w:r>
      <w:proofErr w:type="spellStart"/>
      <w:r w:rsidRPr="00D74D84">
        <w:rPr>
          <w:rFonts w:ascii="Times New Roman" w:eastAsia="Times New Roman" w:hAnsi="Times New Roman" w:cs="Times New Roman"/>
        </w:rPr>
        <w:t>Tsugawa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et al.</w:t>
      </w:r>
      <w:hyperlink r:id="rId16">
        <w:r w:rsidRPr="00D74D84">
          <w:rPr>
            <w:rFonts w:ascii="Times New Roman" w:eastAsia="Times New Roman" w:hAnsi="Times New Roman" w:cs="Times New Roman"/>
            <w:vertAlign w:val="superscript"/>
          </w:rPr>
          <w:t>6</w:t>
        </w:r>
      </w:hyperlink>
      <w:r w:rsidRPr="00D74D84">
        <w:rPr>
          <w:rFonts w:ascii="Times New Roman" w:eastAsia="Times New Roman" w:hAnsi="Times New Roman" w:cs="Times New Roman"/>
        </w:rPr>
        <w:t xml:space="preserve"> (n=1,249,210) found significantly lower odds of hospital readmission when comparing patients of female versus male physicians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97; 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95 to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 xml:space="preserve">99, 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48; 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28 to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 xml:space="preserve">78, and 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0</w:t>
      </w:r>
      <w:r w:rsidR="00290B8C" w:rsidRPr="00D74D84">
        <w:rPr>
          <w:rFonts w:ascii="Times New Roman" w:eastAsia="Times New Roman" w:hAnsi="Times New Roman" w:cs="Times New Roman"/>
        </w:rPr>
        <w:t>·9</w:t>
      </w:r>
      <w:r w:rsidRPr="00D74D84">
        <w:rPr>
          <w:rFonts w:ascii="Times New Roman" w:eastAsia="Times New Roman" w:hAnsi="Times New Roman" w:cs="Times New Roman"/>
        </w:rPr>
        <w:t>6; 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95 to 0</w:t>
      </w:r>
      <w:r w:rsidR="007306B7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97, respectively). Conversely, Ho et al.</w:t>
      </w:r>
      <w:hyperlink r:id="rId17">
        <w:r w:rsidRPr="00D74D84">
          <w:rPr>
            <w:rFonts w:ascii="Times New Roman" w:eastAsia="Times New Roman" w:hAnsi="Times New Roman" w:cs="Times New Roman"/>
            <w:vertAlign w:val="superscript"/>
          </w:rPr>
          <w:t>37</w:t>
        </w:r>
      </w:hyperlink>
      <w:r w:rsidRPr="00D74D84">
        <w:rPr>
          <w:rFonts w:ascii="Times New Roman" w:eastAsia="Times New Roman" w:hAnsi="Times New Roman" w:cs="Times New Roman"/>
        </w:rPr>
        <w:t xml:space="preserve"> (n=7,427) examined 180-day readmission rates and reported significantly higher odds of readmission across patients treated by female versus male ophthalmologists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2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04; 95% CI: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54 to 2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70).</w:t>
      </w:r>
    </w:p>
    <w:p w14:paraId="49A89BBC" w14:textId="77777777" w:rsidR="00594582" w:rsidRPr="00D74D84" w:rsidRDefault="00594582" w:rsidP="00594582">
      <w:pPr>
        <w:spacing w:line="480" w:lineRule="auto"/>
        <w:rPr>
          <w:rFonts w:ascii="Times New Roman" w:eastAsia="Times New Roman" w:hAnsi="Times New Roman" w:cs="Times New Roman"/>
          <w:i/>
        </w:rPr>
      </w:pPr>
    </w:p>
    <w:p w14:paraId="252554C6" w14:textId="2A8A53C2" w:rsidR="00594582" w:rsidRPr="00D74D84" w:rsidRDefault="00594582" w:rsidP="00594582">
      <w:pPr>
        <w:spacing w:line="480" w:lineRule="auto"/>
        <w:rPr>
          <w:rFonts w:ascii="Times New Roman" w:eastAsia="Times New Roman" w:hAnsi="Times New Roman" w:cs="Times New Roman"/>
          <w:i/>
        </w:rPr>
      </w:pPr>
      <w:r w:rsidRPr="00D74D84">
        <w:rPr>
          <w:rFonts w:ascii="Times New Roman" w:eastAsia="Times New Roman" w:hAnsi="Times New Roman" w:cs="Times New Roman"/>
          <w:i/>
        </w:rPr>
        <w:t xml:space="preserve">Hospital </w:t>
      </w:r>
      <w:r w:rsidR="00031362" w:rsidRPr="00D74D84">
        <w:rPr>
          <w:rFonts w:ascii="Times New Roman" w:eastAsia="Times New Roman" w:hAnsi="Times New Roman" w:cs="Times New Roman"/>
          <w:i/>
        </w:rPr>
        <w:t>l</w:t>
      </w:r>
      <w:r w:rsidRPr="00D74D84">
        <w:rPr>
          <w:rFonts w:ascii="Times New Roman" w:eastAsia="Times New Roman" w:hAnsi="Times New Roman" w:cs="Times New Roman"/>
          <w:i/>
        </w:rPr>
        <w:t xml:space="preserve">ength of </w:t>
      </w:r>
      <w:r w:rsidR="00031362" w:rsidRPr="00D74D84">
        <w:rPr>
          <w:rFonts w:ascii="Times New Roman" w:eastAsia="Times New Roman" w:hAnsi="Times New Roman" w:cs="Times New Roman"/>
          <w:i/>
        </w:rPr>
        <w:t>s</w:t>
      </w:r>
      <w:r w:rsidRPr="00D74D84">
        <w:rPr>
          <w:rFonts w:ascii="Times New Roman" w:eastAsia="Times New Roman" w:hAnsi="Times New Roman" w:cs="Times New Roman"/>
          <w:i/>
        </w:rPr>
        <w:t>tay (LOS)</w:t>
      </w:r>
    </w:p>
    <w:p w14:paraId="388A73D5" w14:textId="4EE2C1F2" w:rsidR="00594582" w:rsidRPr="00D74D84" w:rsidRDefault="00594582" w:rsidP="00594582">
      <w:pPr>
        <w:spacing w:line="480" w:lineRule="auto"/>
        <w:rPr>
          <w:rFonts w:ascii="Times New Roman" w:eastAsia="Times New Roman" w:hAnsi="Times New Roman" w:cs="Times New Roman"/>
        </w:rPr>
      </w:pPr>
      <w:r w:rsidRPr="00D74D84">
        <w:rPr>
          <w:rFonts w:ascii="Times New Roman" w:eastAsia="Times New Roman" w:hAnsi="Times New Roman" w:cs="Times New Roman"/>
        </w:rPr>
        <w:t>Across individual studies, Sun et al.</w:t>
      </w:r>
      <w:hyperlink r:id="rId18">
        <w:r w:rsidRPr="00D74D84">
          <w:rPr>
            <w:rFonts w:ascii="Times New Roman" w:eastAsia="Times New Roman" w:hAnsi="Times New Roman" w:cs="Times New Roman"/>
            <w:vertAlign w:val="superscript"/>
          </w:rPr>
          <w:t>29</w:t>
        </w:r>
      </w:hyperlink>
      <w:r w:rsidRPr="00D74D84">
        <w:rPr>
          <w:rFonts w:ascii="Times New Roman" w:eastAsia="Times New Roman" w:hAnsi="Times New Roman" w:cs="Times New Roman"/>
        </w:rPr>
        <w:t xml:space="preserve"> (n=79,862), Wallis et al.</w:t>
      </w:r>
      <w:hyperlink r:id="rId19">
        <w:r w:rsidRPr="00D74D84">
          <w:rPr>
            <w:rFonts w:ascii="Times New Roman" w:eastAsia="Times New Roman" w:hAnsi="Times New Roman" w:cs="Times New Roman"/>
            <w:vertAlign w:val="superscript"/>
          </w:rPr>
          <w:t>28</w:t>
        </w:r>
      </w:hyperlink>
      <w:r w:rsidRPr="00D74D84">
        <w:rPr>
          <w:rFonts w:ascii="Times New Roman" w:eastAsia="Times New Roman" w:hAnsi="Times New Roman" w:cs="Times New Roman"/>
        </w:rPr>
        <w:t xml:space="preserve"> (n=104,630), and Blohm et al.</w:t>
      </w:r>
      <w:hyperlink r:id="rId20">
        <w:r w:rsidRPr="00D74D84">
          <w:rPr>
            <w:rFonts w:ascii="Times New Roman" w:eastAsia="Times New Roman" w:hAnsi="Times New Roman" w:cs="Times New Roman"/>
            <w:vertAlign w:val="superscript"/>
          </w:rPr>
          <w:t>40</w:t>
        </w:r>
      </w:hyperlink>
      <w:r w:rsidRPr="00D74D84">
        <w:rPr>
          <w:rFonts w:ascii="Times New Roman" w:eastAsia="Times New Roman" w:hAnsi="Times New Roman" w:cs="Times New Roman"/>
        </w:rPr>
        <w:t xml:space="preserve"> (n=147,304) found significantly shorter hospital LOS when comparing patients of female versus male surgeons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91 (95%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85 to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 xml:space="preserve">97), 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97 (95%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95 to 1</w:t>
      </w:r>
      <w:r w:rsidR="00290B8C" w:rsidRPr="00D74D84">
        <w:rPr>
          <w:rFonts w:ascii="Times New Roman" w:eastAsia="Times New Roman" w:hAnsi="Times New Roman" w:cs="Times New Roman"/>
        </w:rPr>
        <w:t>·0</w:t>
      </w:r>
      <w:r w:rsidRPr="00D74D84">
        <w:rPr>
          <w:rFonts w:ascii="Times New Roman" w:eastAsia="Times New Roman" w:hAnsi="Times New Roman" w:cs="Times New Roman"/>
        </w:rPr>
        <w:t xml:space="preserve">0), and 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83 (95%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76 to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90), respectively). Similarly, Jerath et al.</w:t>
      </w:r>
      <w:hyperlink r:id="rId21">
        <w:r w:rsidRPr="00D74D84">
          <w:rPr>
            <w:rFonts w:ascii="Times New Roman" w:eastAsia="Times New Roman" w:hAnsi="Times New Roman" w:cs="Times New Roman"/>
            <w:vertAlign w:val="superscript"/>
          </w:rPr>
          <w:t>25</w:t>
        </w:r>
      </w:hyperlink>
      <w:r w:rsidRPr="00D74D84">
        <w:rPr>
          <w:rFonts w:ascii="Times New Roman" w:eastAsia="Times New Roman" w:hAnsi="Times New Roman" w:cs="Times New Roman"/>
        </w:rPr>
        <w:t xml:space="preserve"> (n=1,165,711) found significantly lower LOS among patients of female anesthesiologists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97; 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96 to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99). Berg et al.</w:t>
      </w:r>
      <w:hyperlink r:id="rId22">
        <w:r w:rsidRPr="00D74D84">
          <w:rPr>
            <w:rFonts w:ascii="Times New Roman" w:eastAsia="Times New Roman" w:hAnsi="Times New Roman" w:cs="Times New Roman"/>
            <w:vertAlign w:val="superscript"/>
          </w:rPr>
          <w:t>43</w:t>
        </w:r>
      </w:hyperlink>
      <w:r w:rsidRPr="00D74D84">
        <w:rPr>
          <w:rFonts w:ascii="Times New Roman" w:eastAsia="Times New Roman" w:hAnsi="Times New Roman" w:cs="Times New Roman"/>
        </w:rPr>
        <w:t xml:space="preserve"> (n=11,059) reported a significantly lower LOS among patients of on-call female physicians at the time of admission (adjusted coefficient -0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23 days (95% CI: -0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42 to -0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 xml:space="preserve">04 days)).  Conversely, </w:t>
      </w:r>
      <w:proofErr w:type="spellStart"/>
      <w:r w:rsidRPr="00D74D84">
        <w:rPr>
          <w:rFonts w:ascii="Times New Roman" w:eastAsia="Times New Roman" w:hAnsi="Times New Roman" w:cs="Times New Roman"/>
        </w:rPr>
        <w:t>Sharoky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et al.</w:t>
      </w:r>
      <w:hyperlink r:id="rId23">
        <w:r w:rsidRPr="00D74D84">
          <w:rPr>
            <w:rFonts w:ascii="Times New Roman" w:eastAsia="Times New Roman" w:hAnsi="Times New Roman" w:cs="Times New Roman"/>
            <w:vertAlign w:val="superscript"/>
          </w:rPr>
          <w:t>10</w:t>
        </w:r>
      </w:hyperlink>
      <w:r w:rsidRPr="00D74D84">
        <w:rPr>
          <w:rFonts w:ascii="Times New Roman" w:eastAsia="Times New Roman" w:hAnsi="Times New Roman" w:cs="Times New Roman"/>
        </w:rPr>
        <w:t xml:space="preserve"> (n=45,838) and Sergeant et al.</w:t>
      </w:r>
      <w:hyperlink r:id="rId24">
        <w:r w:rsidRPr="00D74D84">
          <w:rPr>
            <w:rFonts w:ascii="Times New Roman" w:eastAsia="Times New Roman" w:hAnsi="Times New Roman" w:cs="Times New Roman"/>
            <w:vertAlign w:val="superscript"/>
          </w:rPr>
          <w:t>7</w:t>
        </w:r>
      </w:hyperlink>
      <w:r w:rsidRPr="00D74D84">
        <w:rPr>
          <w:rFonts w:ascii="Times New Roman" w:eastAsia="Times New Roman" w:hAnsi="Times New Roman" w:cs="Times New Roman"/>
        </w:rPr>
        <w:t xml:space="preserve"> (n=171,625) reported significantly higher hospital LOS among patients managed by female versus male physicians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08 (95% CI: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04 to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 xml:space="preserve">12), and 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03 (95% CI: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00 to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06), respectively).</w:t>
      </w:r>
    </w:p>
    <w:p w14:paraId="69B32F35" w14:textId="77777777" w:rsidR="00594582" w:rsidRPr="00D74D84" w:rsidRDefault="00594582" w:rsidP="00EC2A69">
      <w:pPr>
        <w:spacing w:line="480" w:lineRule="auto"/>
        <w:rPr>
          <w:rFonts w:ascii="Times New Roman" w:eastAsia="Times New Roman" w:hAnsi="Times New Roman" w:cs="Times New Roman"/>
          <w:i/>
          <w:iCs/>
        </w:rPr>
      </w:pPr>
    </w:p>
    <w:p w14:paraId="38FD3437" w14:textId="034776B6" w:rsidR="00EC2A69" w:rsidRPr="00D74D84" w:rsidRDefault="00EC2A69" w:rsidP="00EC2A69">
      <w:pPr>
        <w:spacing w:line="480" w:lineRule="auto"/>
        <w:rPr>
          <w:rFonts w:ascii="Times New Roman" w:eastAsia="Times New Roman" w:hAnsi="Times New Roman" w:cs="Times New Roman"/>
          <w:i/>
          <w:iCs/>
        </w:rPr>
      </w:pPr>
      <w:r w:rsidRPr="00D74D84">
        <w:rPr>
          <w:rFonts w:ascii="Times New Roman" w:eastAsia="Times New Roman" w:hAnsi="Times New Roman" w:cs="Times New Roman"/>
          <w:i/>
          <w:iCs/>
        </w:rPr>
        <w:t xml:space="preserve">Physician </w:t>
      </w:r>
      <w:r w:rsidR="00031362" w:rsidRPr="00D74D84">
        <w:rPr>
          <w:rFonts w:ascii="Times New Roman" w:eastAsia="Times New Roman" w:hAnsi="Times New Roman" w:cs="Times New Roman"/>
          <w:i/>
          <w:iCs/>
        </w:rPr>
        <w:t>s</w:t>
      </w:r>
      <w:r w:rsidRPr="00D74D84">
        <w:rPr>
          <w:rFonts w:ascii="Times New Roman" w:eastAsia="Times New Roman" w:hAnsi="Times New Roman" w:cs="Times New Roman"/>
          <w:i/>
          <w:iCs/>
        </w:rPr>
        <w:t xml:space="preserve">ex </w:t>
      </w:r>
      <w:r w:rsidR="00031362" w:rsidRPr="00D74D84">
        <w:rPr>
          <w:rFonts w:ascii="Times New Roman" w:eastAsia="Times New Roman" w:hAnsi="Times New Roman" w:cs="Times New Roman"/>
          <w:i/>
          <w:iCs/>
        </w:rPr>
        <w:t>c</w:t>
      </w:r>
      <w:r w:rsidRPr="00D74D84">
        <w:rPr>
          <w:rFonts w:ascii="Times New Roman" w:eastAsia="Times New Roman" w:hAnsi="Times New Roman" w:cs="Times New Roman"/>
          <w:i/>
          <w:iCs/>
        </w:rPr>
        <w:t>oncordance</w:t>
      </w:r>
    </w:p>
    <w:p w14:paraId="0D9360A7" w14:textId="1ACFCF79" w:rsidR="00EC2A69" w:rsidRPr="00D74D84" w:rsidRDefault="00EC2A69" w:rsidP="00594582">
      <w:pPr>
        <w:spacing w:line="480" w:lineRule="auto"/>
        <w:rPr>
          <w:rFonts w:ascii="Times New Roman" w:eastAsia="Times New Roman" w:hAnsi="Times New Roman" w:cs="Times New Roman"/>
        </w:rPr>
      </w:pPr>
      <w:r w:rsidRPr="00D74D84">
        <w:rPr>
          <w:rFonts w:ascii="Times New Roman" w:eastAsia="Times New Roman" w:hAnsi="Times New Roman" w:cs="Times New Roman"/>
        </w:rPr>
        <w:t>Wallis et al.</w:t>
      </w:r>
      <w:hyperlink r:id="rId25">
        <w:r w:rsidRPr="00D74D84">
          <w:rPr>
            <w:rFonts w:ascii="Times New Roman" w:eastAsia="Times New Roman" w:hAnsi="Times New Roman" w:cs="Times New Roman"/>
            <w:vertAlign w:val="superscript"/>
          </w:rPr>
          <w:t>2</w:t>
        </w:r>
      </w:hyperlink>
      <w:r w:rsidRPr="00D74D84">
        <w:rPr>
          <w:rFonts w:ascii="Times New Roman" w:eastAsia="Times New Roman" w:hAnsi="Times New Roman" w:cs="Times New Roman"/>
        </w:rPr>
        <w:t xml:space="preserve"> (n=1,320,108) demonstrated that sex discordance was associated with higher odds of complications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09; 95% CI: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07 to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11). In subgroup analyses, female patients had higher odds of complications with a sex-discordant surgeon compared to a sex-concordant surgeon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 xml:space="preserve">16; 95% </w:t>
      </w:r>
      <w:r w:rsidRPr="00D74D84">
        <w:rPr>
          <w:rFonts w:ascii="Times New Roman" w:eastAsia="Times New Roman" w:hAnsi="Times New Roman" w:cs="Times New Roman"/>
        </w:rPr>
        <w:lastRenderedPageBreak/>
        <w:t>CI: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11 to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22); however, males had similar odds of complications regardless of surgeon sex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02; 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98 to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 xml:space="preserve">06). </w:t>
      </w:r>
      <w:proofErr w:type="spellStart"/>
      <w:r w:rsidRPr="00D74D84">
        <w:rPr>
          <w:rFonts w:ascii="Times New Roman" w:eastAsia="Times New Roman" w:hAnsi="Times New Roman" w:cs="Times New Roman"/>
        </w:rPr>
        <w:t>Yelvarathy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et al.</w:t>
      </w:r>
      <w:hyperlink r:id="rId26">
        <w:r w:rsidRPr="00D74D84">
          <w:rPr>
            <w:rFonts w:ascii="Times New Roman" w:eastAsia="Times New Roman" w:hAnsi="Times New Roman" w:cs="Times New Roman"/>
            <w:vertAlign w:val="superscript"/>
          </w:rPr>
          <w:t>8</w:t>
        </w:r>
      </w:hyperlink>
      <w:r w:rsidRPr="00D74D84">
        <w:rPr>
          <w:rFonts w:ascii="Times New Roman" w:eastAsia="Times New Roman" w:hAnsi="Times New Roman" w:cs="Times New Roman"/>
        </w:rPr>
        <w:t xml:space="preserve"> (n=239,422) assessed major bleeding, need for transfusions, and acute kidney injury as complications following percutaneous coronary intervention and found no significant differences, regardless of proceduralist-patient sex concordance. Similarly, </w:t>
      </w:r>
      <w:proofErr w:type="spellStart"/>
      <w:r w:rsidRPr="00D74D84">
        <w:rPr>
          <w:rFonts w:ascii="Times New Roman" w:eastAsia="Times New Roman" w:hAnsi="Times New Roman" w:cs="Times New Roman"/>
        </w:rPr>
        <w:t>Dziewierz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et al.</w:t>
      </w:r>
      <w:hyperlink r:id="rId27">
        <w:r w:rsidRPr="00D74D84">
          <w:rPr>
            <w:rFonts w:ascii="Times New Roman" w:eastAsia="Times New Roman" w:hAnsi="Times New Roman" w:cs="Times New Roman"/>
            <w:vertAlign w:val="superscript"/>
          </w:rPr>
          <w:t>44</w:t>
        </w:r>
      </w:hyperlink>
      <w:r w:rsidRPr="00D74D84">
        <w:rPr>
          <w:rFonts w:ascii="Times New Roman" w:eastAsia="Times New Roman" w:hAnsi="Times New Roman" w:cs="Times New Roman"/>
        </w:rPr>
        <w:t xml:space="preserve"> (n=581,744) also found no significant associations.</w:t>
      </w:r>
    </w:p>
    <w:p w14:paraId="69EFA801" w14:textId="7BCF1949" w:rsidR="00EC2A69" w:rsidRPr="00D74D84" w:rsidRDefault="00EC2A69" w:rsidP="00EC2A69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D74D84">
        <w:rPr>
          <w:rFonts w:ascii="Times New Roman" w:eastAsia="Times New Roman" w:hAnsi="Times New Roman" w:cs="Times New Roman"/>
        </w:rPr>
        <w:t>Wallis et al.</w:t>
      </w:r>
      <w:hyperlink r:id="rId28">
        <w:r w:rsidRPr="00D74D84">
          <w:rPr>
            <w:rFonts w:ascii="Times New Roman" w:eastAsia="Times New Roman" w:hAnsi="Times New Roman" w:cs="Times New Roman"/>
            <w:vertAlign w:val="superscript"/>
          </w:rPr>
          <w:t>2</w:t>
        </w:r>
      </w:hyperlink>
      <w:r w:rsidRPr="00D74D84">
        <w:rPr>
          <w:rFonts w:ascii="Times New Roman" w:eastAsia="Times New Roman" w:hAnsi="Times New Roman" w:cs="Times New Roman"/>
        </w:rPr>
        <w:t xml:space="preserve"> (n=1,320,108) also reported on readmission and hospital LOS. Sex discordance was associated with higher odds of hospital readmission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02; 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98 to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07) and hospital LOS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11; 95% CI: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06 to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15). Female patients with a male physician experienced a significantly higher number of readmissions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11; 95% CI: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04 to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19) and longer hospital LOS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20; 95% CI: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11 to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30) compared to those cared for by a female physician. However, male patients with a female physician experienced a comparable number of readmissions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94; 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88 to 1</w:t>
      </w:r>
      <w:r w:rsidR="00290B8C" w:rsidRPr="00D74D84">
        <w:rPr>
          <w:rFonts w:ascii="Times New Roman" w:eastAsia="Times New Roman" w:hAnsi="Times New Roman" w:cs="Times New Roman"/>
        </w:rPr>
        <w:t>·0</w:t>
      </w:r>
      <w:r w:rsidRPr="00D74D84">
        <w:rPr>
          <w:rFonts w:ascii="Times New Roman" w:eastAsia="Times New Roman" w:hAnsi="Times New Roman" w:cs="Times New Roman"/>
        </w:rPr>
        <w:t>0) and no significant difference in hospital LOS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02; 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96 to 1</w:t>
      </w:r>
      <w:r w:rsidR="00290B8C" w:rsidRPr="00D74D84">
        <w:rPr>
          <w:rFonts w:ascii="Times New Roman" w:eastAsia="Times New Roman" w:hAnsi="Times New Roman" w:cs="Times New Roman"/>
        </w:rPr>
        <w:t>·0</w:t>
      </w:r>
      <w:r w:rsidRPr="00D74D84">
        <w:rPr>
          <w:rFonts w:ascii="Times New Roman" w:eastAsia="Times New Roman" w:hAnsi="Times New Roman" w:cs="Times New Roman"/>
        </w:rPr>
        <w:t>8) compared to those cared for by a male physician. Greenwood et al.</w:t>
      </w:r>
      <w:hyperlink r:id="rId29">
        <w:r w:rsidRPr="00D74D84">
          <w:rPr>
            <w:rFonts w:ascii="Times New Roman" w:eastAsia="Times New Roman" w:hAnsi="Times New Roman" w:cs="Times New Roman"/>
            <w:vertAlign w:val="superscript"/>
          </w:rPr>
          <w:t>11</w:t>
        </w:r>
      </w:hyperlink>
      <w:r w:rsidRPr="00D74D84">
        <w:rPr>
          <w:rFonts w:ascii="Times New Roman" w:eastAsia="Times New Roman" w:hAnsi="Times New Roman" w:cs="Times New Roman"/>
        </w:rPr>
        <w:t xml:space="preserve"> (n=581,845) found that female patients treated by male physicians experienced longer hospital LOS compared to male patients with male physicians (matched n=119,304; mean [SD] 7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386 [9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333] versus 6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841 [7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992] days). This discrepancy in hospital LOS was less pronounced among male and female patients with female physicians (matched n=15,122; male patient/female physician 6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907 [8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607] versus female patient/female physician 7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034 [7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 xml:space="preserve">146] days). </w:t>
      </w:r>
      <w:proofErr w:type="spellStart"/>
      <w:r w:rsidRPr="00D74D84">
        <w:rPr>
          <w:rFonts w:ascii="Times New Roman" w:eastAsia="Times New Roman" w:hAnsi="Times New Roman" w:cs="Times New Roman"/>
        </w:rPr>
        <w:t>Sagy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et al.</w:t>
      </w:r>
      <w:hyperlink r:id="rId30">
        <w:r w:rsidRPr="00D74D84">
          <w:rPr>
            <w:rFonts w:ascii="Times New Roman" w:eastAsia="Times New Roman" w:hAnsi="Times New Roman" w:cs="Times New Roman"/>
            <w:vertAlign w:val="superscript"/>
          </w:rPr>
          <w:t>46</w:t>
        </w:r>
      </w:hyperlink>
      <w:r w:rsidRPr="00D74D84">
        <w:rPr>
          <w:rFonts w:ascii="Times New Roman" w:eastAsia="Times New Roman" w:hAnsi="Times New Roman" w:cs="Times New Roman"/>
        </w:rPr>
        <w:t xml:space="preserve"> (N=831) reported no significant association between LOS and physician-patient sex concordance among critically ill patients presenting to the emergency department.</w:t>
      </w:r>
    </w:p>
    <w:p w14:paraId="2A0D1731" w14:textId="31812D07" w:rsidR="00EC2A69" w:rsidRPr="00D74D84" w:rsidRDefault="00EC2A69" w:rsidP="00EC2A69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D74D84">
        <w:rPr>
          <w:rFonts w:ascii="Times New Roman" w:eastAsia="Times New Roman" w:hAnsi="Times New Roman" w:cs="Times New Roman"/>
        </w:rPr>
        <w:t>Wallis et al.</w:t>
      </w:r>
      <w:hyperlink r:id="rId31">
        <w:r w:rsidRPr="00D74D84">
          <w:rPr>
            <w:rFonts w:ascii="Times New Roman" w:eastAsia="Times New Roman" w:hAnsi="Times New Roman" w:cs="Times New Roman"/>
            <w:vertAlign w:val="superscript"/>
          </w:rPr>
          <w:t>42</w:t>
        </w:r>
      </w:hyperlink>
      <w:r w:rsidRPr="00D74D84">
        <w:rPr>
          <w:rFonts w:ascii="Times New Roman" w:eastAsia="Times New Roman" w:hAnsi="Times New Roman" w:cs="Times New Roman"/>
        </w:rPr>
        <w:t xml:space="preserve"> (n=1,165,711), reported no significant difference in adverse postoperative outcomes between patients managed by sex concordant (i.e. same-sex anesthesiologist and surgeon) versus discordant (i.e. different sex anesthesiologist and surgeon) teams (</w:t>
      </w:r>
      <w:proofErr w:type="spellStart"/>
      <w:r w:rsidRPr="00D74D84">
        <w:rPr>
          <w:rFonts w:ascii="Times New Roman" w:eastAsia="Times New Roman" w:hAnsi="Times New Roman" w:cs="Times New Roman"/>
        </w:rPr>
        <w:t>aOR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00; 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97 to 1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03) among patients requiring common surgical procedures in Canada. Similarly, Becker et al.</w:t>
      </w:r>
      <w:hyperlink r:id="rId32">
        <w:r w:rsidRPr="00D74D84">
          <w:rPr>
            <w:rFonts w:ascii="Times New Roman" w:eastAsia="Times New Roman" w:hAnsi="Times New Roman" w:cs="Times New Roman"/>
            <w:vertAlign w:val="superscript"/>
          </w:rPr>
          <w:t>45</w:t>
        </w:r>
      </w:hyperlink>
      <w:r w:rsidRPr="00D74D84">
        <w:rPr>
          <w:rFonts w:ascii="Times New Roman" w:eastAsia="Times New Roman" w:hAnsi="Times New Roman" w:cs="Times New Roman"/>
        </w:rPr>
        <w:t xml:space="preserve"> reported no significant difference in guideline adherence or patient mortality when comparing all-male or mixed-gender care teams. However, none of the included patients were managed by an all-female team. On the other hand, Etherington et al.</w:t>
      </w:r>
      <w:hyperlink r:id="rId33">
        <w:r w:rsidRPr="00D74D84">
          <w:rPr>
            <w:rFonts w:ascii="Times New Roman" w:eastAsia="Times New Roman" w:hAnsi="Times New Roman" w:cs="Times New Roman"/>
            <w:vertAlign w:val="superscript"/>
          </w:rPr>
          <w:t>41</w:t>
        </w:r>
      </w:hyperlink>
      <w:r w:rsidRPr="00D74D84">
        <w:rPr>
          <w:rFonts w:ascii="Times New Roman" w:eastAsia="Times New Roman" w:hAnsi="Times New Roman" w:cs="Times New Roman"/>
        </w:rPr>
        <w:t xml:space="preserve"> (n=541,209) studied patients undergoing non-cardiac surgery in Canada </w:t>
      </w:r>
      <w:r w:rsidRPr="00D74D84">
        <w:rPr>
          <w:rFonts w:ascii="Times New Roman" w:eastAsia="Times New Roman" w:hAnsi="Times New Roman" w:cs="Times New Roman"/>
        </w:rPr>
        <w:lastRenderedPageBreak/>
        <w:t>and found that physician sex discordance was associated with a lower rate of 1-year mortality (adjusted hazard ratio [</w:t>
      </w:r>
      <w:proofErr w:type="spellStart"/>
      <w:r w:rsidRPr="00D74D84">
        <w:rPr>
          <w:rFonts w:ascii="Times New Roman" w:eastAsia="Times New Roman" w:hAnsi="Times New Roman" w:cs="Times New Roman"/>
        </w:rPr>
        <w:t>aHR</w:t>
      </w:r>
      <w:proofErr w:type="spellEnd"/>
      <w:r w:rsidRPr="00D74D84">
        <w:rPr>
          <w:rFonts w:ascii="Times New Roman" w:eastAsia="Times New Roman" w:hAnsi="Times New Roman" w:cs="Times New Roman"/>
        </w:rPr>
        <w:t>]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95; 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91 to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99). Specifically, those managed by female surgeons and male anesthesiologists had decreased 1-year mortality versus those treated by all-male teams (</w:t>
      </w:r>
      <w:proofErr w:type="spellStart"/>
      <w:r w:rsidRPr="00D74D84">
        <w:rPr>
          <w:rFonts w:ascii="Times New Roman" w:eastAsia="Times New Roman" w:hAnsi="Times New Roman" w:cs="Times New Roman"/>
        </w:rPr>
        <w:t>aHR</w:t>
      </w:r>
      <w:proofErr w:type="spellEnd"/>
      <w:r w:rsidRPr="00D74D84">
        <w:rPr>
          <w:rFonts w:ascii="Times New Roman" w:eastAsia="Times New Roman" w:hAnsi="Times New Roman" w:cs="Times New Roman"/>
        </w:rPr>
        <w:t xml:space="preserve">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90; 95% CI: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81 to 0</w:t>
      </w:r>
      <w:r w:rsidR="00290B8C" w:rsidRPr="00D74D84">
        <w:rPr>
          <w:rFonts w:ascii="Times New Roman" w:eastAsia="Times New Roman" w:hAnsi="Times New Roman" w:cs="Times New Roman"/>
        </w:rPr>
        <w:t>·</w:t>
      </w:r>
      <w:r w:rsidRPr="00D74D84">
        <w:rPr>
          <w:rFonts w:ascii="Times New Roman" w:eastAsia="Times New Roman" w:hAnsi="Times New Roman" w:cs="Times New Roman"/>
        </w:rPr>
        <w:t>99).</w:t>
      </w:r>
    </w:p>
    <w:p w14:paraId="6CCEF3A9" w14:textId="77777777" w:rsidR="00EC2A69" w:rsidRPr="00D74D84" w:rsidRDefault="00EC2A69">
      <w:pPr>
        <w:rPr>
          <w:rFonts w:ascii="Times New Roman" w:hAnsi="Times New Roman" w:cs="Times New Roman"/>
        </w:rPr>
      </w:pPr>
    </w:p>
    <w:sectPr w:rsidR="00EC2A69" w:rsidRPr="00D74D84">
      <w:headerReference w:type="even" r:id="rId34"/>
      <w:headerReference w:type="default" r:id="rId3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DE99C7" w14:textId="77777777" w:rsidR="00172799" w:rsidRDefault="00172799" w:rsidP="0005460D">
      <w:pPr>
        <w:spacing w:line="240" w:lineRule="auto"/>
      </w:pPr>
      <w:r>
        <w:separator/>
      </w:r>
    </w:p>
  </w:endnote>
  <w:endnote w:type="continuationSeparator" w:id="0">
    <w:p w14:paraId="5EC4734F" w14:textId="77777777" w:rsidR="00172799" w:rsidRDefault="00172799" w:rsidP="000546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A34819" w14:textId="77777777" w:rsidR="00172799" w:rsidRDefault="00172799" w:rsidP="0005460D">
      <w:pPr>
        <w:spacing w:line="240" w:lineRule="auto"/>
      </w:pPr>
      <w:r>
        <w:separator/>
      </w:r>
    </w:p>
  </w:footnote>
  <w:footnote w:type="continuationSeparator" w:id="0">
    <w:p w14:paraId="577034E5" w14:textId="77777777" w:rsidR="00172799" w:rsidRDefault="00172799" w:rsidP="000546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713614853"/>
      <w:docPartObj>
        <w:docPartGallery w:val="Page Numbers (Top of Page)"/>
        <w:docPartUnique/>
      </w:docPartObj>
    </w:sdtPr>
    <w:sdtContent>
      <w:p w14:paraId="3A1D2160" w14:textId="3F22BF4F" w:rsidR="006C46CA" w:rsidRDefault="006C46CA" w:rsidP="00502CA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3A6B811" w14:textId="77777777" w:rsidR="006C46CA" w:rsidRDefault="006C46CA" w:rsidP="006C46CA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rFonts w:ascii="Times New Roman" w:hAnsi="Times New Roman" w:cs="Times New Roman"/>
      </w:rPr>
      <w:id w:val="1570848998"/>
      <w:docPartObj>
        <w:docPartGallery w:val="Page Numbers (Top of Page)"/>
        <w:docPartUnique/>
      </w:docPartObj>
    </w:sdtPr>
    <w:sdtContent>
      <w:p w14:paraId="0182F96B" w14:textId="6F3C4963" w:rsidR="006C46CA" w:rsidRPr="006C46CA" w:rsidRDefault="006C46CA" w:rsidP="00502CAD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6C46CA">
          <w:rPr>
            <w:rStyle w:val="PageNumber"/>
            <w:rFonts w:ascii="Times New Roman" w:hAnsi="Times New Roman" w:cs="Times New Roman"/>
          </w:rPr>
          <w:fldChar w:fldCharType="begin"/>
        </w:r>
        <w:r w:rsidRPr="006C46CA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6C46CA">
          <w:rPr>
            <w:rStyle w:val="PageNumber"/>
            <w:rFonts w:ascii="Times New Roman" w:hAnsi="Times New Roman" w:cs="Times New Roman"/>
          </w:rPr>
          <w:fldChar w:fldCharType="separate"/>
        </w:r>
        <w:r w:rsidRPr="006C46CA">
          <w:rPr>
            <w:rStyle w:val="PageNumber"/>
            <w:rFonts w:ascii="Times New Roman" w:hAnsi="Times New Roman" w:cs="Times New Roman"/>
            <w:noProof/>
          </w:rPr>
          <w:t>1</w:t>
        </w:r>
        <w:r w:rsidRPr="006C46CA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6951F184" w14:textId="2BE5D119" w:rsidR="0005460D" w:rsidRPr="0005460D" w:rsidRDefault="0005460D" w:rsidP="006C46CA">
    <w:pPr>
      <w:pStyle w:val="Header"/>
      <w:ind w:right="360"/>
      <w:jc w:val="right"/>
      <w:rPr>
        <w:rFonts w:ascii="Times New Roman" w:hAnsi="Times New Roman" w:cs="Times New Roman"/>
        <w:lang w:val="en-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A69"/>
    <w:rsid w:val="00017CF8"/>
    <w:rsid w:val="00031362"/>
    <w:rsid w:val="0005460D"/>
    <w:rsid w:val="000B3619"/>
    <w:rsid w:val="00135D35"/>
    <w:rsid w:val="00156B7A"/>
    <w:rsid w:val="001652E2"/>
    <w:rsid w:val="00172799"/>
    <w:rsid w:val="001A50BB"/>
    <w:rsid w:val="0022338F"/>
    <w:rsid w:val="00290B8C"/>
    <w:rsid w:val="0033281A"/>
    <w:rsid w:val="004222AD"/>
    <w:rsid w:val="004A61D6"/>
    <w:rsid w:val="005113ED"/>
    <w:rsid w:val="00594582"/>
    <w:rsid w:val="006C46CA"/>
    <w:rsid w:val="007306B7"/>
    <w:rsid w:val="008F527D"/>
    <w:rsid w:val="00957B6D"/>
    <w:rsid w:val="00A5353A"/>
    <w:rsid w:val="00B75432"/>
    <w:rsid w:val="00BF0431"/>
    <w:rsid w:val="00C72C28"/>
    <w:rsid w:val="00D14F7D"/>
    <w:rsid w:val="00D74D84"/>
    <w:rsid w:val="00EC2A69"/>
    <w:rsid w:val="00EE2C5B"/>
    <w:rsid w:val="00EE52FE"/>
    <w:rsid w:val="00EF127C"/>
    <w:rsid w:val="00F5059E"/>
    <w:rsid w:val="00F95B14"/>
    <w:rsid w:val="00FE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C73705"/>
  <w15:chartTrackingRefBased/>
  <w15:docId w15:val="{57993C6E-65C4-3941-81BA-D7EEFB48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A69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460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60D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5460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60D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C4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aperpile.com/c/3sOdUZ/TUCOW" TargetMode="External"/><Relationship Id="rId18" Type="http://schemas.openxmlformats.org/officeDocument/2006/relationships/hyperlink" Target="https://paperpile.com/c/3sOdUZ/O2CUw" TargetMode="External"/><Relationship Id="rId26" Type="http://schemas.openxmlformats.org/officeDocument/2006/relationships/hyperlink" Target="https://paperpile.com/c/3sOdUZ/eSWY3" TargetMode="External"/><Relationship Id="rId21" Type="http://schemas.openxmlformats.org/officeDocument/2006/relationships/hyperlink" Target="https://paperpile.com/c/3sOdUZ/RUJ9u" TargetMode="External"/><Relationship Id="rId34" Type="http://schemas.openxmlformats.org/officeDocument/2006/relationships/header" Target="header1.xml"/><Relationship Id="rId7" Type="http://schemas.openxmlformats.org/officeDocument/2006/relationships/hyperlink" Target="https://paperpile.com/c/3sOdUZ/8AQHi" TargetMode="External"/><Relationship Id="rId12" Type="http://schemas.openxmlformats.org/officeDocument/2006/relationships/hyperlink" Target="https://paperpile.com/c/3sOdUZ/DfjhL+sU2SN+RUJ9u" TargetMode="External"/><Relationship Id="rId17" Type="http://schemas.openxmlformats.org/officeDocument/2006/relationships/hyperlink" Target="https://paperpile.com/c/3sOdUZ/TUCOW" TargetMode="External"/><Relationship Id="rId25" Type="http://schemas.openxmlformats.org/officeDocument/2006/relationships/hyperlink" Target="https://paperpile.com/c/3sOdUZ/mW3T3" TargetMode="External"/><Relationship Id="rId33" Type="http://schemas.openxmlformats.org/officeDocument/2006/relationships/hyperlink" Target="https://paperpile.com/c/3sOdUZ/y9Hc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aperpile.com/c/3sOdUZ/sU2SN" TargetMode="External"/><Relationship Id="rId20" Type="http://schemas.openxmlformats.org/officeDocument/2006/relationships/hyperlink" Target="https://paperpile.com/c/3sOdUZ/UlLBx" TargetMode="External"/><Relationship Id="rId29" Type="http://schemas.openxmlformats.org/officeDocument/2006/relationships/hyperlink" Target="https://paperpile.com/c/3sOdUZ/kdGez" TargetMode="External"/><Relationship Id="rId1" Type="http://schemas.openxmlformats.org/officeDocument/2006/relationships/styles" Target="styles.xml"/><Relationship Id="rId6" Type="http://schemas.openxmlformats.org/officeDocument/2006/relationships/hyperlink" Target="https://paperpile.com/c/3sOdUZ/UR4Ub" TargetMode="External"/><Relationship Id="rId11" Type="http://schemas.openxmlformats.org/officeDocument/2006/relationships/hyperlink" Target="https://paperpile.com/c/3sOdUZ/UlLBx" TargetMode="External"/><Relationship Id="rId24" Type="http://schemas.openxmlformats.org/officeDocument/2006/relationships/hyperlink" Target="https://paperpile.com/c/3sOdUZ/lx4rS" TargetMode="External"/><Relationship Id="rId32" Type="http://schemas.openxmlformats.org/officeDocument/2006/relationships/hyperlink" Target="https://paperpile.com/c/3sOdUZ/bzZiv" TargetMode="Externa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paperpile.com/c/3sOdUZ/DfjhL" TargetMode="External"/><Relationship Id="rId23" Type="http://schemas.openxmlformats.org/officeDocument/2006/relationships/hyperlink" Target="https://paperpile.com/c/3sOdUZ/StXE1" TargetMode="External"/><Relationship Id="rId28" Type="http://schemas.openxmlformats.org/officeDocument/2006/relationships/hyperlink" Target="https://paperpile.com/c/3sOdUZ/mW3T3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paperpile.com/c/3sOdUZ/DRCNu" TargetMode="External"/><Relationship Id="rId19" Type="http://schemas.openxmlformats.org/officeDocument/2006/relationships/hyperlink" Target="https://paperpile.com/c/3sOdUZ/8AQHi" TargetMode="External"/><Relationship Id="rId31" Type="http://schemas.openxmlformats.org/officeDocument/2006/relationships/hyperlink" Target="https://paperpile.com/c/3sOdUZ/LFqWH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aperpile.com/c/3sOdUZ/sU2SN" TargetMode="External"/><Relationship Id="rId14" Type="http://schemas.openxmlformats.org/officeDocument/2006/relationships/hyperlink" Target="https://paperpile.com/c/3sOdUZ/RUJ9u" TargetMode="External"/><Relationship Id="rId22" Type="http://schemas.openxmlformats.org/officeDocument/2006/relationships/hyperlink" Target="https://paperpile.com/c/3sOdUZ/6IFBD" TargetMode="External"/><Relationship Id="rId27" Type="http://schemas.openxmlformats.org/officeDocument/2006/relationships/hyperlink" Target="https://paperpile.com/c/3sOdUZ/pbTbe" TargetMode="External"/><Relationship Id="rId30" Type="http://schemas.openxmlformats.org/officeDocument/2006/relationships/hyperlink" Target="https://paperpile.com/c/3sOdUZ/GAjUR" TargetMode="External"/><Relationship Id="rId35" Type="http://schemas.openxmlformats.org/officeDocument/2006/relationships/header" Target="header2.xml"/><Relationship Id="rId8" Type="http://schemas.openxmlformats.org/officeDocument/2006/relationships/hyperlink" Target="https://paperpile.com/c/3sOdUZ/RUJ9u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1260</Words>
  <Characters>7182</Characters>
  <Application>Microsoft Office Word</Application>
  <DocSecurity>0</DocSecurity>
  <Lines>59</Lines>
  <Paragraphs>16</Paragraphs>
  <ScaleCrop>false</ScaleCrop>
  <Company/>
  <LinksUpToDate>false</LinksUpToDate>
  <CharactersWithSpaces>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Kiyan Heybati</dc:creator>
  <cp:keywords/>
  <dc:description/>
  <cp:lastModifiedBy>Kiyan Heybati</cp:lastModifiedBy>
  <cp:revision>2</cp:revision>
  <dcterms:created xsi:type="dcterms:W3CDTF">2024-12-23T17:05:00Z</dcterms:created>
  <dcterms:modified xsi:type="dcterms:W3CDTF">2024-12-23T17:05:00Z</dcterms:modified>
</cp:coreProperties>
</file>