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D14B2" w14:textId="77777777" w:rsidR="00AF2B92" w:rsidRDefault="00AF2B92" w:rsidP="00AF2B92">
      <w:pPr>
        <w:rPr>
          <w:b/>
          <w:bCs/>
          <w:lang w:val="en-US"/>
        </w:rPr>
      </w:pPr>
      <w:r w:rsidRPr="00596BE5">
        <w:rPr>
          <w:b/>
          <w:bCs/>
          <w:lang w:val="en-US"/>
        </w:rPr>
        <w:t>Appendix</w:t>
      </w:r>
    </w:p>
    <w:p w14:paraId="5C0FE6C0" w14:textId="77777777" w:rsidR="00AF2B92" w:rsidRDefault="00AF2B92" w:rsidP="00AF2B92">
      <w:pPr>
        <w:rPr>
          <w:b/>
          <w:bCs/>
          <w:lang w:val="en-US"/>
        </w:rPr>
      </w:pPr>
      <w:r>
        <w:rPr>
          <w:b/>
          <w:bCs/>
          <w:lang w:val="en-US"/>
        </w:rPr>
        <w:t>Appendix 1: PRISMA Flowchart</w:t>
      </w:r>
    </w:p>
    <w:p w14:paraId="691437C7" w14:textId="77777777" w:rsidR="00AF2B92" w:rsidRPr="00112A54" w:rsidRDefault="00AF2B92" w:rsidP="00AF2B92">
      <w:pPr>
        <w:spacing w:after="0" w:line="240" w:lineRule="auto"/>
        <w:rPr>
          <w:lang w:val="en-US"/>
        </w:rPr>
      </w:pPr>
    </w:p>
    <w:p w14:paraId="47ACB9F0"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72576" behindDoc="0" locked="0" layoutInCell="1" allowOverlap="1" wp14:anchorId="749DC64D" wp14:editId="63CD6D9C">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98B3C92" w14:textId="77777777" w:rsidR="00AF2B92" w:rsidRPr="00C26F61" w:rsidRDefault="00AF2B92" w:rsidP="00AF2B92">
                            <w:pPr>
                              <w:spacing w:after="0" w:line="240" w:lineRule="auto"/>
                              <w:jc w:val="center"/>
                              <w:rPr>
                                <w:rFonts w:ascii="Arial" w:hAnsi="Arial" w:cs="Arial"/>
                                <w:b/>
                                <w:color w:val="000000" w:themeColor="text1"/>
                                <w:sz w:val="18"/>
                                <w:szCs w:val="18"/>
                                <w:lang w:val="en-US"/>
                              </w:rPr>
                            </w:pPr>
                            <w:r w:rsidRPr="00C26F61">
                              <w:rPr>
                                <w:rFonts w:ascii="Arial" w:hAnsi="Arial" w:cs="Arial"/>
                                <w:b/>
                                <w:color w:val="000000" w:themeColor="text1"/>
                                <w:sz w:val="18"/>
                                <w:szCs w:val="18"/>
                                <w:lang w:val="en-US"/>
                              </w:rPr>
                              <w:t>Identification of studies via literature databases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DC64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" fillcolor="#0f9ed5 [3207]" strokecolor="#074e69 [1607]" strokeweight="1pt">
                <v:textbox>
                  <w:txbxContent>
                    <w:p w14:paraId="198B3C92" w14:textId="77777777" w:rsidR="00AF2B92" w:rsidRPr="00C26F61" w:rsidRDefault="00AF2B92" w:rsidP="00AF2B92">
                      <w:pPr>
                        <w:spacing w:after="0" w:line="240" w:lineRule="auto"/>
                        <w:jc w:val="center"/>
                        <w:rPr>
                          <w:rFonts w:ascii="Arial" w:hAnsi="Arial" w:cs="Arial"/>
                          <w:b/>
                          <w:color w:val="000000" w:themeColor="text1"/>
                          <w:sz w:val="18"/>
                          <w:szCs w:val="18"/>
                          <w:lang w:val="en-US"/>
                        </w:rPr>
                      </w:pPr>
                      <w:r w:rsidRPr="00C26F61">
                        <w:rPr>
                          <w:rFonts w:ascii="Arial" w:hAnsi="Arial" w:cs="Arial"/>
                          <w:b/>
                          <w:color w:val="000000" w:themeColor="text1"/>
                          <w:sz w:val="18"/>
                          <w:szCs w:val="18"/>
                          <w:lang w:val="en-US"/>
                        </w:rPr>
                        <w:t>Identification of studies via literature databases</w:t>
                      </w:r>
                    </w:p>
                  </w:txbxContent>
                </v:textbox>
              </v:shape>
            </w:pict>
          </mc:Fallback>
        </mc:AlternateContent>
      </w:r>
    </w:p>
    <w:p w14:paraId="48661490" w14:textId="77777777" w:rsidR="00AF2B92" w:rsidRPr="00112A54" w:rsidRDefault="00AF2B92" w:rsidP="00AF2B92">
      <w:pPr>
        <w:spacing w:after="0" w:line="240" w:lineRule="auto"/>
        <w:rPr>
          <w:lang w:val="en-US"/>
        </w:rPr>
      </w:pPr>
    </w:p>
    <w:p w14:paraId="0F2FB321"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60288" behindDoc="0" locked="0" layoutInCell="1" allowOverlap="1" wp14:anchorId="5AF2DA41" wp14:editId="31ABCEA0">
                <wp:simplePos x="0" y="0"/>
                <wp:positionH relativeFrom="column">
                  <wp:posOffset>3039466</wp:posOffset>
                </wp:positionH>
                <wp:positionV relativeFrom="paragraph">
                  <wp:posOffset>77064</wp:posOffset>
                </wp:positionV>
                <wp:extent cx="1887220" cy="1242999"/>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F2F1DE" w14:textId="77777777" w:rsidR="00AF2B92" w:rsidRPr="00441E50" w:rsidRDefault="00AF2B92" w:rsidP="00AF2B92">
                            <w:pPr>
                              <w:spacing w:after="0" w:line="240" w:lineRule="auto"/>
                              <w:rPr>
                                <w:rFonts w:ascii="Arial" w:hAnsi="Arial" w:cs="Arial"/>
                                <w:color w:val="000000" w:themeColor="text1"/>
                                <w:sz w:val="18"/>
                                <w:szCs w:val="20"/>
                                <w:lang w:val="en-US"/>
                              </w:rPr>
                            </w:pPr>
                            <w:r w:rsidRPr="00441E50">
                              <w:rPr>
                                <w:rFonts w:ascii="Arial" w:hAnsi="Arial" w:cs="Arial"/>
                                <w:color w:val="000000" w:themeColor="text1"/>
                                <w:sz w:val="18"/>
                                <w:szCs w:val="20"/>
                                <w:lang w:val="en-US"/>
                              </w:rPr>
                              <w:t xml:space="preserve">Records removed </w:t>
                            </w:r>
                            <w:r w:rsidRPr="00441E50">
                              <w:rPr>
                                <w:rFonts w:ascii="Arial" w:hAnsi="Arial" w:cs="Arial"/>
                                <w:i/>
                                <w:iCs/>
                                <w:color w:val="000000" w:themeColor="text1"/>
                                <w:sz w:val="18"/>
                                <w:szCs w:val="20"/>
                                <w:lang w:val="en-US"/>
                              </w:rPr>
                              <w:t>before screening</w:t>
                            </w:r>
                            <w:r w:rsidRPr="00441E50">
                              <w:rPr>
                                <w:rFonts w:ascii="Arial" w:hAnsi="Arial" w:cs="Arial"/>
                                <w:color w:val="000000" w:themeColor="text1"/>
                                <w:sz w:val="18"/>
                                <w:szCs w:val="20"/>
                                <w:lang w:val="en-US"/>
                              </w:rPr>
                              <w:t>:</w:t>
                            </w:r>
                          </w:p>
                          <w:p w14:paraId="213599F5" w14:textId="77777777" w:rsidR="00AF2B92" w:rsidRPr="00441E50" w:rsidRDefault="00AF2B92" w:rsidP="00AF2B92">
                            <w:pPr>
                              <w:spacing w:after="0" w:line="240" w:lineRule="auto"/>
                              <w:ind w:left="284"/>
                              <w:rPr>
                                <w:rFonts w:ascii="Arial" w:hAnsi="Arial" w:cs="Arial"/>
                                <w:color w:val="000000" w:themeColor="text1"/>
                                <w:sz w:val="18"/>
                                <w:szCs w:val="20"/>
                                <w:lang w:val="en-US"/>
                              </w:rPr>
                            </w:pPr>
                            <w:r w:rsidRPr="00441E50">
                              <w:rPr>
                                <w:rFonts w:ascii="Arial" w:hAnsi="Arial" w:cs="Arial"/>
                                <w:color w:val="000000" w:themeColor="text1"/>
                                <w:sz w:val="18"/>
                                <w:szCs w:val="20"/>
                                <w:lang w:val="en-US"/>
                              </w:rPr>
                              <w:t xml:space="preserve">Duplicate records </w:t>
                            </w:r>
                          </w:p>
                          <w:p w14:paraId="20600A59" w14:textId="77777777" w:rsidR="00AF2B92" w:rsidRDefault="00AF2B92" w:rsidP="00AF2B92">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removed (n = 0)</w:t>
                            </w:r>
                          </w:p>
                          <w:p w14:paraId="1F79B09B" w14:textId="77777777" w:rsidR="00AF2B92" w:rsidRPr="00560609" w:rsidRDefault="00AF2B92" w:rsidP="00AF2B92">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2DA41" id="Rectangle 2" o:spid="_x0000_s1027" style="position:absolute;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" filled="f" strokecolor="black [3213]" strokeweight="1pt">
                <v:textbox>
                  <w:txbxContent>
                    <w:p w14:paraId="36F2F1DE" w14:textId="77777777" w:rsidR="00AF2B92" w:rsidRPr="00441E50" w:rsidRDefault="00AF2B92" w:rsidP="00AF2B92">
                      <w:pPr>
                        <w:spacing w:after="0" w:line="240" w:lineRule="auto"/>
                        <w:rPr>
                          <w:rFonts w:ascii="Arial" w:hAnsi="Arial" w:cs="Arial"/>
                          <w:color w:val="000000" w:themeColor="text1"/>
                          <w:sz w:val="18"/>
                          <w:szCs w:val="20"/>
                          <w:lang w:val="en-US"/>
                        </w:rPr>
                      </w:pPr>
                      <w:r w:rsidRPr="00441E50">
                        <w:rPr>
                          <w:rFonts w:ascii="Arial" w:hAnsi="Arial" w:cs="Arial"/>
                          <w:color w:val="000000" w:themeColor="text1"/>
                          <w:sz w:val="18"/>
                          <w:szCs w:val="20"/>
                          <w:lang w:val="en-US"/>
                        </w:rPr>
                        <w:t xml:space="preserve">Records removed </w:t>
                      </w:r>
                      <w:r w:rsidRPr="00441E50">
                        <w:rPr>
                          <w:rFonts w:ascii="Arial" w:hAnsi="Arial" w:cs="Arial"/>
                          <w:i/>
                          <w:iCs/>
                          <w:color w:val="000000" w:themeColor="text1"/>
                          <w:sz w:val="18"/>
                          <w:szCs w:val="20"/>
                          <w:lang w:val="en-US"/>
                        </w:rPr>
                        <w:t>before screening</w:t>
                      </w:r>
                      <w:r w:rsidRPr="00441E50">
                        <w:rPr>
                          <w:rFonts w:ascii="Arial" w:hAnsi="Arial" w:cs="Arial"/>
                          <w:color w:val="000000" w:themeColor="text1"/>
                          <w:sz w:val="18"/>
                          <w:szCs w:val="20"/>
                          <w:lang w:val="en-US"/>
                        </w:rPr>
                        <w:t>:</w:t>
                      </w:r>
                    </w:p>
                    <w:p w14:paraId="213599F5" w14:textId="77777777" w:rsidR="00AF2B92" w:rsidRPr="00441E50" w:rsidRDefault="00AF2B92" w:rsidP="00AF2B92">
                      <w:pPr>
                        <w:spacing w:after="0" w:line="240" w:lineRule="auto"/>
                        <w:ind w:left="284"/>
                        <w:rPr>
                          <w:rFonts w:ascii="Arial" w:hAnsi="Arial" w:cs="Arial"/>
                          <w:color w:val="000000" w:themeColor="text1"/>
                          <w:sz w:val="18"/>
                          <w:szCs w:val="20"/>
                          <w:lang w:val="en-US"/>
                        </w:rPr>
                      </w:pPr>
                      <w:r w:rsidRPr="00441E50">
                        <w:rPr>
                          <w:rFonts w:ascii="Arial" w:hAnsi="Arial" w:cs="Arial"/>
                          <w:color w:val="000000" w:themeColor="text1"/>
                          <w:sz w:val="18"/>
                          <w:szCs w:val="20"/>
                          <w:lang w:val="en-US"/>
                        </w:rPr>
                        <w:t xml:space="preserve">Duplicate records </w:t>
                      </w:r>
                    </w:p>
                    <w:p w14:paraId="20600A59" w14:textId="77777777" w:rsidR="00AF2B92" w:rsidRDefault="00AF2B92" w:rsidP="00AF2B92">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removed (n = 0)</w:t>
                      </w:r>
                    </w:p>
                    <w:p w14:paraId="1F79B09B" w14:textId="77777777" w:rsidR="00AF2B92" w:rsidRPr="00560609" w:rsidRDefault="00AF2B92" w:rsidP="00AF2B92">
                      <w:pPr>
                        <w:spacing w:after="0" w:line="240" w:lineRule="auto"/>
                        <w:ind w:left="284"/>
                        <w:rPr>
                          <w:rFonts w:ascii="Arial" w:hAnsi="Arial" w:cs="Arial"/>
                          <w:color w:val="000000" w:themeColor="text1"/>
                          <w:sz w:val="18"/>
                          <w:szCs w:val="20"/>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27228FE4" wp14:editId="73F6E768">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3FBE68"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Records identified from*:</w:t>
                            </w:r>
                          </w:p>
                          <w:p w14:paraId="24785B9F" w14:textId="77777777" w:rsidR="00AF2B92" w:rsidRPr="00395894" w:rsidRDefault="00AF2B92" w:rsidP="00AF2B92">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PubMed (n = 360)</w:t>
                            </w:r>
                          </w:p>
                          <w:p w14:paraId="385FB34F" w14:textId="77777777" w:rsidR="00AF2B92" w:rsidRPr="00395894" w:rsidRDefault="00AF2B92" w:rsidP="00AF2B92">
                            <w:pPr>
                              <w:spacing w:after="0" w:line="240" w:lineRule="auto"/>
                              <w:ind w:left="284"/>
                              <w:rPr>
                                <w:rFonts w:ascii="Arial" w:hAnsi="Arial" w:cs="Arial"/>
                                <w:color w:val="000000" w:themeColor="text1"/>
                                <w:sz w:val="18"/>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28FE4" id="Rectangle 1" o:spid="_x0000_s1028"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" filled="f" strokecolor="black [3213]" strokeweight="1pt">
                <v:textbox>
                  <w:txbxContent>
                    <w:p w14:paraId="2C3FBE68"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Records identified from*:</w:t>
                      </w:r>
                    </w:p>
                    <w:p w14:paraId="24785B9F" w14:textId="77777777" w:rsidR="00AF2B92" w:rsidRPr="00395894" w:rsidRDefault="00AF2B92" w:rsidP="00AF2B92">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PubMed (n = 360)</w:t>
                      </w:r>
                    </w:p>
                    <w:p w14:paraId="385FB34F" w14:textId="77777777" w:rsidR="00AF2B92" w:rsidRPr="00395894" w:rsidRDefault="00AF2B92" w:rsidP="00AF2B92">
                      <w:pPr>
                        <w:spacing w:after="0" w:line="240" w:lineRule="auto"/>
                        <w:ind w:left="284"/>
                        <w:rPr>
                          <w:rFonts w:ascii="Arial" w:hAnsi="Arial" w:cs="Arial"/>
                          <w:color w:val="000000" w:themeColor="text1"/>
                          <w:sz w:val="18"/>
                          <w:szCs w:val="20"/>
                          <w:lang w:val="en-US"/>
                        </w:rPr>
                      </w:pPr>
                    </w:p>
                  </w:txbxContent>
                </v:textbox>
              </v:rect>
            </w:pict>
          </mc:Fallback>
        </mc:AlternateContent>
      </w:r>
    </w:p>
    <w:p w14:paraId="33F7B229" w14:textId="77777777" w:rsidR="00AF2B92" w:rsidRPr="00112A54" w:rsidRDefault="00AF2B92" w:rsidP="00AF2B92">
      <w:pPr>
        <w:spacing w:after="0" w:line="240" w:lineRule="auto"/>
        <w:rPr>
          <w:lang w:val="en-US"/>
        </w:rPr>
      </w:pPr>
    </w:p>
    <w:p w14:paraId="407A9913"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73600" behindDoc="0" locked="0" layoutInCell="1" allowOverlap="1" wp14:anchorId="621868DB" wp14:editId="5D7B7EEF">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6080959" w14:textId="77777777" w:rsidR="00AF2B92" w:rsidRPr="001502CF" w:rsidRDefault="00AF2B92" w:rsidP="00AF2B92">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868DB" id="Flowchart: Alternate Process 31" o:spid="_x0000_s1029" type="#_x0000_t176" style="position:absolute;margin-left:-31.8pt;margin-top:17.5pt;width:100.5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" fillcolor="#d86dcb [1944]" strokecolor="black [3213]" strokeweight="1pt">
                <v:textbox>
                  <w:txbxContent>
                    <w:p w14:paraId="16080959" w14:textId="77777777" w:rsidR="00AF2B92" w:rsidRPr="001502CF" w:rsidRDefault="00AF2B92" w:rsidP="00AF2B92">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3A4F4100" w14:textId="77777777" w:rsidR="00AF2B92" w:rsidRPr="00112A54" w:rsidRDefault="00AF2B92" w:rsidP="00AF2B92">
      <w:pPr>
        <w:spacing w:after="0" w:line="240" w:lineRule="auto"/>
        <w:rPr>
          <w:lang w:val="en-US"/>
        </w:rPr>
      </w:pPr>
    </w:p>
    <w:p w14:paraId="0D7D6157"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68480" behindDoc="0" locked="0" layoutInCell="1" allowOverlap="1" wp14:anchorId="65C18DCF" wp14:editId="4D6A291F">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72CA5AC"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ejQVygEAAP0DAAAOAAAAZHJzL2Uyb0RvYy54bWysU9uO0zAQfUfiHyy/07RFLChqug9dlhcE K1g+wOuME0u+yR6a5O8ZO23CTUggXiaxPWfOnOPx4Xa0hp0hJu1dw3ebLWfgpG+16xr+5fH+xRvO EgrXCuMdNHyCxG+Pz58dhlDD3vfetBAZFXGpHkLDe8RQV1WSPViRNj6Ao0PloxVIy9hVbRQDVbem 2m+3N9XgYxuil5AS7d7Nh/xY6isFEj8qlQCZaTj1hiXGEp9yrI4HUXdRhF7LSxviH7qwQjsiXUrd CRTsa9S/lLJaRp+8wo30tvJKaQlFA6nZbX9S87kXAYoWMieFxab0/8rKD+eTe4hkwxBSncJDzCpG FW3+Un9sLGZNi1kwIpO0+erm5f41WSqvR9WKCzHhO/CW5Z+GJ4xCdz2evHN0Iz7uilfi/D4hMRPw CsikxuWYvNHtvTamLPI4wMlEdhZ0kTju8sUR7ocsFNq8dS3DKdCkYdTCdQYumblqtWosfzgZmBk/ gWK6JVVzZ2X8Vj4hJTi8chpH2RmmqLsFuC2S/gi85GcolNH8G/CCKMze4QK22vn4O/bVJjXnXx2Y dWcLnnw7ldsv1tCMFVcv7yEP8ffrAl9f7fEbAAAA//8DAFBLAwQUAAYACAAAACEAC7dGKuAAAAAM AQAADwAAAGRycy9kb3ducmV2LnhtbExP207DMAx9R+IfIiPxxtINdqFrOk2gSRMT0tj4gLQxbUXi lCbb2r/H8AIvto6OfS7ZqndWnLELjScF41ECAqn0pqFKwftxc7cAEaImo60nVDBggFV+fZXp1PgL veH5ECvBIhRSraCOsU2lDGWNToeRb5GY+/Cd05FhV0nT6QuLOysnSTKTTjfEDrVu8anG8vNwcgoe t21V2P3uZfyVdJttsx9e+/Wg1O1N/7zksV6CiNjHvw/46cD5IedghT+RCcIquF/MpnzKBC/mH+bT CYjiF8s8k/9L5N8AAAD//wMAUEsBAi0AFAAGAAgAAAAhALaDOJL+AAAA4QEAABMAAAAAAAAAAAAA AAAAAAAAAFtDb250ZW50X1R5cGVzXS54bWxQSwECLQAUAAYACAAAACEAOP0h/9YAAACUAQAACwAA AAAAAAAAAAAAAAAvAQAAX3JlbHMvLnJlbHNQSwECLQAUAAYACAAAACEApHo0FcoBAAD9AwAADgAA AAAAAAAAAAAAAAAuAgAAZHJzL2Uyb0RvYy54bWxQSwECLQAUAAYACAAAACEAC7dGKuAAAAAMAQAA DwAAAAAAAAAAAAAAAAAkBAAAZHJzL2Rvd25yZXYueG1sUEsFBgAAAAAEAAQA8wAAADEFAAAAAA== " strokecolor="black [3213]" strokeweight=".5pt">
                <v:stroke endarrow="block" joinstyle="miter"/>
              </v:shape>
            </w:pict>
          </mc:Fallback>
        </mc:AlternateContent>
      </w:r>
    </w:p>
    <w:p w14:paraId="1E0BECE5" w14:textId="77777777" w:rsidR="00AF2B92" w:rsidRPr="00112A54" w:rsidRDefault="00AF2B92" w:rsidP="00AF2B92">
      <w:pPr>
        <w:spacing w:after="0" w:line="240" w:lineRule="auto"/>
        <w:rPr>
          <w:lang w:val="en-US"/>
        </w:rPr>
      </w:pPr>
    </w:p>
    <w:p w14:paraId="4A8BE010" w14:textId="77777777" w:rsidR="00AF2B92" w:rsidRPr="00112A54" w:rsidRDefault="00AF2B92" w:rsidP="00AF2B92">
      <w:pPr>
        <w:spacing w:after="0" w:line="240" w:lineRule="auto"/>
        <w:rPr>
          <w:lang w:val="en-US"/>
        </w:rPr>
      </w:pPr>
    </w:p>
    <w:p w14:paraId="731F9B9A"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76672" behindDoc="0" locked="0" layoutInCell="1" allowOverlap="1" wp14:anchorId="7CB86BD1" wp14:editId="4A0D1DCC">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A3A654" id="Straight Arrow Connector 27" o:spid="_x0000_s1026" type="#_x0000_t32" style="position:absolute;margin-left:110.25pt;margin-top:10.1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XSfkyAEAAP0DAAAOAAAAZHJzL2Uyb0RvYy54bWysU8uO3CAQvEfKPyDuGdsTJVqNxrOH2d1c omSVxwewuLGRMI2gM7b/PoA9dl6KlGgvbQNdXV1Fc7wde8Mu4INGW/NqV3IGVmKjbVvzr18eXt1w FkjYRhi0UPMJAr89vXxxHNwB9tihacCzWMSGw+Bq3hG5Q1EE2UEvwg4d2Hio0PeC4tK3RePFEKv3 ptiX5dtiQN84jxJCiLt38yE/5fpKgaSPSgUgZmoee6McfY5PKRanozi0XrhOy6UN8R9d9ELbSLqW uhMk2DevfyvVa+kxoKKdxL5ApbSErCGqqcpf1HzuhIOsJZoT3GpTeL6y8sPlbB99tGFw4RDco08q RuX79I39sTGbNa1mwUhMzpsy7u5vqtflm+RjseGcD/QOsGfpp+aBvNBtR2e0Nt4I+ip7JS7vA83A KyCRGptiQKObB21MXqRxgLPx7CLiRdJYLYQ/ZZHQ5t42jCYXJ428FrY1sGSmqsWmMf/RZGBm/ASK 6SaqmjvL47fxCSnB0pXT2JidYCp2twLLLOmvwCU/QSGP5r+AV0RmRksruNcW/Z/YN5vUnH91YNad LHjCZsq3n62JM5avcXkPaYh/XGf49mpP3wEAAP//AwBQSwMEFAAGAAgAAAAhAD+fsa3gAAAADgEA AA8AAABkcnMvZG93bnJldi54bWxMT91KwzAUvhd8h3AE71yyqmV2TcdQBkMR5uYDpE1si8lJTbKt fXuPeKE3h/Pzne+nXI3OspMJsfcoYT4TwAw2XvfYSng/bG4WwGJSqJX1aCRMJsKqurwoVaH9Gd/M aZ9aRiQYCyWhS2koOI9NZ5yKMz8YpNuHD04lGkPLdVBnIneWZ0Lk3KkeSaFTg3nsTPO5PzoJD9uh re3u5Xn+JcJm2++m13E9SXl9NT4tqayXwJIZ098H/GQg/1CRsdofUUdmJWSZuCcoNeIWGAF+F7WE /C4HXpX8f4zqGwAA//8DAFBLAQItABQABgAIAAAAIQC2gziS/gAAAOEBAAATAAAAAAAAAAAAAAAA AAAAAABbQ29udGVudF9UeXBlc10ueG1sUEsBAi0AFAAGAAgAAAAhADj9If/WAAAAlAEAAAsAAAAA AAAAAAAAAAAALwEAAF9yZWxzLy5yZWxzUEsBAi0AFAAGAAgAAAAhAFBdJ+TIAQAA/QMAAA4AAAAA AAAAAAAAAAAALgIAAGRycy9lMm9Eb2MueG1sUEsBAi0AFAAGAAgAAAAhAD+fsa3gAAAADgEAAA8A AAAAAAAAAAAAAAAAIgQAAGRycy9kb3ducmV2LnhtbFBLBQYAAAAABAAEAPMAAAAvBQAAAAA= " strokecolor="black [3213]" strokeweight=".5pt">
                <v:stroke endarrow="block" joinstyle="miter"/>
              </v:shape>
            </w:pict>
          </mc:Fallback>
        </mc:AlternateContent>
      </w:r>
    </w:p>
    <w:p w14:paraId="1EA16253" w14:textId="77777777" w:rsidR="00AF2B92" w:rsidRPr="00112A54" w:rsidRDefault="00AF2B92" w:rsidP="00AF2B92">
      <w:pPr>
        <w:spacing w:after="0" w:line="240" w:lineRule="auto"/>
        <w:rPr>
          <w:lang w:val="en-US"/>
        </w:rPr>
      </w:pPr>
    </w:p>
    <w:p w14:paraId="3045DBE7"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69504" behindDoc="0" locked="0" layoutInCell="1" allowOverlap="1" wp14:anchorId="743CF219" wp14:editId="6120A4DD">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7831D3" id="Straight Arrow Connector 15" o:spid="_x0000_s1026" type="#_x0000_t32" style="position:absolute;margin-left:193.2pt;margin-top:25.8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RW7NygEAAP0DAAAOAAAAZHJzL2Uyb0RvYy54bWysU9uO0zAQfUfiHyy/07SFXaGo6T50WV4Q rLh8gNcZJ5Z8kz00yd8zdtqEm5BAvExie86cOcfjw91oDTtDTNq7hu82W87ASd9q1zX8y+eHF685 SyhcK4x30PAJEr87Pn92GEINe99700JkVMSleggN7xFDXVVJ9mBF2vgAjg6Vj1YgLWNXtVEMVN2a ar/d3laDj22IXkJKtHs/H/Jjqa8USPygVAJkpuHUG5YYS3zKsToeRN1FEXotL22If+jCCu2IdCl1 L1Cwr1H/UspqGX3yCjfS28orpSUUDaRmt/1JzadeBChayJwUFpvS/ysr359P7jGSDUNIdQqPMasY VbT5S/2xsZg1LWbBiEzS5s3ty/2rG87k9ahacSEmfAvesvzT8IRR6K7Hk3eObsTHXfFKnN8lJGYC XgGZ1Lgckze6fdDGlEUeBziZyM6CLhLHXb44wv2QhUKbN65lOAWaNIxauM7AJTNXrVaN5Q8nAzPj R1BMt6Rq7qyM38onpASHV07jKDvDFHW3ALdF0h+Bl/wMhTKafwNeEIXZO1zAVjsff8e+2qTm/KsD s+5swZNvp3L7xRqaseLq5T3kIf5+XeDrqz1+AwAA//8DAFBLAwQUAAYACAAAACEAx0XN1OIAAAAO AQAADwAAAGRycy9kb3ducmV2LnhtbExP207DMAx9R+IfIiPxxtLCbnRNpwk0aQIhjcEHpI1pKxKn NNnW/j1GPMCLJfscn0u+HpwVJ+xD60lBOklAIFXetFQreH/b3ixBhKjJaOsJFYwYYF1cXuQ6M/5M r3g6xFqwCIVMK2hi7DIpQ9Wg02HiOyTGPnzvdOS1r6Xp9ZnFnZW3STKXTrfEDo3u8KHB6vNwdAru d11d2v3zU/qV9Ntdux9fhs2o1PXV8LjisVmBiDjEvw/46cD5oeBgpT+SCcIquFvOp0xVMEsXIJgw XcxSEOXvQRa5/F+j+AYAAP//AwBQSwECLQAUAAYACAAAACEAtoM4kv4AAADhAQAAEwAAAAAAAAAA AAAAAAAAAAAAW0NvbnRlbnRfVHlwZXNdLnhtbFBLAQItABQABgAIAAAAIQA4/SH/1gAAAJQBAAAL AAAAAAAAAAAAAAAAAC8BAABfcmVscy8ucmVsc1BLAQItABQABgAIAAAAIQADRW7NygEAAP0DAAAO AAAAAAAAAAAAAAAAAC4CAABkcnMvZTJvRG9jLnhtbFBLAQItABQABgAIAAAAIQDHRc3U4gAAAA4B AAAPAAAAAAAAAAAAAAAAACQEAABkcnMvZG93bnJldi54bWxQSwUGAAAAAAQABADzAAAAMwUAAAAA " strokecolor="black [3213]" strokeweight=".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3C618ED2" wp14:editId="05B0F4A5">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B6ECAB" w14:textId="77777777" w:rsidR="00AF2B92" w:rsidRDefault="00AF2B92" w:rsidP="00AF2B92">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5A23F2E" w14:textId="77777777" w:rsidR="00AF2B92" w:rsidRPr="00560609" w:rsidRDefault="00AF2B92" w:rsidP="00AF2B92">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18ED2" id="Rectangle 3" o:spid="_x0000_s1030" style="position:absolute;margin-left:44.05pt;margin-top:5.9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" filled="f" strokecolor="black [3213]" strokeweight="1pt">
                <v:textbox>
                  <w:txbxContent>
                    <w:p w14:paraId="45B6ECAB" w14:textId="77777777" w:rsidR="00AF2B92" w:rsidRDefault="00AF2B92" w:rsidP="00AF2B92">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5A23F2E" w14:textId="77777777" w:rsidR="00AF2B92" w:rsidRPr="00560609" w:rsidRDefault="00AF2B92" w:rsidP="00AF2B92">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360)</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0A6160F" wp14:editId="2EA93F87">
                <wp:simplePos x="0" y="0"/>
                <wp:positionH relativeFrom="column">
                  <wp:posOffset>3048000</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66993" w14:textId="77777777" w:rsidR="00AF2B92" w:rsidRDefault="00AF2B92" w:rsidP="00AF2B92">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13ED0259" w14:textId="77777777" w:rsidR="00AF2B92" w:rsidRPr="00560609" w:rsidRDefault="00AF2B92" w:rsidP="00AF2B92">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6160F" id="Rectangle 4" o:spid="_x0000_s1031" style="position:absolute;margin-left:240pt;margin-top:5.9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" filled="f" strokecolor="black [3213]" strokeweight="1pt">
                <v:textbox>
                  <w:txbxContent>
                    <w:p w14:paraId="20666993" w14:textId="77777777" w:rsidR="00AF2B92" w:rsidRDefault="00AF2B92" w:rsidP="00AF2B92">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13ED0259" w14:textId="77777777" w:rsidR="00AF2B92" w:rsidRPr="00560609" w:rsidRDefault="00AF2B92" w:rsidP="00AF2B92">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264)</w:t>
                      </w:r>
                    </w:p>
                  </w:txbxContent>
                </v:textbox>
              </v:rect>
            </w:pict>
          </mc:Fallback>
        </mc:AlternateContent>
      </w:r>
    </w:p>
    <w:p w14:paraId="0311E6EB" w14:textId="77777777" w:rsidR="00AF2B92" w:rsidRPr="00112A54" w:rsidRDefault="00AF2B92" w:rsidP="00AF2B92">
      <w:pPr>
        <w:spacing w:after="0" w:line="240" w:lineRule="auto"/>
        <w:rPr>
          <w:lang w:val="en-US"/>
        </w:rPr>
      </w:pPr>
    </w:p>
    <w:p w14:paraId="60D4691C" w14:textId="77777777" w:rsidR="00AF2B92" w:rsidRPr="00112A54" w:rsidRDefault="00AF2B92" w:rsidP="00AF2B92">
      <w:pPr>
        <w:spacing w:after="0" w:line="240" w:lineRule="auto"/>
        <w:rPr>
          <w:lang w:val="en-US"/>
        </w:rPr>
      </w:pPr>
    </w:p>
    <w:p w14:paraId="4FD149AA"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77696" behindDoc="0" locked="0" layoutInCell="1" allowOverlap="1" wp14:anchorId="2DF6DE1C" wp14:editId="72B39742">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FE409F" id="Straight Arrow Connector 35" o:spid="_x0000_s1026" type="#_x0000_t32" style="position:absolute;margin-left:110.25pt;margin-top:7.8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XSfkyAEAAP0DAAAOAAAAZHJzL2Uyb0RvYy54bWysU8uO3CAQvEfKPyDuGdsTJVqNxrOH2d1c omSVxwewuLGRMI2gM7b/PoA9dl6KlGgvbQNdXV1Fc7wde8Mu4INGW/NqV3IGVmKjbVvzr18eXt1w FkjYRhi0UPMJAr89vXxxHNwB9tihacCzWMSGw+Bq3hG5Q1EE2UEvwg4d2Hio0PeC4tK3RePFEKv3 ptiX5dtiQN84jxJCiLt38yE/5fpKgaSPSgUgZmoee6McfY5PKRanozi0XrhOy6UN8R9d9ELbSLqW uhMk2DevfyvVa+kxoKKdxL5ApbSErCGqqcpf1HzuhIOsJZoT3GpTeL6y8sPlbB99tGFw4RDco08q RuX79I39sTGbNa1mwUhMzpsy7u5vqtflm+RjseGcD/QOsGfpp+aBvNBtR2e0Nt4I+ip7JS7vA83A KyCRGptiQKObB21MXqRxgLPx7CLiRdJYLYQ/ZZHQ5t42jCYXJ428FrY1sGSmqsWmMf/RZGBm/ASK 6SaqmjvL47fxCSnB0pXT2JidYCp2twLLLOmvwCU/QSGP5r+AV0RmRksruNcW/Z/YN5vUnH91YNad LHjCZsq3n62JM5avcXkPaYh/XGf49mpP3wEAAP//AwBQSwMEFAAGAAgAAAAhACVmm+XgAAAADgEA AA8AAABkcnMvZG93bnJldi54bWxMT9tKw0AQfRf8h2UE3+xuA62aZlOKUiiKUKsfsMmOSXB3Nma3 bfL3jvigLwMz58y5FOvRO3HCIXaBNMxnCgRSHWxHjYb3t+3NHYiYDFnjAqGGCSOsy8uLwuQ2nOkV T4fUCBahmBsNbUp9LmWsW/QmzkKPxNhHGLxJvA6NtIM5s7h3MlNqKb3piB1a0+NDi/Xn4eg13O/6 pnL756f5lxq2u24/vYybSevrq/FxxWOzApFwTH8f8NOB80PJwapwJBuF05BlasFUBha3IJjwe6g0 LJUCWRbyf43yGwAA//8DAFBLAQItABQABgAIAAAAIQC2gziS/gAAAOEBAAATAAAAAAAAAAAAAAAA AAAAAABbQ29udGVudF9UeXBlc10ueG1sUEsBAi0AFAAGAAgAAAAhADj9If/WAAAAlAEAAAsAAAAA AAAAAAAAAAAALwEAAF9yZWxzLy5yZWxzUEsBAi0AFAAGAAgAAAAhAFBdJ+TIAQAA/QMAAA4AAAAA AAAAAAAAAAAALgIAAGRycy9lMm9Eb2MueG1sUEsBAi0AFAAGAAgAAAAhACVmm+XgAAAADgEAAA8A AAAAAAAAAAAAAAAAIgQAAGRycy9kb3ducmV2LnhtbFBLBQYAAAAABAAEAPMAAAAvBQAAAAA= " strokecolor="black [3213]" strokeweight=".5pt">
                <v:stroke endarrow="block" joinstyle="miter"/>
              </v:shape>
            </w:pict>
          </mc:Fallback>
        </mc:AlternateContent>
      </w:r>
    </w:p>
    <w:p w14:paraId="2B03DE38" w14:textId="77777777" w:rsidR="00AF2B92" w:rsidRPr="00112A54" w:rsidRDefault="00AF2B92" w:rsidP="00AF2B92">
      <w:pPr>
        <w:spacing w:after="0" w:line="240" w:lineRule="auto"/>
        <w:rPr>
          <w:lang w:val="en-US"/>
        </w:rPr>
      </w:pPr>
    </w:p>
    <w:p w14:paraId="4E70CD8E" w14:textId="77777777" w:rsidR="00AF2B92" w:rsidRPr="00112A54" w:rsidRDefault="00AF2B92" w:rsidP="00AF2B92">
      <w:pPr>
        <w:spacing w:after="0" w:line="240" w:lineRule="auto"/>
        <w:rPr>
          <w:lang w:val="en-US"/>
        </w:rPr>
      </w:pPr>
      <w:r w:rsidRPr="00560609">
        <w:rPr>
          <w:noProof/>
        </w:rPr>
        <mc:AlternateContent>
          <mc:Choice Requires="wps">
            <w:drawing>
              <wp:anchor distT="0" distB="0" distL="114300" distR="114300" simplePos="0" relativeHeight="251663360" behindDoc="0" locked="0" layoutInCell="1" allowOverlap="1" wp14:anchorId="6EBEBCEE" wp14:editId="2662DD57">
                <wp:simplePos x="0" y="0"/>
                <wp:positionH relativeFrom="column">
                  <wp:posOffset>560705</wp:posOffset>
                </wp:positionH>
                <wp:positionV relativeFrom="paragraph">
                  <wp:posOffset>47625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7EB73D"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sought for retrieval</w:t>
                            </w:r>
                          </w:p>
                          <w:p w14:paraId="48488044"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(n = 96 )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EBCEE" id="Rectangle 5" o:spid="_x0000_s1032" style="position:absolute;margin-left:44.15pt;margin-top:3.7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" filled="f" strokecolor="black [3213]" strokeweight="1pt">
                <v:textbox>
                  <w:txbxContent>
                    <w:p w14:paraId="707EB73D"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sought for retrieval</w:t>
                      </w:r>
                    </w:p>
                    <w:p w14:paraId="48488044"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(n = 96 )</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39D21538" wp14:editId="4B84CB2D">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07B9E7" id="Straight Arrow Connector 16" o:spid="_x0000_s1026" type="#_x0000_t32" style="position:absolute;margin-left:193.95pt;margin-top:25.25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RW7NygEAAP0DAAAOAAAAZHJzL2Uyb0RvYy54bWysU9uO0zAQfUfiHyy/07SFXaGo6T50WV4Q rLh8gNcZJ5Z8kz00yd8zdtqEm5BAvExie86cOcfjw91oDTtDTNq7hu82W87ASd9q1zX8y+eHF685 SyhcK4x30PAJEr87Pn92GEINe99700JkVMSleggN7xFDXVVJ9mBF2vgAjg6Vj1YgLWNXtVEMVN2a ar/d3laDj22IXkJKtHs/H/Jjqa8USPygVAJkpuHUG5YYS3zKsToeRN1FEXotL22If+jCCu2IdCl1 L1Cwr1H/UspqGX3yCjfS28orpSUUDaRmt/1JzadeBChayJwUFpvS/ysr359P7jGSDUNIdQqPMasY VbT5S/2xsZg1LWbBiEzS5s3ty/2rG87k9ahacSEmfAvesvzT8IRR6K7Hk3eObsTHXfFKnN8lJGYC XgGZ1Lgckze6fdDGlEUeBziZyM6CLhLHXb44wv2QhUKbN65lOAWaNIxauM7AJTNXrVaN5Q8nAzPj R1BMt6Rq7qyM38onpASHV07jKDvDFHW3ALdF0h+Bl/wMhTKafwNeEIXZO1zAVjsff8e+2qTm/KsD s+5swZNvp3L7xRqaseLq5T3kIf5+XeDrqz1+AwAA//8DAFBLAwQUAAYACAAAACEAUrVbz+MAAAAO AQAADwAAAGRycy9kb3ducmV2LnhtbExPy07DMBC8I/EP1iJxo3aBpm0ap6pAlSoQUil8gBObJMJe B9ttk79nEQe4rLQ7s/Mo1oOz7GRC7DxKmE4EMIO11x02Et7ftjcLYDEp1Mp6NBJGE2FdXl4UKtf+ jK/mdEgNIxGMuZLQptTnnMe6NU7Fie8NEvbhg1OJ1tBwHdSZxJ3lt0Jk3KkOyaFVvXloTf15ODoJ y13fVHb//DT9EmG76/bjy7AZpby+Gh5XNDYrYMkM6e8DfjpQfigpWOWPqCOzEu4W8yVRJczEDBgR 7udZBqz6PfCy4P9rlN8AAAD//wMAUEsBAi0AFAAGAAgAAAAhALaDOJL+AAAA4QEAABMAAAAAAAAA AAAAAAAAAAAAAFtDb250ZW50X1R5cGVzXS54bWxQSwECLQAUAAYACAAAACEAOP0h/9YAAACUAQAA CwAAAAAAAAAAAAAAAAAvAQAAX3JlbHMvLnJlbHNQSwECLQAUAAYACAAAACEAA0VuzcoBAAD9AwAA DgAAAAAAAAAAAAAAAAAuAgAAZHJzL2Uyb0RvYy54bWxQSwECLQAUAAYACAAAACEAUrVbz+MAAAAO AQAADwAAAAAAAAAAAAAAAAAkBAAAZHJzL2Rvd25yZXYueG1sUEsFBgAAAAAEAAQA8wAAADQFAAAA AA== "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64384" behindDoc="0" locked="0" layoutInCell="1" allowOverlap="1" wp14:anchorId="40736247" wp14:editId="258E0AF9">
                <wp:simplePos x="0" y="0"/>
                <wp:positionH relativeFrom="column">
                  <wp:posOffset>3049270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BEAD45" w14:textId="77777777" w:rsidR="00AF2B92" w:rsidRDefault="00AF2B92" w:rsidP="00AF2B92">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5909FC44" w14:textId="77777777" w:rsidR="00AF2B92" w:rsidRPr="00560609" w:rsidRDefault="00AF2B92" w:rsidP="00AF2B92">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36247" id="Rectangle 6" o:spid="_x0000_s1033" style="position:absolute;margin-left:240.1pt;margin-top:5.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" filled="f" strokecolor="black [3213]" strokeweight="1pt">
                <v:textbox>
                  <w:txbxContent>
                    <w:p w14:paraId="27BEAD45" w14:textId="77777777" w:rsidR="00AF2B92" w:rsidRDefault="00AF2B92" w:rsidP="00AF2B92">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5909FC44" w14:textId="77777777" w:rsidR="00AF2B92" w:rsidRPr="00560609" w:rsidRDefault="00AF2B92" w:rsidP="00AF2B92">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28 )</w:t>
                      </w:r>
                    </w:p>
                  </w:txbxContent>
                </v:textbox>
              </v:rect>
            </w:pict>
          </mc:Fallback>
        </mc:AlternateContent>
      </w:r>
    </w:p>
    <w:p w14:paraId="588A97CD" w14:textId="77777777" w:rsidR="00AF2B92" w:rsidRPr="00112A54" w:rsidRDefault="00AF2B92" w:rsidP="00AF2B92">
      <w:pPr>
        <w:spacing w:after="0" w:line="240" w:lineRule="auto"/>
        <w:rPr>
          <w:lang w:val="en-US"/>
        </w:rPr>
      </w:pPr>
    </w:p>
    <w:p w14:paraId="57EE7DCB"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74624" behindDoc="0" locked="0" layoutInCell="1" allowOverlap="1" wp14:anchorId="5547A961" wp14:editId="3939CD8C">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E0F53EE" w14:textId="77777777" w:rsidR="00AF2B92" w:rsidRDefault="00AF2B92" w:rsidP="00AF2B92">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D13A84E" w14:textId="77777777" w:rsidR="00AF2B92" w:rsidRPr="001502CF" w:rsidRDefault="00AF2B92" w:rsidP="00AF2B92">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7A961" id="Flowchart: Alternate Process 32" o:spid="_x0000_s1034" type="#_x0000_t176" style="position:absolute;margin-left:-91.4pt;margin-top:11.05pt;width:219.5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" fillcolor="#d86dcb [1944]" strokecolor="black [3213]" strokeweight="1pt">
                <v:textbox>
                  <w:txbxContent>
                    <w:p w14:paraId="2E0F53EE" w14:textId="77777777" w:rsidR="00AF2B92" w:rsidRDefault="00AF2B92" w:rsidP="00AF2B92">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D13A84E" w14:textId="77777777" w:rsidR="00AF2B92" w:rsidRPr="001502CF" w:rsidRDefault="00AF2B92" w:rsidP="00AF2B92">
                      <w:pPr>
                        <w:spacing w:after="0" w:line="240" w:lineRule="auto"/>
                        <w:rPr>
                          <w:rFonts w:ascii="Arial" w:hAnsi="Arial" w:cs="Arial"/>
                          <w:b/>
                          <w:color w:val="000000" w:themeColor="text1"/>
                          <w:sz w:val="18"/>
                          <w:szCs w:val="18"/>
                        </w:rPr>
                      </w:pPr>
                    </w:p>
                  </w:txbxContent>
                </v:textbox>
              </v:shape>
            </w:pict>
          </mc:Fallback>
        </mc:AlternateContent>
      </w:r>
    </w:p>
    <w:p w14:paraId="735CCB48"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78720" behindDoc="0" locked="0" layoutInCell="1" allowOverlap="1" wp14:anchorId="798F4F7E" wp14:editId="09E99A99">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AEEAA6" id="Straight Arrow Connector 36" o:spid="_x0000_s1026" type="#_x0000_t32" style="position:absolute;margin-left:111pt;margin-top:4.45pt;width:0;height:2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XSfkyAEAAP0DAAAOAAAAZHJzL2Uyb0RvYy54bWysU8uO3CAQvEfKPyDuGdsTJVqNxrOH2d1c omSVxwewuLGRMI2gM7b/PoA9dl6KlGgvbQNdXV1Fc7wde8Mu4INGW/NqV3IGVmKjbVvzr18eXt1w FkjYRhi0UPMJAr89vXxxHNwB9tihacCzWMSGw+Bq3hG5Q1EE2UEvwg4d2Hio0PeC4tK3RePFEKv3 ptiX5dtiQN84jxJCiLt38yE/5fpKgaSPSgUgZmoee6McfY5PKRanozi0XrhOy6UN8R9d9ELbSLqW uhMk2DevfyvVa+kxoKKdxL5ApbSErCGqqcpf1HzuhIOsJZoT3GpTeL6y8sPlbB99tGFw4RDco08q RuX79I39sTGbNa1mwUhMzpsy7u5vqtflm+RjseGcD/QOsGfpp+aBvNBtR2e0Nt4I+ip7JS7vA83A KyCRGptiQKObB21MXqRxgLPx7CLiRdJYLYQ/ZZHQ5t42jCYXJ428FrY1sGSmqsWmMf/RZGBm/ASK 6SaqmjvL47fxCSnB0pXT2JidYCp2twLLLOmvwCU/QSGP5r+AV0RmRksruNcW/Z/YN5vUnH91YNad LHjCZsq3n62JM5avcXkPaYh/XGf49mpP3wEAAP//AwBQSwMEFAAGAAgAAAAhAN3DqsrhAAAADQEA AA8AAABkcnMvZG93bnJldi54bWxMj1FLw0AQhN8F/8Oxgm/20hOlTXMpRSkURajVH3DJrUnwbi/m rm3y713xQV8WhmFm5yvWo3fihEPsAmmYzzIQSHWwHTUa3t+2NwsQMRmyxgVCDRNGWJeXF4XJbTjT K54OqRFcQjE3GtqU+lzKWLfoTZyFHom9jzB4k1gOjbSDOXO5d1Jl2b30piP+0JoeH1qsPw9Hr2G5 65vK7Z+f5l/ZsN11++ll3ExaX1+Njys+mxWIhGP6S8APA++HkodV4Ug2CqdBKcVAScNiCYL9X11p uLtVIMtC/qcovwEAAP//AwBQSwECLQAUAAYACAAAACEAtoM4kv4AAADhAQAAEwAAAAAAAAAAAAAA AAAAAAAAW0NvbnRlbnRfVHlwZXNdLnhtbFBLAQItABQABgAIAAAAIQA4/SH/1gAAAJQBAAALAAAA AAAAAAAAAAAAAC8BAABfcmVscy8ucmVsc1BLAQItABQABgAIAAAAIQBQXSfkyAEAAP0DAAAOAAAA AAAAAAAAAAAAAC4CAABkcnMvZTJvRG9jLnhtbFBLAQItABQABgAIAAAAIQDdw6rK4QAAAA0BAAAP AAAAAAAAAAAAAAAAACIEAABkcnMvZG93bnJldi54bWxQSwUGAAAAAAQABADzAAAAMAUAAAAA " strokecolor="black [3213]" strokeweight=".5pt">
                <v:stroke endarrow="block" joinstyle="miter"/>
              </v:shape>
            </w:pict>
          </mc:Fallback>
        </mc:AlternateContent>
      </w:r>
    </w:p>
    <w:p w14:paraId="49EF70A2" w14:textId="77777777" w:rsidR="00AF2B92" w:rsidRPr="00112A54" w:rsidRDefault="00AF2B92" w:rsidP="00AF2B92">
      <w:pPr>
        <w:spacing w:after="0" w:line="240" w:lineRule="auto"/>
        <w:rPr>
          <w:lang w:val="en-US"/>
        </w:rPr>
      </w:pPr>
    </w:p>
    <w:p w14:paraId="01C0CADA" w14:textId="77777777" w:rsidR="00AF2B92" w:rsidRPr="00112A54" w:rsidRDefault="00AF2B92" w:rsidP="00AF2B92">
      <w:pPr>
        <w:spacing w:after="0" w:line="240" w:lineRule="auto"/>
        <w:rPr>
          <w:lang w:val="en-US"/>
        </w:rPr>
      </w:pPr>
      <w:r w:rsidRPr="00560609">
        <w:rPr>
          <w:noProof/>
        </w:rPr>
        <mc:AlternateContent>
          <mc:Choice Requires="wps">
            <w:drawing>
              <wp:anchor distT="0" distB="0" distL="114300" distR="114300" simplePos="0" relativeHeight="251665408" behindDoc="0" locked="0" layoutInCell="1" allowOverlap="1" wp14:anchorId="61DCA2CA" wp14:editId="685E1CF6">
                <wp:simplePos x="0" y="0"/>
                <wp:positionH relativeFrom="column">
                  <wp:posOffset>571500</wp:posOffset>
                </wp:positionH>
                <wp:positionV relativeFrom="paragraph">
                  <wp:posOffset>13335</wp:posOffset>
                </wp:positionV>
                <wp:extent cx="1887220" cy="526415"/>
                <wp:effectExtent l="0" t="0" r="17780" b="698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3059B4"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assessed for eligibility</w:t>
                            </w:r>
                          </w:p>
                          <w:p w14:paraId="0DEE33FF"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 xml:space="preserve">(n = 68)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CA2CA" id="Rectangle 8" o:spid="_x0000_s1035" style="position:absolute;margin-left:45pt;margin-top:1.0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" filled="f" strokecolor="black [3213]" strokeweight="1pt">
                <v:textbox>
                  <w:txbxContent>
                    <w:p w14:paraId="443059B4"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assessed for eligibility</w:t>
                      </w:r>
                    </w:p>
                    <w:p w14:paraId="0DEE33FF"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 xml:space="preserve">(n = 68) </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7D89F3B0" wp14:editId="30569D7A">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B943BB" id="Straight Arrow Connector 17" o:spid="_x0000_s1026" type="#_x0000_t32" style="position:absolute;margin-left:195pt;margin-top:23.2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RW7NygEAAP0DAAAOAAAAZHJzL2Uyb0RvYy54bWysU9uO0zAQfUfiHyy/07SFXaGo6T50WV4Q rLh8gNcZJ5Z8kz00yd8zdtqEm5BAvExie86cOcfjw91oDTtDTNq7hu82W87ASd9q1zX8y+eHF685 SyhcK4x30PAJEr87Pn92GEINe99700JkVMSleggN7xFDXVVJ9mBF2vgAjg6Vj1YgLWNXtVEMVN2a ar/d3laDj22IXkJKtHs/H/Jjqa8USPygVAJkpuHUG5YYS3zKsToeRN1FEXotL22If+jCCu2IdCl1 L1Cwr1H/UspqGX3yCjfS28orpSUUDaRmt/1JzadeBChayJwUFpvS/ysr359P7jGSDUNIdQqPMasY VbT5S/2xsZg1LWbBiEzS5s3ty/2rG87k9ahacSEmfAvesvzT8IRR6K7Hk3eObsTHXfFKnN8lJGYC XgGZ1Lgckze6fdDGlEUeBziZyM6CLhLHXb44wv2QhUKbN65lOAWaNIxauM7AJTNXrVaN5Q8nAzPj R1BMt6Rq7qyM38onpASHV07jKDvDFHW3ALdF0h+Bl/wMhTKafwNeEIXZO1zAVjsff8e+2qTm/KsD s+5swZNvp3L7xRqaseLq5T3kIf5+XeDrqz1+AwAA//8DAFBLAwQUAAYACAAAACEA1zI0yuMAAAAO AQAADwAAAGRycy9kb3ducmV2LnhtbEyPXUvDMBSG7wX/QziCdy6Zln10TcdQBkMZzOkPSJvYFpOT mmRb++894oXeHDhf7/s+xXpwlp1NiJ1HCdOJAGaw9rrDRsL72/ZuASwmhVpZj0bCaCKsy+urQuXa X/DVnI+pYSSCMVcS2pT6nPNYt8apOPG9Qdp9+OBUojY0XAd1IXFn+b0QM+5Uh+TQqt48tqb+PJ6c hOWubyp7eHmefomw3XWHcT9sRilvb4anFZXNClgyQ/r7gB8Gyg8lBav8CXVkVsLDUhBQkpDNMmB0 kM0Xc2DV74CXBf+PUX4DAAD//wMAUEsBAi0AFAAGAAgAAAAhALaDOJL+AAAA4QEAABMAAAAAAAAA AAAAAAAAAAAAAFtDb250ZW50X1R5cGVzXS54bWxQSwECLQAUAAYACAAAACEAOP0h/9YAAACUAQAA CwAAAAAAAAAAAAAAAAAvAQAAX3JlbHMvLnJlbHNQSwECLQAUAAYACAAAACEAA0VuzcoBAAD9AwAA DgAAAAAAAAAAAAAAAAAuAgAAZHJzL2Uyb0RvYy54bWxQSwECLQAUAAYACAAAACEA1zI0yuMAAAAO AQAADwAAAAAAAAAAAAAAAAAkBAAAZHJzL2Rvd25yZXYueG1sUEsFBgAAAAAEAAQA8wAAADQFAAAA AA== "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66432" behindDoc="0" locked="0" layoutInCell="1" allowOverlap="1" wp14:anchorId="05E41270" wp14:editId="19A4003F">
                <wp:simplePos x="0" y="0"/>
                <wp:positionH relativeFrom="column">
                  <wp:posOffset>3057525</wp:posOffset>
                </wp:positionH>
                <wp:positionV relativeFrom="paragraph">
                  <wp:posOffset>10795</wp:posOffset>
                </wp:positionV>
                <wp:extent cx="1887220" cy="1133475"/>
                <wp:effectExtent l="0" t="0" r="17780" b="28575"/>
                <wp:wrapNone/>
                <wp:docPr id="9" name="Rectangle 9"/>
                <wp:cNvGraphicFramePr/>
                <a:graphic xmlns:a="http://schemas.openxmlformats.org/drawingml/2006/main">
                  <a:graphicData uri="http://schemas.microsoft.com/office/word/2010/wordprocessingShape">
                    <wps:wsp>
                      <wps:cNvSpPr/>
                      <wps:spPr>
                        <a:xfrm>
                          <a:off x="0" y="0"/>
                          <a:ext cx="188722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B9A308"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excluded:</w:t>
                            </w:r>
                          </w:p>
                          <w:p w14:paraId="1DB04C97" w14:textId="77777777" w:rsidR="00AF2B92" w:rsidRPr="00395894" w:rsidRDefault="00AF2B92" w:rsidP="00AF2B92">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Wrong type (n = 8)</w:t>
                            </w:r>
                          </w:p>
                          <w:p w14:paraId="0F76F8CD" w14:textId="77777777" w:rsidR="00AF2B92" w:rsidRPr="00395894" w:rsidRDefault="00AF2B92" w:rsidP="00AF2B92">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Wrong language (n =2 )</w:t>
                            </w:r>
                          </w:p>
                          <w:p w14:paraId="62338FEF" w14:textId="77777777" w:rsidR="00AF2B92" w:rsidRPr="0046467E" w:rsidRDefault="00AF2B92" w:rsidP="00AF2B92">
                            <w:pPr>
                              <w:spacing w:after="0" w:line="240" w:lineRule="auto"/>
                              <w:ind w:left="284"/>
                              <w:rPr>
                                <w:rFonts w:ascii="Arial" w:hAnsi="Arial" w:cs="Arial"/>
                                <w:color w:val="000000" w:themeColor="text1"/>
                                <w:sz w:val="18"/>
                                <w:szCs w:val="20"/>
                                <w:lang w:val="en-US"/>
                              </w:rPr>
                            </w:pPr>
                            <w:r w:rsidRPr="0046467E">
                              <w:rPr>
                                <w:rFonts w:ascii="Arial" w:hAnsi="Arial" w:cs="Arial"/>
                                <w:color w:val="000000" w:themeColor="text1"/>
                                <w:sz w:val="18"/>
                                <w:szCs w:val="20"/>
                                <w:lang w:val="en-US"/>
                              </w:rPr>
                              <w:t xml:space="preserve">HaH model insufficiently described (n = </w:t>
                            </w:r>
                            <w:r>
                              <w:rPr>
                                <w:rFonts w:ascii="Arial" w:hAnsi="Arial" w:cs="Arial"/>
                                <w:color w:val="000000" w:themeColor="text1"/>
                                <w:sz w:val="18"/>
                                <w:szCs w:val="20"/>
                                <w:lang w:val="en-US"/>
                              </w:rPr>
                              <w:t>24</w:t>
                            </w:r>
                            <w:r w:rsidRPr="0046467E">
                              <w:rPr>
                                <w:rFonts w:ascii="Arial" w:hAnsi="Arial" w:cs="Arial"/>
                                <w:color w:val="000000" w:themeColor="text1"/>
                                <w:sz w:val="18"/>
                                <w:szCs w:val="20"/>
                                <w:lang w:val="en-US"/>
                              </w:rPr>
                              <w:t>)</w:t>
                            </w:r>
                          </w:p>
                          <w:p w14:paraId="6F25BE41" w14:textId="77777777" w:rsidR="00AF2B92" w:rsidRPr="0046467E" w:rsidRDefault="00AF2B92" w:rsidP="00AF2B92">
                            <w:pPr>
                              <w:spacing w:after="0" w:line="240" w:lineRule="auto"/>
                              <w:ind w:left="284"/>
                              <w:rPr>
                                <w:rFonts w:ascii="Arial" w:hAnsi="Arial" w:cs="Arial"/>
                                <w:color w:val="000000" w:themeColor="text1"/>
                                <w:sz w:val="18"/>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41270" id="Rectangle 9" o:spid="_x0000_s1036" style="position:absolute;margin-left:240.75pt;margin-top:.85pt;width:148.6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" filled="f" strokecolor="black [3213]" strokeweight="1pt">
                <v:textbox>
                  <w:txbxContent>
                    <w:p w14:paraId="65B9A308"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excluded:</w:t>
                      </w:r>
                    </w:p>
                    <w:p w14:paraId="1DB04C97" w14:textId="77777777" w:rsidR="00AF2B92" w:rsidRPr="00395894" w:rsidRDefault="00AF2B92" w:rsidP="00AF2B92">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Wrong type (n = 8)</w:t>
                      </w:r>
                    </w:p>
                    <w:p w14:paraId="0F76F8CD" w14:textId="77777777" w:rsidR="00AF2B92" w:rsidRPr="00395894" w:rsidRDefault="00AF2B92" w:rsidP="00AF2B92">
                      <w:pPr>
                        <w:spacing w:after="0" w:line="240" w:lineRule="auto"/>
                        <w:ind w:left="284"/>
                        <w:rPr>
                          <w:rFonts w:ascii="Arial" w:hAnsi="Arial" w:cs="Arial"/>
                          <w:color w:val="000000" w:themeColor="text1"/>
                          <w:sz w:val="18"/>
                          <w:szCs w:val="20"/>
                          <w:lang w:val="en-US"/>
                        </w:rPr>
                      </w:pPr>
                      <w:r w:rsidRPr="00395894">
                        <w:rPr>
                          <w:rFonts w:ascii="Arial" w:hAnsi="Arial" w:cs="Arial"/>
                          <w:color w:val="000000" w:themeColor="text1"/>
                          <w:sz w:val="18"/>
                          <w:szCs w:val="20"/>
                          <w:lang w:val="en-US"/>
                        </w:rPr>
                        <w:t>Wrong language (n =2 )</w:t>
                      </w:r>
                    </w:p>
                    <w:p w14:paraId="62338FEF" w14:textId="77777777" w:rsidR="00AF2B92" w:rsidRPr="0046467E" w:rsidRDefault="00AF2B92" w:rsidP="00AF2B92">
                      <w:pPr>
                        <w:spacing w:after="0" w:line="240" w:lineRule="auto"/>
                        <w:ind w:left="284"/>
                        <w:rPr>
                          <w:rFonts w:ascii="Arial" w:hAnsi="Arial" w:cs="Arial"/>
                          <w:color w:val="000000" w:themeColor="text1"/>
                          <w:sz w:val="18"/>
                          <w:szCs w:val="20"/>
                          <w:lang w:val="en-US"/>
                        </w:rPr>
                      </w:pPr>
                      <w:r w:rsidRPr="0046467E">
                        <w:rPr>
                          <w:rFonts w:ascii="Arial" w:hAnsi="Arial" w:cs="Arial"/>
                          <w:color w:val="000000" w:themeColor="text1"/>
                          <w:sz w:val="18"/>
                          <w:szCs w:val="20"/>
                          <w:lang w:val="en-US"/>
                        </w:rPr>
                        <w:t xml:space="preserve">HaH model insufficiently described (n = </w:t>
                      </w:r>
                      <w:r>
                        <w:rPr>
                          <w:rFonts w:ascii="Arial" w:hAnsi="Arial" w:cs="Arial"/>
                          <w:color w:val="000000" w:themeColor="text1"/>
                          <w:sz w:val="18"/>
                          <w:szCs w:val="20"/>
                          <w:lang w:val="en-US"/>
                        </w:rPr>
                        <w:t>24</w:t>
                      </w:r>
                      <w:r w:rsidRPr="0046467E">
                        <w:rPr>
                          <w:rFonts w:ascii="Arial" w:hAnsi="Arial" w:cs="Arial"/>
                          <w:color w:val="000000" w:themeColor="text1"/>
                          <w:sz w:val="18"/>
                          <w:szCs w:val="20"/>
                          <w:lang w:val="en-US"/>
                        </w:rPr>
                        <w:t>)</w:t>
                      </w:r>
                    </w:p>
                    <w:p w14:paraId="6F25BE41" w14:textId="77777777" w:rsidR="00AF2B92" w:rsidRPr="0046467E" w:rsidRDefault="00AF2B92" w:rsidP="00AF2B92">
                      <w:pPr>
                        <w:spacing w:after="0" w:line="240" w:lineRule="auto"/>
                        <w:ind w:left="284"/>
                        <w:rPr>
                          <w:rFonts w:ascii="Arial" w:hAnsi="Arial" w:cs="Arial"/>
                          <w:color w:val="000000" w:themeColor="text1"/>
                          <w:sz w:val="18"/>
                          <w:szCs w:val="20"/>
                          <w:lang w:val="en-US"/>
                        </w:rPr>
                      </w:pPr>
                    </w:p>
                  </w:txbxContent>
                </v:textbox>
              </v:rect>
            </w:pict>
          </mc:Fallback>
        </mc:AlternateContent>
      </w:r>
    </w:p>
    <w:p w14:paraId="5C32B20F" w14:textId="77777777" w:rsidR="00AF2B92" w:rsidRPr="00112A54" w:rsidRDefault="00AF2B92" w:rsidP="00AF2B92">
      <w:pPr>
        <w:spacing w:after="0" w:line="240" w:lineRule="auto"/>
        <w:rPr>
          <w:lang w:val="en-US"/>
        </w:rPr>
      </w:pPr>
    </w:p>
    <w:p w14:paraId="1FE5D161" w14:textId="77777777" w:rsidR="00AF2B92" w:rsidRPr="00112A54" w:rsidRDefault="00AF2B92" w:rsidP="00AF2B92">
      <w:pPr>
        <w:spacing w:after="0" w:line="240" w:lineRule="auto"/>
        <w:rPr>
          <w:lang w:val="en-US"/>
        </w:rPr>
      </w:pPr>
    </w:p>
    <w:p w14:paraId="4E9E3E3E"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79744" behindDoc="0" locked="0" layoutInCell="1" allowOverlap="1" wp14:anchorId="43AA3526" wp14:editId="73C5B87C">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F43891" id="Straight Arrow Connector 19" o:spid="_x0000_s1026" type="#_x0000_t32" style="position:absolute;margin-left:110.3pt;margin-top:2.35pt;width:0;height:58.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DXNixwEAAP0DAAAOAAAAZHJzL2Uyb0RvYy54bWysU9tu1DAQfUfiH6y8s0kqKCjabB+2lBcE FZQPcJ1xYsk3jYdN8vfYzm7CTUiteJnElzNnzpnx/mYymp0Ag3K2LepdVTCwwnXK9m3x7eHu1buC BeK249pZaIsZQnFzePliP/oGrtzgdAfIYhIbmtG3xUDkm7IMYgDDw855sPFQOjSc4hL7skM+xuxG l1dVdV2ODjuPTkAIcfd2OSwOOb+UIOizlAGI6baItVGOmONjiuVhz5seuR+UOJfBn1GF4cpG0jXV LSfOvqP6I5VRAl1wknbCmdJJqQRkDVFNXf2m5uvAPWQt0ZzgV5vC/0srPp2O9h6jDaMPTfD3mFRM Ek36xvrYlM2aV7NgIiaWTRF3376+rt/Uycdyw3kM9AGcYemnLQIhV/1AR2dt7IjDOnvFTx8DLcAL IJFqm2JwWnV3Suu8SOMAR43sxGMjaboQ/nKLuNLvbcdo9nHSCBW3vYZzaSlruWnMfzRrWBi/gGSq i6qWyvL4bXxcCLB04dQ23k4wGatbgVWW9E/g+X6CQh7Np4BXRGZ2llawUdbh39g3m+Ry/+LAojtZ 8Oi6OXc/WxNnLLfx/B7SEP+8zvDt1R5+AAAA//8DAFBLAwQUAAYACAAAACEAt0+TcOAAAAAOAQAA DwAAAGRycy9kb3ducmV2LnhtbExPXUvDMBR9F/wP4Qq+uWRBpnZNx1AGQxHm9AekTWyLyU1Nsq39 917xYb5cOJyPe065Gr1jRxtTH1DBfCaAWWyC6bFV8PG+ubkHlrJGo11Aq2CyCVbV5UWpCxNO+GaP +9wyCsFUaAVdzkPBeWo663WahcEicZ8hep0JxpabqE8U7h2XQiy41z3Sh04P9rGzzdf+4BU8bIe2 druX5/m3iJttv5tex/Wk1PXV+LSks14Cy3bMZwf8bqD+UFGxOhzQJOYUSCkWJFVweweM+D9ck1BK Cbwq+f8Z1Q8AAAD//wMAUEsBAi0AFAAGAAgAAAAhALaDOJL+AAAA4QEAABMAAAAAAAAAAAAAAAAA AAAAAFtDb250ZW50X1R5cGVzXS54bWxQSwECLQAUAAYACAAAACEAOP0h/9YAAACUAQAACwAAAAAA AAAAAAAAAAAvAQAAX3JlbHMvLnJlbHNQSwECLQAUAAYACAAAACEAGA1zYscBAAD9AwAADgAAAAAA AAAAAAAAAAAuAgAAZHJzL2Uyb0RvYy54bWxQSwECLQAUAAYACAAAACEAt0+TcOAAAAAOAQAADwAA AAAAAAAAAAAAAAAhBAAAZHJzL2Rvd25yZXYueG1sUEsFBgAAAAAEAAQA8wAAAC4FAAAAAA== " strokecolor="black [3213]" strokeweight=".5pt">
                <v:stroke endarrow="block" joinstyle="miter"/>
              </v:shape>
            </w:pict>
          </mc:Fallback>
        </mc:AlternateContent>
      </w:r>
    </w:p>
    <w:p w14:paraId="27C6BFB8" w14:textId="77777777" w:rsidR="00AF2B92" w:rsidRPr="00112A54" w:rsidRDefault="00AF2B92" w:rsidP="00AF2B92">
      <w:pPr>
        <w:spacing w:after="0" w:line="240" w:lineRule="auto"/>
        <w:rPr>
          <w:lang w:val="en-US"/>
        </w:rPr>
      </w:pPr>
    </w:p>
    <w:p w14:paraId="0EB5BE9A" w14:textId="77777777" w:rsidR="00AF2B92" w:rsidRPr="00112A54" w:rsidRDefault="00AF2B92" w:rsidP="00AF2B92">
      <w:pPr>
        <w:spacing w:after="0" w:line="240" w:lineRule="auto"/>
        <w:rPr>
          <w:lang w:val="en-US"/>
        </w:rPr>
      </w:pPr>
    </w:p>
    <w:p w14:paraId="6D5DDBBB" w14:textId="77777777" w:rsidR="00AF2B92" w:rsidRPr="00112A54" w:rsidRDefault="00AF2B92" w:rsidP="00AF2B92">
      <w:pPr>
        <w:spacing w:after="0" w:line="240" w:lineRule="auto"/>
        <w:rPr>
          <w:lang w:val="en-US"/>
        </w:rPr>
      </w:pPr>
    </w:p>
    <w:p w14:paraId="44C38134" w14:textId="77777777" w:rsidR="00AF2B92" w:rsidRPr="00112A54" w:rsidRDefault="00AF2B92" w:rsidP="00AF2B92">
      <w:pPr>
        <w:spacing w:after="0" w:line="240" w:lineRule="auto"/>
        <w:rPr>
          <w:lang w:val="en-US"/>
        </w:rPr>
      </w:pPr>
      <w:r w:rsidRPr="00560609">
        <w:rPr>
          <w:noProof/>
        </w:rPr>
        <mc:AlternateContent>
          <mc:Choice Requires="wps">
            <w:drawing>
              <wp:anchor distT="0" distB="0" distL="114300" distR="114300" simplePos="0" relativeHeight="251667456" behindDoc="0" locked="0" layoutInCell="1" allowOverlap="1" wp14:anchorId="03436A68" wp14:editId="4C55C6E9">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3FC7DD"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of included studies</w:t>
                            </w:r>
                          </w:p>
                          <w:p w14:paraId="6AE347FE"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(n =34)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36A68" id="Rectangle 13" o:spid="_x0000_s1037" style="position:absolute;margin-left:42.55pt;margin-top:8.7pt;width:148.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" filled="f" strokecolor="black [3213]" strokeweight="1pt">
                <v:textbox>
                  <w:txbxContent>
                    <w:p w14:paraId="353FC7DD"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Reports of included studies</w:t>
                      </w:r>
                    </w:p>
                    <w:p w14:paraId="6AE347FE" w14:textId="77777777" w:rsidR="00AF2B92" w:rsidRPr="00395894" w:rsidRDefault="00AF2B92" w:rsidP="00AF2B92">
                      <w:pPr>
                        <w:spacing w:after="0" w:line="240" w:lineRule="auto"/>
                        <w:rPr>
                          <w:rFonts w:ascii="Arial" w:hAnsi="Arial" w:cs="Arial"/>
                          <w:color w:val="000000" w:themeColor="text1"/>
                          <w:sz w:val="18"/>
                          <w:szCs w:val="20"/>
                          <w:lang w:val="en-US"/>
                        </w:rPr>
                      </w:pPr>
                      <w:r w:rsidRPr="00395894">
                        <w:rPr>
                          <w:rFonts w:ascii="Arial" w:hAnsi="Arial" w:cs="Arial"/>
                          <w:color w:val="000000" w:themeColor="text1"/>
                          <w:sz w:val="18"/>
                          <w:szCs w:val="20"/>
                          <w:lang w:val="en-US"/>
                        </w:rPr>
                        <w:t>(n =34)</w:t>
                      </w:r>
                    </w:p>
                  </w:txbxContent>
                </v:textbox>
              </v:rect>
            </w:pict>
          </mc:Fallback>
        </mc:AlternateContent>
      </w:r>
    </w:p>
    <w:p w14:paraId="1B4093DD" w14:textId="77777777" w:rsidR="00AF2B92" w:rsidRPr="00112A54" w:rsidRDefault="00AF2B92" w:rsidP="00AF2B92">
      <w:pPr>
        <w:spacing w:after="0" w:line="240" w:lineRule="auto"/>
        <w:rPr>
          <w:lang w:val="en-US"/>
        </w:rPr>
      </w:pPr>
      <w:r>
        <w:rPr>
          <w:noProof/>
        </w:rPr>
        <mc:AlternateContent>
          <mc:Choice Requires="wps">
            <w:drawing>
              <wp:anchor distT="0" distB="0" distL="114300" distR="114300" simplePos="0" relativeHeight="251675648" behindDoc="0" locked="0" layoutInCell="1" allowOverlap="1" wp14:anchorId="11BCBC28" wp14:editId="108AF70B">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F93C3F8" w14:textId="77777777" w:rsidR="00AF2B92" w:rsidRPr="001502CF" w:rsidRDefault="00AF2B92" w:rsidP="00AF2B92">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CBC28" id="Flowchart: Alternate Process 33" o:spid="_x0000_s1038" type="#_x0000_t176" style="position:absolute;margin-left:-10.5pt;margin-top:13.45pt;width:60.2pt;height:20.7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" fillcolor="#d86dcb [1944]" strokecolor="black [3213]" strokeweight="1pt">
                <v:textbox>
                  <w:txbxContent>
                    <w:p w14:paraId="3F93C3F8" w14:textId="77777777" w:rsidR="00AF2B92" w:rsidRPr="001502CF" w:rsidRDefault="00AF2B92" w:rsidP="00AF2B92">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17755550" w14:textId="77777777" w:rsidR="00AF2B92" w:rsidRPr="00112A54" w:rsidRDefault="00AF2B92" w:rsidP="00AF2B92">
      <w:pPr>
        <w:spacing w:after="0" w:line="240" w:lineRule="auto"/>
        <w:rPr>
          <w:lang w:val="en-US"/>
        </w:rPr>
      </w:pPr>
    </w:p>
    <w:p w14:paraId="0B56913E" w14:textId="77777777" w:rsidR="00AF2B92" w:rsidRPr="00112A54" w:rsidRDefault="00AF2B92" w:rsidP="00AF2B92">
      <w:pPr>
        <w:spacing w:after="0" w:line="240" w:lineRule="auto"/>
        <w:rPr>
          <w:lang w:val="en-US"/>
        </w:rPr>
      </w:pPr>
    </w:p>
    <w:p w14:paraId="130EAD53" w14:textId="77777777" w:rsidR="00AF2B92" w:rsidRPr="00112A54" w:rsidRDefault="00AF2B92" w:rsidP="00AF2B92">
      <w:pPr>
        <w:spacing w:after="0" w:line="240" w:lineRule="auto"/>
        <w:rPr>
          <w:lang w:val="en-US"/>
        </w:rPr>
      </w:pPr>
    </w:p>
    <w:p w14:paraId="351C0CAA" w14:textId="77777777" w:rsidR="00AF2B92" w:rsidRPr="00112A54" w:rsidRDefault="00AF2B92" w:rsidP="00AF2B92">
      <w:pPr>
        <w:spacing w:after="0" w:line="240" w:lineRule="auto"/>
        <w:rPr>
          <w:lang w:val="en-US"/>
        </w:rPr>
      </w:pPr>
    </w:p>
    <w:p w14:paraId="101EA27D" w14:textId="77777777" w:rsidR="00AF2B92" w:rsidRPr="00112A54" w:rsidRDefault="00AF2B92" w:rsidP="00AF2B92">
      <w:pPr>
        <w:pStyle w:val="Kommentartext"/>
        <w:rPr>
          <w:lang w:val="en-US"/>
        </w:rPr>
      </w:pPr>
    </w:p>
    <w:p w14:paraId="024C48E4" w14:textId="77777777" w:rsidR="00AF2B92" w:rsidRPr="00112A54" w:rsidRDefault="00AF2B92" w:rsidP="00AF2B92">
      <w:pPr>
        <w:pStyle w:val="Kommentartext"/>
        <w:rPr>
          <w:rFonts w:ascii="Arial" w:hAnsi="Arial" w:cs="Arial"/>
          <w:sz w:val="18"/>
          <w:szCs w:val="18"/>
          <w:lang w:val="en-US"/>
        </w:rPr>
      </w:pPr>
    </w:p>
    <w:p w14:paraId="4394FE23" w14:textId="77777777" w:rsidR="00AF2B92" w:rsidRPr="00112A54" w:rsidRDefault="00AF2B92" w:rsidP="00AF2B92">
      <w:pPr>
        <w:pStyle w:val="Kommentartext"/>
        <w:rPr>
          <w:rFonts w:ascii="Arial" w:hAnsi="Arial" w:cs="Arial"/>
          <w:sz w:val="18"/>
          <w:szCs w:val="18"/>
          <w:lang w:val="en-US"/>
        </w:rPr>
      </w:pPr>
    </w:p>
    <w:p w14:paraId="45E65E1B" w14:textId="77777777" w:rsidR="00AF2B92" w:rsidRPr="00112A54" w:rsidRDefault="00AF2B92" w:rsidP="00AF2B92">
      <w:pPr>
        <w:pStyle w:val="Kommentartext"/>
        <w:rPr>
          <w:rFonts w:ascii="Arial" w:hAnsi="Arial" w:cs="Arial"/>
          <w:sz w:val="18"/>
          <w:szCs w:val="18"/>
          <w:lang w:val="en-US"/>
        </w:rPr>
      </w:pPr>
    </w:p>
    <w:p w14:paraId="31B5170A" w14:textId="77777777" w:rsidR="00AF2B92" w:rsidRPr="00112A54" w:rsidRDefault="00AF2B92" w:rsidP="00AF2B92">
      <w:pPr>
        <w:pStyle w:val="Kommentartext"/>
        <w:rPr>
          <w:rFonts w:ascii="Arial" w:hAnsi="Arial" w:cs="Arial"/>
          <w:sz w:val="18"/>
          <w:szCs w:val="18"/>
          <w:lang w:val="en-US"/>
        </w:rPr>
      </w:pPr>
    </w:p>
    <w:p w14:paraId="0B419D53" w14:textId="77777777" w:rsidR="00AF2B92" w:rsidRPr="00112A54" w:rsidRDefault="00AF2B92" w:rsidP="00AF2B92">
      <w:pPr>
        <w:pStyle w:val="Kommentartext"/>
        <w:rPr>
          <w:rFonts w:ascii="Arial" w:hAnsi="Arial" w:cs="Arial"/>
          <w:sz w:val="18"/>
          <w:szCs w:val="18"/>
          <w:lang w:val="en-US"/>
        </w:rPr>
      </w:pPr>
    </w:p>
    <w:p w14:paraId="2F34FFD1" w14:textId="77777777" w:rsidR="00B93382" w:rsidRDefault="00B93382" w:rsidP="00B93382">
      <w:pPr>
        <w:rPr>
          <w:b/>
          <w:bCs/>
          <w:lang w:val="en-US"/>
        </w:rPr>
      </w:pPr>
      <w:r>
        <w:rPr>
          <w:b/>
          <w:bCs/>
          <w:lang w:val="en-US"/>
        </w:rPr>
        <w:lastRenderedPageBreak/>
        <w:t xml:space="preserve">Appendix 2: </w:t>
      </w:r>
      <w:r w:rsidRPr="00CF3921">
        <w:rPr>
          <w:b/>
          <w:bCs/>
          <w:lang w:val="en-US"/>
        </w:rPr>
        <w:t>Taxonomy with references to papers</w:t>
      </w:r>
      <w:r>
        <w:rPr>
          <w:b/>
          <w:bCs/>
          <w:lang w:val="en-US"/>
        </w:rPr>
        <w:t xml:space="preserve"> reporting the characteristics (n=34). </w:t>
      </w:r>
      <w:r>
        <w:rPr>
          <w:lang w:val="en-US"/>
        </w:rPr>
        <w:t xml:space="preserve">Numbers in brackets and percentages indicate the number of care models that reported the characteristic within the set of 34 papers. </w:t>
      </w:r>
    </w:p>
    <w:tbl>
      <w:tblPr>
        <w:tblStyle w:val="Tabellenraster"/>
        <w:tblW w:w="8784" w:type="dxa"/>
        <w:tblLook w:val="04A0" w:firstRow="1" w:lastRow="0" w:firstColumn="1" w:lastColumn="0" w:noHBand="0" w:noVBand="1"/>
      </w:tblPr>
      <w:tblGrid>
        <w:gridCol w:w="2111"/>
        <w:gridCol w:w="4121"/>
        <w:gridCol w:w="2552"/>
      </w:tblGrid>
      <w:tr w:rsidR="00B93382" w14:paraId="0AD182BD" w14:textId="77777777" w:rsidTr="004D4492">
        <w:tc>
          <w:tcPr>
            <w:tcW w:w="6232" w:type="dxa"/>
            <w:gridSpan w:val="2"/>
            <w:shd w:val="pct10" w:color="auto" w:fill="auto"/>
          </w:tcPr>
          <w:p w14:paraId="1F46B61E" w14:textId="77777777" w:rsidR="00B93382" w:rsidRDefault="00B93382" w:rsidP="004D4492">
            <w:pPr>
              <w:jc w:val="center"/>
              <w:rPr>
                <w:b/>
                <w:bCs/>
              </w:rPr>
            </w:pPr>
            <w:r>
              <w:rPr>
                <w:b/>
                <w:bCs/>
              </w:rPr>
              <w:t>Persons and roles</w:t>
            </w:r>
          </w:p>
        </w:tc>
        <w:tc>
          <w:tcPr>
            <w:tcW w:w="2552" w:type="dxa"/>
            <w:shd w:val="pct10" w:color="auto" w:fill="auto"/>
          </w:tcPr>
          <w:p w14:paraId="76C5516C" w14:textId="77777777" w:rsidR="00B93382" w:rsidRDefault="00B93382" w:rsidP="004D4492">
            <w:pPr>
              <w:jc w:val="center"/>
              <w:rPr>
                <w:b/>
                <w:bCs/>
              </w:rPr>
            </w:pPr>
          </w:p>
        </w:tc>
      </w:tr>
      <w:tr w:rsidR="00B93382" w14:paraId="2FE58692" w14:textId="77777777" w:rsidTr="004D4492">
        <w:tc>
          <w:tcPr>
            <w:tcW w:w="2111" w:type="dxa"/>
          </w:tcPr>
          <w:p w14:paraId="229152B8" w14:textId="77777777" w:rsidR="00B93382" w:rsidRDefault="00B93382" w:rsidP="004D4492">
            <w:pPr>
              <w:rPr>
                <w:b/>
                <w:bCs/>
              </w:rPr>
            </w:pPr>
            <w:r>
              <w:rPr>
                <w:b/>
                <w:bCs/>
              </w:rPr>
              <w:t>Persons involved</w:t>
            </w:r>
          </w:p>
        </w:tc>
        <w:tc>
          <w:tcPr>
            <w:tcW w:w="4121" w:type="dxa"/>
          </w:tcPr>
          <w:p w14:paraId="3C1F3050" w14:textId="77777777" w:rsidR="00B93382" w:rsidRPr="007A6F9B" w:rsidRDefault="00B93382" w:rsidP="004D4492">
            <w:pPr>
              <w:jc w:val="both"/>
              <w:rPr>
                <w:b/>
                <w:bCs/>
              </w:rPr>
            </w:pPr>
          </w:p>
        </w:tc>
        <w:tc>
          <w:tcPr>
            <w:tcW w:w="2552" w:type="dxa"/>
          </w:tcPr>
          <w:p w14:paraId="138D543E" w14:textId="77777777" w:rsidR="00B93382" w:rsidRPr="007A6F9B" w:rsidRDefault="00B93382" w:rsidP="004D4492">
            <w:pPr>
              <w:ind w:left="37"/>
              <w:jc w:val="both"/>
              <w:rPr>
                <w:lang w:val="en-US" w:eastAsia="en-US"/>
              </w:rPr>
            </w:pPr>
          </w:p>
        </w:tc>
      </w:tr>
      <w:tr w:rsidR="00B93382" w:rsidRPr="008F2D9E" w14:paraId="6654C234" w14:textId="77777777" w:rsidTr="004D4492">
        <w:tc>
          <w:tcPr>
            <w:tcW w:w="2111" w:type="dxa"/>
          </w:tcPr>
          <w:p w14:paraId="136863C9" w14:textId="77777777" w:rsidR="00B93382" w:rsidRDefault="00B93382" w:rsidP="004D4492">
            <w:pPr>
              <w:rPr>
                <w:b/>
                <w:bCs/>
              </w:rPr>
            </w:pPr>
          </w:p>
        </w:tc>
        <w:tc>
          <w:tcPr>
            <w:tcW w:w="4121" w:type="dxa"/>
          </w:tcPr>
          <w:p w14:paraId="26C8DA35" w14:textId="77777777" w:rsidR="00B93382" w:rsidRPr="008F2D9E" w:rsidRDefault="00B93382" w:rsidP="004D4492">
            <w:pPr>
              <w:jc w:val="both"/>
              <w:rPr>
                <w:lang w:val="en-US" w:eastAsia="en-US"/>
              </w:rPr>
            </w:pPr>
            <w:r w:rsidRPr="008F2D9E">
              <w:rPr>
                <w:lang w:val="en-US" w:eastAsia="en-US"/>
              </w:rPr>
              <w:t>Informal caregivers, relatives and friends (who provide non-professional support)</w:t>
            </w:r>
            <w:r>
              <w:rPr>
                <w:lang w:val="en-US" w:eastAsia="en-US"/>
              </w:rPr>
              <w:t xml:space="preserve"> (12/34, 35.3%)</w:t>
            </w:r>
          </w:p>
        </w:tc>
        <w:tc>
          <w:tcPr>
            <w:tcW w:w="2552" w:type="dxa"/>
          </w:tcPr>
          <w:p w14:paraId="0267E1F9" w14:textId="77777777" w:rsidR="00B93382" w:rsidRPr="008F2D9E"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{"citationID":"hPFOaegX","properties":{"formattedCitation":"[16], [22], [23], [32], [35], [42], [44], [45], [46], [47], [48], [50]","plainCitation":"[16], [22], [23], [32], [35], [42], [44], [45], [46], [47], [48],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[22], [23], [32], [35], [42], [44], [45], [46], [47], [48], [50]</w:t>
            </w:r>
            <w:r>
              <w:rPr>
                <w:lang w:val="en-US" w:eastAsia="en-US"/>
              </w:rPr>
              <w:fldChar w:fldCharType="end"/>
            </w:r>
            <w:r>
              <w:rPr>
                <w:lang w:val="en-US" w:eastAsia="en-US"/>
              </w:rPr>
              <w:t xml:space="preserve"> </w:t>
            </w:r>
          </w:p>
        </w:tc>
      </w:tr>
      <w:tr w:rsidR="00B93382" w:rsidRPr="008F2D9E" w14:paraId="71A54486" w14:textId="77777777" w:rsidTr="004D4492">
        <w:tc>
          <w:tcPr>
            <w:tcW w:w="2111" w:type="dxa"/>
          </w:tcPr>
          <w:p w14:paraId="5CAB404C" w14:textId="77777777" w:rsidR="00B93382" w:rsidRPr="008F2D9E" w:rsidRDefault="00B93382" w:rsidP="004D4492">
            <w:pPr>
              <w:rPr>
                <w:b/>
                <w:bCs/>
                <w:lang w:val="en-US"/>
              </w:rPr>
            </w:pPr>
          </w:p>
        </w:tc>
        <w:tc>
          <w:tcPr>
            <w:tcW w:w="4121" w:type="dxa"/>
          </w:tcPr>
          <w:p w14:paraId="30CE9AAC" w14:textId="77777777" w:rsidR="00B93382" w:rsidRPr="007A6F9B" w:rsidRDefault="00B93382" w:rsidP="004D4492">
            <w:pPr>
              <w:jc w:val="both"/>
              <w:rPr>
                <w:lang w:val="en-US" w:eastAsia="en-US"/>
              </w:rPr>
            </w:pPr>
            <w:r w:rsidRPr="007A6F9B">
              <w:rPr>
                <w:lang w:val="en-US" w:eastAsia="en-US"/>
              </w:rPr>
              <w:t>Healthcare providers (family doctor, clinicians, specialists)</w:t>
            </w:r>
            <w:r>
              <w:rPr>
                <w:lang w:val="en-US" w:eastAsia="en-US"/>
              </w:rPr>
              <w:t xml:space="preserve"> (25/34, 73.5%)</w:t>
            </w:r>
            <w:r w:rsidRPr="007A6F9B">
              <w:rPr>
                <w:lang w:val="en-US" w:eastAsia="en-US"/>
              </w:rPr>
              <w:t xml:space="preserve"> </w:t>
            </w:r>
          </w:p>
        </w:tc>
        <w:tc>
          <w:tcPr>
            <w:tcW w:w="2552" w:type="dxa"/>
          </w:tcPr>
          <w:p w14:paraId="01108404"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{"citationID":"ynOYewkj","properties":{"formattedCitation":"[16], [18], [19], [20], [21], [22], [23], [24], [26], [28], [30], [31], [33], [34], [35], [36], [37], [39], [41], [42], [43], [47], [48], [49], [50]","plainCitation":"[16], [18], [19], [20], [21], [22], [23], [24], [26], [28], [30], [31], [33], [34], [35], [36], [37], [39], [41], [42], [43], [47],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[18], [19], [20], [21], [22], [23], [24], [26], [28], [30], [31], [33], [34], [35], [36], [37], [39], [41], [42], [43], [47], [48], [49], [50]</w:t>
            </w:r>
            <w:r>
              <w:rPr>
                <w:lang w:val="en-US" w:eastAsia="en-US"/>
              </w:rPr>
              <w:fldChar w:fldCharType="end"/>
            </w:r>
          </w:p>
        </w:tc>
      </w:tr>
      <w:tr w:rsidR="00B93382" w:rsidRPr="008F2D9E" w14:paraId="7C270DF7" w14:textId="77777777" w:rsidTr="004D4492">
        <w:tc>
          <w:tcPr>
            <w:tcW w:w="2111" w:type="dxa"/>
          </w:tcPr>
          <w:p w14:paraId="6C42B5ED" w14:textId="77777777" w:rsidR="00B93382" w:rsidRPr="008F2D9E" w:rsidRDefault="00B93382" w:rsidP="004D4492">
            <w:pPr>
              <w:rPr>
                <w:b/>
                <w:bCs/>
                <w:lang w:val="en-US"/>
              </w:rPr>
            </w:pPr>
          </w:p>
        </w:tc>
        <w:tc>
          <w:tcPr>
            <w:tcW w:w="4121" w:type="dxa"/>
          </w:tcPr>
          <w:p w14:paraId="564A2408" w14:textId="77777777" w:rsidR="00B93382" w:rsidRPr="0068327B" w:rsidRDefault="00B93382" w:rsidP="004D4492">
            <w:pPr>
              <w:jc w:val="both"/>
              <w:rPr>
                <w:lang w:val="en-US" w:eastAsia="en-US"/>
              </w:rPr>
            </w:pPr>
            <w:r w:rsidRPr="0068327B">
              <w:rPr>
                <w:lang w:val="en-US" w:eastAsia="en-US"/>
              </w:rPr>
              <w:t>Nurses (30/34, 88.2%)</w:t>
            </w:r>
          </w:p>
          <w:p w14:paraId="75552623" w14:textId="77777777" w:rsidR="00B93382" w:rsidRPr="007A6F9B" w:rsidRDefault="00B93382" w:rsidP="004D4492">
            <w:pPr>
              <w:jc w:val="both"/>
              <w:rPr>
                <w:lang w:val="en-US" w:eastAsia="en-US"/>
              </w:rPr>
            </w:pPr>
          </w:p>
        </w:tc>
        <w:tc>
          <w:tcPr>
            <w:tcW w:w="2552" w:type="dxa"/>
          </w:tcPr>
          <w:p w14:paraId="5EA507BF"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{"citationID":"gTsmNbla","properties":{"formattedCitation":"[16], [18], [19], [20], [21], [22], [23], [24], [26], [27], [28], [30], [31], [33], [34], [35], [36], [37], [38], [40], [41], [42], [43], [44], [45], [46], [47], [48], [49], [50]","plainCitation":"[16], [18], [19], [20], [21], [22], [23], [24], [26], [27], [28], [30], [31], [33], [34], [35], [36], [37], [38], [40], [41], [42], [43], [44], [45], [46], [47],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[18], [19], [20], [21], [22], [23], [24], [26], [27], [28], [30], [31], [33], [34], [35], [36], [37], [38], [40], [41], [42], [43], [44], [45], [46], [47], [48], [49], [50]</w:t>
            </w:r>
            <w:r>
              <w:rPr>
                <w:lang w:val="en-US" w:eastAsia="en-US"/>
              </w:rPr>
              <w:fldChar w:fldCharType="end"/>
            </w:r>
            <w:r>
              <w:rPr>
                <w:lang w:val="en-US" w:eastAsia="en-US"/>
              </w:rPr>
              <w:t xml:space="preserve">  </w:t>
            </w:r>
          </w:p>
        </w:tc>
      </w:tr>
      <w:tr w:rsidR="00B93382" w:rsidRPr="008F2D9E" w14:paraId="20CF817C" w14:textId="77777777" w:rsidTr="004D4492">
        <w:tc>
          <w:tcPr>
            <w:tcW w:w="2111" w:type="dxa"/>
          </w:tcPr>
          <w:p w14:paraId="014FA5EF" w14:textId="77777777" w:rsidR="00B93382" w:rsidRPr="008F2D9E" w:rsidRDefault="00B93382" w:rsidP="004D4492">
            <w:pPr>
              <w:rPr>
                <w:b/>
                <w:bCs/>
                <w:lang w:val="en-US"/>
              </w:rPr>
            </w:pPr>
          </w:p>
        </w:tc>
        <w:tc>
          <w:tcPr>
            <w:tcW w:w="4121" w:type="dxa"/>
          </w:tcPr>
          <w:p w14:paraId="679D7632" w14:textId="77777777" w:rsidR="00B93382" w:rsidRPr="007A6F9B" w:rsidRDefault="00B93382" w:rsidP="004D4492">
            <w:pPr>
              <w:jc w:val="both"/>
              <w:rPr>
                <w:lang w:val="en-US" w:eastAsia="en-US"/>
              </w:rPr>
            </w:pPr>
            <w:r w:rsidRPr="007A6F9B">
              <w:rPr>
                <w:lang w:val="en-US" w:eastAsia="en-US"/>
              </w:rPr>
              <w:t xml:space="preserve">Emergency department staff </w:t>
            </w:r>
            <w:r>
              <w:rPr>
                <w:lang w:val="en-US" w:eastAsia="en-US"/>
              </w:rPr>
              <w:t xml:space="preserve"> (1/34, 2.9%)</w:t>
            </w:r>
          </w:p>
        </w:tc>
        <w:tc>
          <w:tcPr>
            <w:tcW w:w="2552" w:type="dxa"/>
          </w:tcPr>
          <w:p w14:paraId="1ECC5B19"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{"citationID":"66uP4U76","properties":{"formattedCitation":"[38]","plainCitation":"[38]","noteIndex":0},"citationItems":[{"id":22147,"uris":["http://zotero.org/users/6459829/items/G4H55BCD"],"itemData":{"id":22147,"type":"article-journal","abstract":"INTRODUCTION: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Palmhøj"}],"issued":{"date-parts":[["2024",5,2]]}}}],"schema":"https://github.com/citation-style-language/schema/raw/master/csl-citation.json"} </w:instrText>
            </w:r>
            <w:r>
              <w:rPr>
                <w:lang w:val="en-US" w:eastAsia="en-US"/>
              </w:rPr>
              <w:fldChar w:fldCharType="separate"/>
            </w:r>
            <w:r>
              <w:rPr>
                <w:noProof/>
                <w:lang w:val="en-US" w:eastAsia="en-US"/>
              </w:rPr>
              <w:t>[38]</w:t>
            </w:r>
            <w:r>
              <w:rPr>
                <w:lang w:val="en-US" w:eastAsia="en-US"/>
              </w:rPr>
              <w:fldChar w:fldCharType="end"/>
            </w:r>
          </w:p>
        </w:tc>
      </w:tr>
      <w:tr w:rsidR="00B93382" w:rsidRPr="008F2D9E" w14:paraId="419CC613" w14:textId="77777777" w:rsidTr="004D4492">
        <w:tc>
          <w:tcPr>
            <w:tcW w:w="2111" w:type="dxa"/>
          </w:tcPr>
          <w:p w14:paraId="53A73CC0" w14:textId="77777777" w:rsidR="00B93382" w:rsidRPr="008F2D9E" w:rsidRDefault="00B93382" w:rsidP="004D4492">
            <w:pPr>
              <w:rPr>
                <w:b/>
                <w:bCs/>
                <w:lang w:val="en-US"/>
              </w:rPr>
            </w:pPr>
          </w:p>
        </w:tc>
        <w:tc>
          <w:tcPr>
            <w:tcW w:w="4121" w:type="dxa"/>
          </w:tcPr>
          <w:p w14:paraId="51D26F42" w14:textId="77777777" w:rsidR="00B93382" w:rsidRPr="007A6F9B" w:rsidRDefault="00B93382" w:rsidP="004D4492">
            <w:pPr>
              <w:jc w:val="both"/>
              <w:rPr>
                <w:lang w:val="en-US" w:eastAsia="en-US"/>
              </w:rPr>
            </w:pPr>
            <w:r w:rsidRPr="007A6F9B">
              <w:rPr>
                <w:lang w:val="en-US" w:eastAsia="en-US"/>
              </w:rPr>
              <w:t xml:space="preserve">Paramedics </w:t>
            </w:r>
            <w:r>
              <w:rPr>
                <w:lang w:val="en-US" w:eastAsia="en-US"/>
              </w:rPr>
              <w:t>(6/34, 17.6%)</w:t>
            </w:r>
          </w:p>
        </w:tc>
        <w:tc>
          <w:tcPr>
            <w:tcW w:w="2552" w:type="dxa"/>
          </w:tcPr>
          <w:p w14:paraId="11032B32"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{"citationID":"Mxt6dY3c","properties":{"formattedCitation":"[18], [19], [20], [23], [41], [43]","plainCitation":"[18], [19], [20], [23], [41], [43]","noteIndex":0},"citationItems":[{"id":22149,"uris":["http://zotero.org/users/6459829/items/Q9M4WR2L"],"itemData":{"id":22149,"type":"article-journal","abstract":"BACKGROUND/OBJECTIVES: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 xml:space="preserve">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eastAsia="en-US"/>
              </w:rPr>
              <w:fldChar w:fldCharType="separate"/>
            </w:r>
            <w:r>
              <w:rPr>
                <w:noProof/>
                <w:lang w:val="en-US" w:eastAsia="en-US"/>
              </w:rPr>
              <w:t>[18], [19], [20], [23], [41], [43]</w:t>
            </w:r>
            <w:r>
              <w:rPr>
                <w:lang w:val="en-US" w:eastAsia="en-US"/>
              </w:rPr>
              <w:fldChar w:fldCharType="end"/>
            </w:r>
            <w:r>
              <w:rPr>
                <w:lang w:val="en-US" w:eastAsia="en-US"/>
              </w:rPr>
              <w:t xml:space="preserve">   </w:t>
            </w:r>
          </w:p>
        </w:tc>
      </w:tr>
      <w:tr w:rsidR="00B93382" w:rsidRPr="008F2D9E" w14:paraId="6936018F" w14:textId="77777777" w:rsidTr="004D4492">
        <w:tc>
          <w:tcPr>
            <w:tcW w:w="2111" w:type="dxa"/>
          </w:tcPr>
          <w:p w14:paraId="3667A77C" w14:textId="77777777" w:rsidR="00B93382" w:rsidRPr="008F2D9E" w:rsidRDefault="00B93382" w:rsidP="004D4492">
            <w:pPr>
              <w:rPr>
                <w:b/>
                <w:bCs/>
                <w:lang w:val="en-US"/>
              </w:rPr>
            </w:pPr>
          </w:p>
        </w:tc>
        <w:tc>
          <w:tcPr>
            <w:tcW w:w="4121" w:type="dxa"/>
          </w:tcPr>
          <w:p w14:paraId="41911F0E" w14:textId="77777777" w:rsidR="00B93382" w:rsidRPr="007A6F9B" w:rsidRDefault="00B93382" w:rsidP="004D4492">
            <w:pPr>
              <w:tabs>
                <w:tab w:val="left" w:pos="2390"/>
              </w:tabs>
              <w:jc w:val="both"/>
              <w:rPr>
                <w:lang w:val="en-US" w:eastAsia="en-US"/>
              </w:rPr>
            </w:pPr>
            <w:r w:rsidRPr="007A6F9B">
              <w:rPr>
                <w:lang w:val="en-US" w:eastAsia="en-US"/>
              </w:rPr>
              <w:t xml:space="preserve">Social workers </w:t>
            </w:r>
            <w:r>
              <w:rPr>
                <w:lang w:val="en-US" w:eastAsia="en-US"/>
              </w:rPr>
              <w:t>(6/34, 17.6%)</w:t>
            </w:r>
          </w:p>
        </w:tc>
        <w:tc>
          <w:tcPr>
            <w:tcW w:w="2552" w:type="dxa"/>
          </w:tcPr>
          <w:p w14:paraId="77614236"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{"citationID":"jy3lyBXt","properties":{"formattedCitation":"[20], [26], [28], [31], [35], [37]","plainCitation":"[20], [26], [28], [31], [35], [37]","noteIndex":0},"citationItems":[{"id":22105,"uris":["http://zotero.org/users/6459829/items/5Z5ZH3MN"],"itemData":{"id":22105,"type":"article-journal","abstract":"BACKGROUND: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schema":"https://github.com/citation-style-language/schema/raw/master/csl-citation.json"} </w:instrText>
            </w:r>
            <w:r>
              <w:rPr>
                <w:lang w:val="en-US" w:eastAsia="en-US"/>
              </w:rPr>
              <w:fldChar w:fldCharType="separate"/>
            </w:r>
            <w:r>
              <w:rPr>
                <w:noProof/>
                <w:lang w:val="en-US" w:eastAsia="en-US"/>
              </w:rPr>
              <w:t>[20], [26], [28], [31], [35], [37]</w:t>
            </w:r>
            <w:r>
              <w:rPr>
                <w:lang w:val="en-US" w:eastAsia="en-US"/>
              </w:rPr>
              <w:fldChar w:fldCharType="end"/>
            </w:r>
          </w:p>
        </w:tc>
      </w:tr>
      <w:tr w:rsidR="00B93382" w:rsidRPr="008F2D9E" w14:paraId="7B8DCA11" w14:textId="77777777" w:rsidTr="004D4492">
        <w:tc>
          <w:tcPr>
            <w:tcW w:w="2111" w:type="dxa"/>
          </w:tcPr>
          <w:p w14:paraId="57E6B306" w14:textId="77777777" w:rsidR="00B93382" w:rsidRPr="008F2D9E" w:rsidRDefault="00B93382" w:rsidP="004D4492">
            <w:pPr>
              <w:rPr>
                <w:b/>
                <w:bCs/>
                <w:lang w:val="en-US"/>
              </w:rPr>
            </w:pPr>
          </w:p>
        </w:tc>
        <w:tc>
          <w:tcPr>
            <w:tcW w:w="4121" w:type="dxa"/>
          </w:tcPr>
          <w:p w14:paraId="486ED27C" w14:textId="77777777" w:rsidR="00B93382" w:rsidRPr="007A6F9B" w:rsidRDefault="00B93382" w:rsidP="004D4492">
            <w:pPr>
              <w:jc w:val="both"/>
              <w:rPr>
                <w:lang w:val="en-US" w:eastAsia="en-US"/>
              </w:rPr>
            </w:pPr>
            <w:r w:rsidRPr="007A6F9B">
              <w:rPr>
                <w:lang w:val="en-US" w:eastAsia="en-US"/>
              </w:rPr>
              <w:t xml:space="preserve">Mental health support (includes psychologists, psychotherapists) </w:t>
            </w:r>
            <w:r>
              <w:rPr>
                <w:lang w:val="en-US" w:eastAsia="en-US"/>
              </w:rPr>
              <w:t>(2/34, 5.9%)</w:t>
            </w:r>
          </w:p>
        </w:tc>
        <w:tc>
          <w:tcPr>
            <w:tcW w:w="2552" w:type="dxa"/>
          </w:tcPr>
          <w:p w14:paraId="5E8DA8B3"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{"citationID":"mR5wPXqz","properties":{"formattedCitation":"[37], [47]","plainCitation":"[37], [47]","noteIndex":0},"citationItems":[{"id":3966,"uris":["http://zotero.org/users/6459829/items/N5RQ8PY3"],"itemData":{"id":3966,"type":"book","abstract":"BACKGROUND: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Maria"},{"family":"Faya","given":"Mar"},{"family":"Graell","given":"Montserrat"}],"issued":{"date-parts":[["2023",4]]}}}],"schema":"https://github.com/citation-style-language/schema/raw/master/csl-citation.json"} </w:instrText>
            </w:r>
            <w:r>
              <w:rPr>
                <w:lang w:val="en-US" w:eastAsia="en-US"/>
              </w:rPr>
              <w:fldChar w:fldCharType="separate"/>
            </w:r>
            <w:r>
              <w:rPr>
                <w:noProof/>
                <w:lang w:val="en-US" w:eastAsia="en-US"/>
              </w:rPr>
              <w:t>[37], [47]</w:t>
            </w:r>
            <w:r>
              <w:rPr>
                <w:lang w:val="en-US" w:eastAsia="en-US"/>
              </w:rPr>
              <w:fldChar w:fldCharType="end"/>
            </w:r>
          </w:p>
        </w:tc>
      </w:tr>
      <w:tr w:rsidR="00B93382" w:rsidRPr="008F2D9E" w14:paraId="1F9EC942" w14:textId="77777777" w:rsidTr="004D4492">
        <w:tc>
          <w:tcPr>
            <w:tcW w:w="2111" w:type="dxa"/>
          </w:tcPr>
          <w:p w14:paraId="098DF5BA" w14:textId="77777777" w:rsidR="00B93382" w:rsidRPr="008F2D9E" w:rsidRDefault="00B93382" w:rsidP="004D4492">
            <w:pPr>
              <w:rPr>
                <w:b/>
                <w:bCs/>
                <w:lang w:val="en-US"/>
              </w:rPr>
            </w:pPr>
          </w:p>
        </w:tc>
        <w:tc>
          <w:tcPr>
            <w:tcW w:w="4121" w:type="dxa"/>
          </w:tcPr>
          <w:p w14:paraId="26188450" w14:textId="77777777" w:rsidR="00B93382" w:rsidRPr="007A6F9B" w:rsidRDefault="00B93382" w:rsidP="004D4492">
            <w:pPr>
              <w:jc w:val="both"/>
              <w:rPr>
                <w:lang w:val="en-US" w:eastAsia="en-US"/>
              </w:rPr>
            </w:pPr>
            <w:r w:rsidRPr="007A6F9B">
              <w:rPr>
                <w:lang w:val="en-US" w:eastAsia="en-US"/>
              </w:rPr>
              <w:t xml:space="preserve">Rehabilitation staff (aggregates physiotherapists, occupational therapist, speech therapist…) </w:t>
            </w:r>
            <w:r>
              <w:rPr>
                <w:lang w:val="en-US" w:eastAsia="en-US"/>
              </w:rPr>
              <w:t>(10/34, 29.4%)</w:t>
            </w:r>
          </w:p>
        </w:tc>
        <w:tc>
          <w:tcPr>
            <w:tcW w:w="2552" w:type="dxa"/>
          </w:tcPr>
          <w:p w14:paraId="1598BD31"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{"citationID":"gL7v7ik1","properties":{"formattedCitation":"[20], [22], [23], [25], [26], [27], [28], [31], [33], [35]","plainCitation":"[20], [22], [23], [25], [26], [27], [28], [31], [33], [35]","noteIndex":0},"citationItems":[{"id":22105,"uris":["http://zotero.org/users/6459829/items/5Z5ZH3MN"],"itemData":{"id":22105,"type":"article-journal","abstract":"BACKGROUND: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 xml:space="preserve">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schema":"https://github.com/citation-style-language/schema/raw/master/csl-citation.json"} </w:instrText>
            </w:r>
            <w:r>
              <w:rPr>
                <w:lang w:val="en-US" w:eastAsia="en-US"/>
              </w:rPr>
              <w:fldChar w:fldCharType="separate"/>
            </w:r>
            <w:r>
              <w:rPr>
                <w:noProof/>
                <w:lang w:val="en-US" w:eastAsia="en-US"/>
              </w:rPr>
              <w:t>[20], [22], [23], [25], [26], [27], [28], [31], [33], [35]</w:t>
            </w:r>
            <w:r>
              <w:rPr>
                <w:lang w:val="en-US" w:eastAsia="en-US"/>
              </w:rPr>
              <w:fldChar w:fldCharType="end"/>
            </w:r>
          </w:p>
        </w:tc>
      </w:tr>
      <w:tr w:rsidR="00B93382" w:rsidRPr="008F2D9E" w14:paraId="5FB99CFB" w14:textId="77777777" w:rsidTr="004D4492">
        <w:tc>
          <w:tcPr>
            <w:tcW w:w="2111" w:type="dxa"/>
          </w:tcPr>
          <w:p w14:paraId="299BB541" w14:textId="77777777" w:rsidR="00B93382" w:rsidRPr="008F2D9E" w:rsidRDefault="00B93382" w:rsidP="004D4492">
            <w:pPr>
              <w:rPr>
                <w:b/>
                <w:bCs/>
                <w:lang w:val="en-US"/>
              </w:rPr>
            </w:pPr>
          </w:p>
        </w:tc>
        <w:tc>
          <w:tcPr>
            <w:tcW w:w="4121" w:type="dxa"/>
          </w:tcPr>
          <w:p w14:paraId="55855501" w14:textId="77777777" w:rsidR="00B93382" w:rsidRPr="007A6F9B" w:rsidRDefault="00B93382" w:rsidP="004D4492">
            <w:pPr>
              <w:jc w:val="both"/>
              <w:rPr>
                <w:lang w:val="en-US" w:eastAsia="en-US"/>
              </w:rPr>
            </w:pPr>
            <w:r w:rsidRPr="007A6F9B">
              <w:rPr>
                <w:lang w:val="en-US" w:eastAsia="en-US"/>
              </w:rPr>
              <w:t xml:space="preserve">Pharmacists </w:t>
            </w:r>
            <w:r>
              <w:rPr>
                <w:lang w:val="en-US" w:eastAsia="en-US"/>
              </w:rPr>
              <w:t>(6/34, 17.6%)</w:t>
            </w:r>
          </w:p>
        </w:tc>
        <w:tc>
          <w:tcPr>
            <w:tcW w:w="2552" w:type="dxa"/>
          </w:tcPr>
          <w:p w14:paraId="771AF1C2"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{"citationID":"cBuRqEYY","properties":{"formattedCitation":"[18], [22], [26], [28], [33], [34]","plainCitation":"[18], [22], [26], [28], [33], [34]","noteIndex":0},"citationItems":[{"id":22149,"uris":["http://zotero.org/users/6459829/items/Q9M4WR2L"],"itemData":{"id":22149,"type":"article-journal","abstract":"BACKGROUND/OBJECTIVES: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 xml:space="preserve">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J."}],"issued":{"date-parts":[["2022"]]}}}],"schema":"https://github.com/citation-style-language/schema/raw/master/csl-citation.json"} </w:instrText>
            </w:r>
            <w:r>
              <w:rPr>
                <w:lang w:val="en-US" w:eastAsia="en-US"/>
              </w:rPr>
              <w:fldChar w:fldCharType="separate"/>
            </w:r>
            <w:r>
              <w:rPr>
                <w:noProof/>
                <w:lang w:val="en-US" w:eastAsia="en-US"/>
              </w:rPr>
              <w:t>[18], [22], [26], [28], [33], [34]</w:t>
            </w:r>
            <w:r>
              <w:rPr>
                <w:lang w:val="en-US" w:eastAsia="en-US"/>
              </w:rPr>
              <w:fldChar w:fldCharType="end"/>
            </w:r>
            <w:r>
              <w:rPr>
                <w:lang w:val="en-US" w:eastAsia="en-US"/>
              </w:rPr>
              <w:t xml:space="preserve"> </w:t>
            </w:r>
          </w:p>
        </w:tc>
      </w:tr>
      <w:tr w:rsidR="00B93382" w:rsidRPr="008F2D9E" w14:paraId="5BFBFFD4" w14:textId="77777777" w:rsidTr="004D4492">
        <w:tc>
          <w:tcPr>
            <w:tcW w:w="2111" w:type="dxa"/>
          </w:tcPr>
          <w:p w14:paraId="6EC82C9C" w14:textId="77777777" w:rsidR="00B93382" w:rsidRPr="008F2D9E" w:rsidRDefault="00B93382" w:rsidP="004D4492">
            <w:pPr>
              <w:rPr>
                <w:b/>
                <w:bCs/>
                <w:lang w:val="en-US"/>
              </w:rPr>
            </w:pPr>
          </w:p>
        </w:tc>
        <w:tc>
          <w:tcPr>
            <w:tcW w:w="4121" w:type="dxa"/>
          </w:tcPr>
          <w:p w14:paraId="10645E4D" w14:textId="77777777" w:rsidR="00B93382" w:rsidRPr="0039105C" w:rsidRDefault="00B93382" w:rsidP="004D4492">
            <w:pPr>
              <w:jc w:val="both"/>
              <w:rPr>
                <w:lang w:val="en-US" w:eastAsia="en-US"/>
              </w:rPr>
            </w:pPr>
            <w:r w:rsidRPr="0039105C">
              <w:rPr>
                <w:lang w:val="en-US" w:eastAsia="en-US"/>
              </w:rPr>
              <w:t>Dietician (2/34, 5.9%)</w:t>
            </w:r>
          </w:p>
          <w:p w14:paraId="75826C96" w14:textId="77777777" w:rsidR="00B93382" w:rsidRPr="007A6F9B" w:rsidRDefault="00B93382" w:rsidP="004D4492">
            <w:pPr>
              <w:jc w:val="both"/>
              <w:rPr>
                <w:lang w:val="en-US" w:eastAsia="en-US"/>
              </w:rPr>
            </w:pPr>
          </w:p>
        </w:tc>
        <w:tc>
          <w:tcPr>
            <w:tcW w:w="2552" w:type="dxa"/>
          </w:tcPr>
          <w:p w14:paraId="278CB4AC"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{"citationID":"pEHaFAYd","properties":{"formattedCitation":"[35], [47]","plainCitation":"[35], [47]","noteIndex":0},"citationItems":[{"id":22139,"uris":["http://zotero.org/users/6459829/items/HRHRVE6C"],"itemData":{"id":22139,"type":"article-journal","abstract":"BACKGROUND: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Maria"},{"family":"Faya","given":"Mar"},{"family":"Graell","given":"Montserrat"}],"issued":{"date-parts":[["2023",4]]}}}],"schema":"https://github.com/citation-style-language/schema/raw/master/csl-citation.json"} </w:instrText>
            </w:r>
            <w:r>
              <w:rPr>
                <w:lang w:val="en-US" w:eastAsia="en-US"/>
              </w:rPr>
              <w:fldChar w:fldCharType="separate"/>
            </w:r>
            <w:r>
              <w:rPr>
                <w:noProof/>
                <w:lang w:val="en-US" w:eastAsia="en-US"/>
              </w:rPr>
              <w:t>[35], [47]</w:t>
            </w:r>
            <w:r>
              <w:rPr>
                <w:lang w:val="en-US" w:eastAsia="en-US"/>
              </w:rPr>
              <w:fldChar w:fldCharType="end"/>
            </w:r>
            <w:r>
              <w:rPr>
                <w:lang w:val="en-US" w:eastAsia="en-US"/>
              </w:rPr>
              <w:t xml:space="preserve"> </w:t>
            </w:r>
          </w:p>
        </w:tc>
      </w:tr>
      <w:tr w:rsidR="00B93382" w:rsidRPr="008F2D9E" w14:paraId="0D01A132" w14:textId="77777777" w:rsidTr="004D4492">
        <w:trPr>
          <w:trHeight w:val="420"/>
        </w:trPr>
        <w:tc>
          <w:tcPr>
            <w:tcW w:w="2111" w:type="dxa"/>
          </w:tcPr>
          <w:p w14:paraId="6D923D95" w14:textId="77777777" w:rsidR="00B93382" w:rsidRPr="008F2D9E" w:rsidRDefault="00B93382" w:rsidP="004D4492">
            <w:pPr>
              <w:rPr>
                <w:b/>
                <w:bCs/>
                <w:lang w:val="en-US"/>
              </w:rPr>
            </w:pPr>
          </w:p>
        </w:tc>
        <w:tc>
          <w:tcPr>
            <w:tcW w:w="4121" w:type="dxa"/>
          </w:tcPr>
          <w:p w14:paraId="1E51679B" w14:textId="77777777" w:rsidR="00B93382" w:rsidRPr="007A6F9B" w:rsidRDefault="00B93382" w:rsidP="004D4492">
            <w:pPr>
              <w:jc w:val="both"/>
              <w:rPr>
                <w:lang w:val="en-US" w:eastAsia="en-US"/>
              </w:rPr>
            </w:pPr>
            <w:r>
              <w:rPr>
                <w:lang w:val="en-US" w:eastAsia="en-US"/>
              </w:rPr>
              <w:t>T</w:t>
            </w:r>
            <w:r w:rsidRPr="00FF4104">
              <w:rPr>
                <w:lang w:val="en-US" w:eastAsia="en-US"/>
              </w:rPr>
              <w:t>echnology-related staff</w:t>
            </w:r>
            <w:r>
              <w:rPr>
                <w:lang w:val="en-US" w:eastAsia="en-US"/>
              </w:rPr>
              <w:t xml:space="preserve"> (2/34, 5.6%)</w:t>
            </w:r>
          </w:p>
        </w:tc>
        <w:tc>
          <w:tcPr>
            <w:tcW w:w="2552" w:type="dxa"/>
          </w:tcPr>
          <w:p w14:paraId="34005D22"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{"citationID":"9BKU1ujL","properties":{"formattedCitation":"[23], [33]","plainCitation":"[23], [33]","noteIndex":0},"citationItems":[{"id":22150,"uris":["http://zotero.org/users/6459829/items/N77U3A2R"],"itemData":{"id":22150,"type":"article-journal","abstract":"High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schema":"https://github.com/citation-style-language/schema/raw/master/csl-citation.json"} </w:instrText>
            </w:r>
            <w:r>
              <w:rPr>
                <w:lang w:val="en-US" w:eastAsia="en-US"/>
              </w:rPr>
              <w:fldChar w:fldCharType="separate"/>
            </w:r>
            <w:r>
              <w:rPr>
                <w:noProof/>
                <w:lang w:val="en-US" w:eastAsia="en-US"/>
              </w:rPr>
              <w:t>[23], [33]</w:t>
            </w:r>
            <w:r>
              <w:rPr>
                <w:lang w:val="en-US" w:eastAsia="en-US"/>
              </w:rPr>
              <w:fldChar w:fldCharType="end"/>
            </w:r>
          </w:p>
        </w:tc>
      </w:tr>
      <w:tr w:rsidR="00B93382" w:rsidRPr="007D0E2F" w14:paraId="0BAAEBBD" w14:textId="77777777" w:rsidTr="004D4492">
        <w:tc>
          <w:tcPr>
            <w:tcW w:w="2111" w:type="dxa"/>
            <w:tcBorders>
              <w:bottom w:val="single" w:sz="4" w:space="0" w:color="auto"/>
            </w:tcBorders>
          </w:tcPr>
          <w:p w14:paraId="1291A55A" w14:textId="77777777" w:rsidR="00B93382" w:rsidRPr="007D0E2F" w:rsidRDefault="00B93382" w:rsidP="004D4492">
            <w:pPr>
              <w:rPr>
                <w:b/>
                <w:bCs/>
                <w:lang w:val="en-US"/>
              </w:rPr>
            </w:pPr>
            <w:r w:rsidRPr="007D0E2F">
              <w:rPr>
                <w:b/>
                <w:bCs/>
                <w:lang w:val="en-US"/>
              </w:rPr>
              <w:t>First point of contact</w:t>
            </w:r>
          </w:p>
        </w:tc>
        <w:tc>
          <w:tcPr>
            <w:tcW w:w="4121" w:type="dxa"/>
            <w:tcBorders>
              <w:bottom w:val="single" w:sz="4" w:space="0" w:color="auto"/>
            </w:tcBorders>
          </w:tcPr>
          <w:p w14:paraId="78812B49" w14:textId="77777777" w:rsidR="00B93382" w:rsidRPr="007D0E2F" w:rsidRDefault="00B93382" w:rsidP="004D4492">
            <w:pPr>
              <w:jc w:val="both"/>
              <w:rPr>
                <w:lang w:val="en-US"/>
              </w:rPr>
            </w:pPr>
          </w:p>
        </w:tc>
        <w:tc>
          <w:tcPr>
            <w:tcW w:w="2552" w:type="dxa"/>
            <w:tcBorders>
              <w:bottom w:val="single" w:sz="4" w:space="0" w:color="auto"/>
            </w:tcBorders>
          </w:tcPr>
          <w:p w14:paraId="0E667533" w14:textId="77777777" w:rsidR="00B93382" w:rsidRPr="007A6F9B" w:rsidRDefault="00B93382" w:rsidP="004D4492">
            <w:pPr>
              <w:jc w:val="both"/>
              <w:rPr>
                <w:lang w:val="en-US" w:eastAsia="en-US"/>
              </w:rPr>
            </w:pPr>
          </w:p>
        </w:tc>
      </w:tr>
      <w:tr w:rsidR="00B93382" w:rsidRPr="007D0E2F" w14:paraId="15D131C4" w14:textId="77777777" w:rsidTr="004D4492">
        <w:tc>
          <w:tcPr>
            <w:tcW w:w="2111" w:type="dxa"/>
            <w:tcBorders>
              <w:bottom w:val="single" w:sz="4" w:space="0" w:color="auto"/>
            </w:tcBorders>
          </w:tcPr>
          <w:p w14:paraId="37226CB4" w14:textId="77777777" w:rsidR="00B93382" w:rsidRPr="007D0E2F" w:rsidRDefault="00B93382" w:rsidP="004D4492">
            <w:pPr>
              <w:rPr>
                <w:b/>
                <w:bCs/>
                <w:lang w:val="en-US"/>
              </w:rPr>
            </w:pPr>
          </w:p>
        </w:tc>
        <w:tc>
          <w:tcPr>
            <w:tcW w:w="4121" w:type="dxa"/>
            <w:tcBorders>
              <w:bottom w:val="single" w:sz="4" w:space="0" w:color="auto"/>
            </w:tcBorders>
          </w:tcPr>
          <w:p w14:paraId="3EB11453" w14:textId="77777777" w:rsidR="00B93382" w:rsidRPr="001A27F0" w:rsidRDefault="00B93382" w:rsidP="004D4492">
            <w:pPr>
              <w:jc w:val="both"/>
              <w:rPr>
                <w:lang w:val="en-US" w:eastAsia="en-US"/>
              </w:rPr>
            </w:pPr>
            <w:r w:rsidRPr="00D263AA">
              <w:rPr>
                <w:lang w:val="en-US" w:eastAsia="en-US"/>
              </w:rPr>
              <w:t>Emergency department</w:t>
            </w:r>
            <w:r>
              <w:rPr>
                <w:lang w:val="en-US" w:eastAsia="en-US"/>
              </w:rPr>
              <w:t xml:space="preserve"> (11/34, 32.4%)</w:t>
            </w:r>
          </w:p>
        </w:tc>
        <w:tc>
          <w:tcPr>
            <w:tcW w:w="2552" w:type="dxa"/>
            <w:tcBorders>
              <w:bottom w:val="single" w:sz="4" w:space="0" w:color="auto"/>
            </w:tcBorders>
          </w:tcPr>
          <w:p w14:paraId="2A659350"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{"citationID":"ww5yoDvX","properties":{"formattedCitation":"[19], [20], [22], [23], [27], [28], [32], [37], [38], [43], [50]","plainCitation":"[19], [20], [22], [23], [27], [28], [32], [37], [38], [43], [50]","noteIndex":0},"citationItems":[{"id":22115,"uris":["http://zotero.org/users/6459829/items/NYLIWLPH"],"itemData":{"id":22115,"type":"article-journal","abstract":"BACKGROUND: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[19], [20], [22], [23], [27], [28], [32], [37], [38], [43], [50]</w:t>
            </w:r>
            <w:r>
              <w:rPr>
                <w:lang w:val="en-US" w:eastAsia="en-US"/>
              </w:rPr>
              <w:fldChar w:fldCharType="end"/>
            </w:r>
          </w:p>
        </w:tc>
      </w:tr>
      <w:tr w:rsidR="00B93382" w:rsidRPr="007D0E2F" w14:paraId="46A77F83" w14:textId="77777777" w:rsidTr="004D4492">
        <w:tc>
          <w:tcPr>
            <w:tcW w:w="2111" w:type="dxa"/>
            <w:tcBorders>
              <w:bottom w:val="single" w:sz="4" w:space="0" w:color="auto"/>
            </w:tcBorders>
          </w:tcPr>
          <w:p w14:paraId="156EED8B" w14:textId="77777777" w:rsidR="00B93382" w:rsidRPr="007D0E2F" w:rsidRDefault="00B93382" w:rsidP="004D4492">
            <w:pPr>
              <w:rPr>
                <w:b/>
                <w:bCs/>
                <w:lang w:val="en-US"/>
              </w:rPr>
            </w:pPr>
          </w:p>
        </w:tc>
        <w:tc>
          <w:tcPr>
            <w:tcW w:w="4121" w:type="dxa"/>
            <w:tcBorders>
              <w:bottom w:val="single" w:sz="4" w:space="0" w:color="auto"/>
            </w:tcBorders>
          </w:tcPr>
          <w:p w14:paraId="5B9BAFF5" w14:textId="77777777" w:rsidR="00B93382" w:rsidRPr="001A27F0" w:rsidRDefault="00B93382" w:rsidP="004D4492">
            <w:pPr>
              <w:jc w:val="both"/>
              <w:rPr>
                <w:lang w:val="en-US" w:eastAsia="en-US"/>
              </w:rPr>
            </w:pPr>
            <w:r w:rsidRPr="00D263AA">
              <w:rPr>
                <w:lang w:val="en-US" w:eastAsia="en-US"/>
              </w:rPr>
              <w:t>Hospital ward</w:t>
            </w:r>
            <w:r>
              <w:rPr>
                <w:lang w:val="en-US" w:eastAsia="en-US"/>
              </w:rPr>
              <w:t xml:space="preserve"> (19/34, 55.9%)</w:t>
            </w:r>
          </w:p>
        </w:tc>
        <w:tc>
          <w:tcPr>
            <w:tcW w:w="2552" w:type="dxa"/>
            <w:tcBorders>
              <w:bottom w:val="single" w:sz="4" w:space="0" w:color="auto"/>
            </w:tcBorders>
          </w:tcPr>
          <w:p w14:paraId="7EBA2843"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{"citationID":"F6Qm6f5z","properties":{"formattedCitation":"[16], [20], [21], [22], [28], [29], [31], [32], [33], [34], [36], [39], [42], [43], [44], [46], [47], [48], [49]","plainCitation":"[16], [20], [21], [22], [28], [29], [31], [32], [33], [34], [36], [39], [42], [43], [44], [46], [47], [48], [49]","noteIndex":0},"citationItems":[{"id":22211,"uris":["http://zotero.org/users/6459829/items/CQ7D95IF"],"itemData":{"id":22211,"type":"article-journal","abstract":"Neonatal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[16], [20], [21], [22], [28], [29], [31], [32], [33], [34], [36], [39], [42], [43], [44], [46], [47], [48], [49]</w:t>
            </w:r>
            <w:r>
              <w:rPr>
                <w:lang w:val="en-US" w:eastAsia="en-US"/>
              </w:rPr>
              <w:fldChar w:fldCharType="end"/>
            </w:r>
          </w:p>
        </w:tc>
      </w:tr>
      <w:tr w:rsidR="00B93382" w:rsidRPr="007D0E2F" w14:paraId="49AF7FA8" w14:textId="77777777" w:rsidTr="004D4492">
        <w:tc>
          <w:tcPr>
            <w:tcW w:w="2111" w:type="dxa"/>
            <w:tcBorders>
              <w:bottom w:val="single" w:sz="4" w:space="0" w:color="auto"/>
            </w:tcBorders>
          </w:tcPr>
          <w:p w14:paraId="22D39118" w14:textId="77777777" w:rsidR="00B93382" w:rsidRPr="007D0E2F" w:rsidRDefault="00B93382" w:rsidP="004D4492">
            <w:pPr>
              <w:rPr>
                <w:b/>
                <w:bCs/>
                <w:lang w:val="en-US"/>
              </w:rPr>
            </w:pPr>
          </w:p>
        </w:tc>
        <w:tc>
          <w:tcPr>
            <w:tcW w:w="4121" w:type="dxa"/>
            <w:tcBorders>
              <w:bottom w:val="single" w:sz="4" w:space="0" w:color="auto"/>
            </w:tcBorders>
          </w:tcPr>
          <w:p w14:paraId="29720AA8" w14:textId="77777777" w:rsidR="00B93382" w:rsidRPr="001A27F0" w:rsidRDefault="00B93382" w:rsidP="004D4492">
            <w:pPr>
              <w:jc w:val="both"/>
              <w:rPr>
                <w:lang w:val="en-US" w:eastAsia="en-US"/>
              </w:rPr>
            </w:pPr>
            <w:r w:rsidRPr="00D263AA">
              <w:rPr>
                <w:lang w:val="en-US" w:eastAsia="en-US"/>
              </w:rPr>
              <w:t>Outpatient department</w:t>
            </w:r>
            <w:r>
              <w:rPr>
                <w:lang w:val="en-US" w:eastAsia="en-US"/>
              </w:rPr>
              <w:t xml:space="preserve"> (8/34, 23.5%)</w:t>
            </w:r>
          </w:p>
        </w:tc>
        <w:tc>
          <w:tcPr>
            <w:tcW w:w="2552" w:type="dxa"/>
            <w:tcBorders>
              <w:bottom w:val="single" w:sz="4" w:space="0" w:color="auto"/>
            </w:tcBorders>
          </w:tcPr>
          <w:p w14:paraId="170F86B5"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{"citationID":"MY2tv5la","properties":{"formattedCitation":"[18], [19], [20], [22], [31], [45], [47], [50]","plainCitation":"[18], [19], [20], [22], [31], [45], [47], [50]","noteIndex":0},"citationItems":[{"id":22149,"uris":["http://zotero.org/users/6459829/items/Q9M4WR2L"],"itemData":{"id":22149,"type":"article-journal","abstract":"BACKGROUND/OBJECTIVES: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[18], [19], [20], [22], [31], [45], [47], [50]</w:t>
            </w:r>
            <w:r>
              <w:rPr>
                <w:lang w:val="en-US" w:eastAsia="en-US"/>
              </w:rPr>
              <w:fldChar w:fldCharType="end"/>
            </w:r>
          </w:p>
        </w:tc>
      </w:tr>
      <w:tr w:rsidR="00B93382" w:rsidRPr="007D0E2F" w14:paraId="2749E21E" w14:textId="77777777" w:rsidTr="004D4492">
        <w:tc>
          <w:tcPr>
            <w:tcW w:w="2111" w:type="dxa"/>
            <w:tcBorders>
              <w:bottom w:val="single" w:sz="4" w:space="0" w:color="auto"/>
            </w:tcBorders>
          </w:tcPr>
          <w:p w14:paraId="6CC128D2" w14:textId="77777777" w:rsidR="00B93382" w:rsidRPr="007D0E2F" w:rsidRDefault="00B93382" w:rsidP="004D4492">
            <w:pPr>
              <w:rPr>
                <w:b/>
                <w:bCs/>
                <w:lang w:val="en-US"/>
              </w:rPr>
            </w:pPr>
          </w:p>
        </w:tc>
        <w:tc>
          <w:tcPr>
            <w:tcW w:w="4121" w:type="dxa"/>
            <w:tcBorders>
              <w:bottom w:val="single" w:sz="4" w:space="0" w:color="auto"/>
            </w:tcBorders>
          </w:tcPr>
          <w:p w14:paraId="4947E37E" w14:textId="77777777" w:rsidR="00B93382" w:rsidRPr="001A27F0" w:rsidRDefault="00B93382" w:rsidP="004D4492">
            <w:pPr>
              <w:tabs>
                <w:tab w:val="left" w:pos="2574"/>
              </w:tabs>
              <w:jc w:val="both"/>
              <w:rPr>
                <w:lang w:val="en-US" w:eastAsia="en-US"/>
              </w:rPr>
            </w:pPr>
            <w:r w:rsidRPr="00D263AA">
              <w:rPr>
                <w:lang w:val="en-US" w:eastAsia="en-US"/>
              </w:rPr>
              <w:t>Family doctor</w:t>
            </w:r>
            <w:r>
              <w:rPr>
                <w:lang w:val="en-US" w:eastAsia="en-US"/>
              </w:rPr>
              <w:t xml:space="preserve"> (7/34, 20.6%)</w:t>
            </w:r>
          </w:p>
        </w:tc>
        <w:tc>
          <w:tcPr>
            <w:tcW w:w="2552" w:type="dxa"/>
            <w:tcBorders>
              <w:bottom w:val="single" w:sz="4" w:space="0" w:color="auto"/>
            </w:tcBorders>
          </w:tcPr>
          <w:p w14:paraId="65EF457E"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{"citationID":"nkiM9VnD","properties":{"formattedCitation":"[20], [23], [28], [31], [35], [37], [38]","plainCitation":"[20], [23], [28], [31], [35], [37], [38]","noteIndex":0},"citationItems":[{"id":22105,"uris":["http://zotero.org/users/6459829/items/5Z5ZH3MN"],"itemData":{"id":22105,"type":"article-journal","abstract":"BACKGROUND: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Palmhøj"}],"issued":{"date-parts":[["2024",5,2]]}}}],"schema":"https://github.com/citation-style-language/schema/raw/master/csl-citation.json"} </w:instrText>
            </w:r>
            <w:r>
              <w:rPr>
                <w:lang w:val="en-US" w:eastAsia="en-US"/>
              </w:rPr>
              <w:fldChar w:fldCharType="separate"/>
            </w:r>
            <w:r>
              <w:rPr>
                <w:noProof/>
                <w:lang w:val="en-US" w:eastAsia="en-US"/>
              </w:rPr>
              <w:t>[20], [23], [28], [31], [35], [37], [38]</w:t>
            </w:r>
            <w:r>
              <w:rPr>
                <w:lang w:val="en-US" w:eastAsia="en-US"/>
              </w:rPr>
              <w:fldChar w:fldCharType="end"/>
            </w:r>
          </w:p>
        </w:tc>
      </w:tr>
      <w:tr w:rsidR="00B93382" w:rsidRPr="007D0E2F" w14:paraId="6D58F8C6" w14:textId="77777777" w:rsidTr="004D4492">
        <w:tc>
          <w:tcPr>
            <w:tcW w:w="2111" w:type="dxa"/>
            <w:tcBorders>
              <w:bottom w:val="single" w:sz="4" w:space="0" w:color="auto"/>
            </w:tcBorders>
          </w:tcPr>
          <w:p w14:paraId="58746F97" w14:textId="77777777" w:rsidR="00B93382" w:rsidRPr="007D0E2F" w:rsidRDefault="00B93382" w:rsidP="004D4492">
            <w:pPr>
              <w:rPr>
                <w:b/>
                <w:bCs/>
                <w:lang w:val="en-US"/>
              </w:rPr>
            </w:pPr>
          </w:p>
        </w:tc>
        <w:tc>
          <w:tcPr>
            <w:tcW w:w="4121" w:type="dxa"/>
            <w:tcBorders>
              <w:bottom w:val="single" w:sz="4" w:space="0" w:color="auto"/>
            </w:tcBorders>
          </w:tcPr>
          <w:p w14:paraId="05E9D3C4" w14:textId="77777777" w:rsidR="00B93382" w:rsidRPr="001A27F0" w:rsidRDefault="00B93382" w:rsidP="004D4492">
            <w:pPr>
              <w:jc w:val="both"/>
              <w:rPr>
                <w:lang w:val="en-US" w:eastAsia="en-US"/>
              </w:rPr>
            </w:pPr>
            <w:r w:rsidRPr="00D263AA">
              <w:rPr>
                <w:lang w:val="en-US" w:eastAsia="en-US"/>
              </w:rPr>
              <w:t>Telephone triage</w:t>
            </w:r>
            <w:r>
              <w:rPr>
                <w:lang w:val="en-US" w:eastAsia="en-US"/>
              </w:rPr>
              <w:t xml:space="preserve"> (1/34, 2.9%)</w:t>
            </w:r>
          </w:p>
        </w:tc>
        <w:tc>
          <w:tcPr>
            <w:tcW w:w="2552" w:type="dxa"/>
            <w:tcBorders>
              <w:bottom w:val="single" w:sz="4" w:space="0" w:color="auto"/>
            </w:tcBorders>
          </w:tcPr>
          <w:p w14:paraId="766DCCDC"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{"citationID":"c354xFBH","properties":{"formattedCitation":"[50]","plainCitation":"[50]","noteIndex":0},"citationItems":[{"id":22159,"uris":["http://zotero.org/users/6459829/items/E9M9CVZP"],"itemData":{"id":22159,"type":"article-journal","abstract":"BACKGROUND: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[50]</w:t>
            </w:r>
            <w:r>
              <w:rPr>
                <w:lang w:val="en-US" w:eastAsia="en-US"/>
              </w:rPr>
              <w:fldChar w:fldCharType="end"/>
            </w:r>
          </w:p>
        </w:tc>
      </w:tr>
      <w:tr w:rsidR="00B93382" w:rsidRPr="007D0E2F" w14:paraId="73382615" w14:textId="77777777" w:rsidTr="004D4492">
        <w:tc>
          <w:tcPr>
            <w:tcW w:w="6232" w:type="dxa"/>
            <w:gridSpan w:val="2"/>
            <w:shd w:val="pct10" w:color="auto" w:fill="auto"/>
          </w:tcPr>
          <w:p w14:paraId="094CB081" w14:textId="77777777" w:rsidR="00B93382" w:rsidRPr="007D0E2F" w:rsidRDefault="00B93382" w:rsidP="004D4492">
            <w:pPr>
              <w:pStyle w:val="Listenabsatz"/>
              <w:ind w:left="360"/>
              <w:jc w:val="center"/>
              <w:rPr>
                <w:lang w:val="en-US"/>
              </w:rPr>
            </w:pPr>
            <w:r w:rsidRPr="007D0E2F">
              <w:rPr>
                <w:b/>
                <w:bCs/>
                <w:lang w:val="en-US"/>
              </w:rPr>
              <w:t>Target population</w:t>
            </w:r>
          </w:p>
        </w:tc>
        <w:tc>
          <w:tcPr>
            <w:tcW w:w="2552" w:type="dxa"/>
            <w:shd w:val="pct10" w:color="auto" w:fill="auto"/>
          </w:tcPr>
          <w:p w14:paraId="5E1BFFFB" w14:textId="77777777" w:rsidR="00B93382" w:rsidRPr="007D0E2F" w:rsidRDefault="00B93382" w:rsidP="004D4492">
            <w:pPr>
              <w:pStyle w:val="Listenabsatz"/>
              <w:ind w:left="360"/>
              <w:jc w:val="center"/>
              <w:rPr>
                <w:b/>
                <w:bCs/>
                <w:lang w:val="en-US"/>
              </w:rPr>
            </w:pPr>
          </w:p>
        </w:tc>
      </w:tr>
      <w:tr w:rsidR="00B93382" w:rsidRPr="007D0E2F" w14:paraId="30C7D3E5" w14:textId="77777777" w:rsidTr="004D4492">
        <w:tc>
          <w:tcPr>
            <w:tcW w:w="2111" w:type="dxa"/>
            <w:tcBorders>
              <w:bottom w:val="single" w:sz="4" w:space="0" w:color="auto"/>
            </w:tcBorders>
          </w:tcPr>
          <w:p w14:paraId="4C19F508" w14:textId="77777777" w:rsidR="00B93382" w:rsidRPr="007D0E2F" w:rsidRDefault="00B93382" w:rsidP="004D4492">
            <w:pPr>
              <w:rPr>
                <w:b/>
                <w:bCs/>
                <w:lang w:val="en-US"/>
              </w:rPr>
            </w:pPr>
            <w:r w:rsidRPr="007D0E2F">
              <w:rPr>
                <w:b/>
                <w:bCs/>
                <w:lang w:val="en-US"/>
              </w:rPr>
              <w:t>P</w:t>
            </w:r>
            <w:r w:rsidRPr="0081048C">
              <w:rPr>
                <w:b/>
                <w:bCs/>
                <w:lang w:val="en-US"/>
              </w:rPr>
              <w:t>atient selection criteria</w:t>
            </w:r>
          </w:p>
        </w:tc>
        <w:tc>
          <w:tcPr>
            <w:tcW w:w="4121" w:type="dxa"/>
            <w:tcBorders>
              <w:bottom w:val="single" w:sz="4" w:space="0" w:color="auto"/>
            </w:tcBorders>
          </w:tcPr>
          <w:p w14:paraId="1ADA020F" w14:textId="77777777" w:rsidR="00B93382" w:rsidRPr="001A27F0" w:rsidRDefault="00B93382" w:rsidP="004D4492">
            <w:pPr>
              <w:jc w:val="both"/>
              <w:rPr>
                <w:lang w:val="en-US" w:eastAsia="en-US"/>
              </w:rPr>
            </w:pPr>
          </w:p>
        </w:tc>
        <w:tc>
          <w:tcPr>
            <w:tcW w:w="2552" w:type="dxa"/>
            <w:tcBorders>
              <w:bottom w:val="single" w:sz="4" w:space="0" w:color="auto"/>
            </w:tcBorders>
          </w:tcPr>
          <w:p w14:paraId="388DBE3C" w14:textId="77777777" w:rsidR="00B93382" w:rsidRPr="007A6F9B" w:rsidRDefault="00B93382" w:rsidP="004D4492">
            <w:pPr>
              <w:jc w:val="both"/>
              <w:rPr>
                <w:lang w:val="en-US" w:eastAsia="en-US"/>
              </w:rPr>
            </w:pPr>
          </w:p>
        </w:tc>
      </w:tr>
      <w:tr w:rsidR="00B93382" w:rsidRPr="007D0E2F" w14:paraId="4DE257AC" w14:textId="77777777" w:rsidTr="004D4492">
        <w:tc>
          <w:tcPr>
            <w:tcW w:w="2111" w:type="dxa"/>
            <w:tcBorders>
              <w:bottom w:val="single" w:sz="4" w:space="0" w:color="auto"/>
            </w:tcBorders>
          </w:tcPr>
          <w:p w14:paraId="7D18D8B2" w14:textId="77777777" w:rsidR="00B93382" w:rsidRPr="007D0E2F" w:rsidRDefault="00B93382" w:rsidP="004D4492">
            <w:pPr>
              <w:rPr>
                <w:b/>
                <w:bCs/>
                <w:lang w:val="en-US"/>
              </w:rPr>
            </w:pPr>
          </w:p>
        </w:tc>
        <w:tc>
          <w:tcPr>
            <w:tcW w:w="4121" w:type="dxa"/>
            <w:tcBorders>
              <w:bottom w:val="single" w:sz="4" w:space="0" w:color="auto"/>
            </w:tcBorders>
          </w:tcPr>
          <w:p w14:paraId="3D3E2312" w14:textId="77777777" w:rsidR="00B93382" w:rsidRPr="001A27F0" w:rsidRDefault="00B93382" w:rsidP="004D4492">
            <w:pPr>
              <w:jc w:val="both"/>
              <w:rPr>
                <w:lang w:val="en-US" w:eastAsia="en-US"/>
              </w:rPr>
            </w:pPr>
            <w:r w:rsidRPr="001A27F0">
              <w:rPr>
                <w:lang w:val="en-US" w:eastAsia="en-US"/>
              </w:rPr>
              <w:t xml:space="preserve">Medical condition </w:t>
            </w:r>
            <w:r>
              <w:rPr>
                <w:lang w:val="en-US" w:eastAsia="en-US"/>
              </w:rPr>
              <w:t>(27/34, 79.4%)</w:t>
            </w:r>
          </w:p>
        </w:tc>
        <w:tc>
          <w:tcPr>
            <w:tcW w:w="2552" w:type="dxa"/>
            <w:tcBorders>
              <w:bottom w:val="single" w:sz="4" w:space="0" w:color="auto"/>
            </w:tcBorders>
          </w:tcPr>
          <w:p w14:paraId="13D42D81"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{"citationID":"H1HVsUzB","properties":{"formattedCitation":"[16], [18], [19], [20], [24], [25], [26], [27], [28], [29], [30], [33], [34], [35], [36], [37], [38], [39], [40], [42], [44], [45], [46], [47], [48], [49], [50]","plainCitation":"[16], [18], [19], [20], [24], [25], [26], [27], [28], [29], [30], [33], [34], [35], [36], [37], [38], [39], [40], [42], [44], [45], [46], [47],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[18], [19], [20], [24], [25], [26], [27], [28], [29], [30], [33], [34], [35], [36], [37], [38], [39], [40], [42], [44], [45], [46], [47], [48], [49], [50]</w:t>
            </w:r>
            <w:r>
              <w:rPr>
                <w:lang w:val="en-US" w:eastAsia="en-US"/>
              </w:rPr>
              <w:fldChar w:fldCharType="end"/>
            </w:r>
          </w:p>
        </w:tc>
      </w:tr>
      <w:tr w:rsidR="00B93382" w:rsidRPr="007D0E2F" w14:paraId="72A3411F" w14:textId="77777777" w:rsidTr="004D4492">
        <w:tc>
          <w:tcPr>
            <w:tcW w:w="2111" w:type="dxa"/>
            <w:tcBorders>
              <w:bottom w:val="single" w:sz="4" w:space="0" w:color="auto"/>
            </w:tcBorders>
          </w:tcPr>
          <w:p w14:paraId="7F4A48F5" w14:textId="77777777" w:rsidR="00B93382" w:rsidRPr="007D0E2F" w:rsidRDefault="00B93382" w:rsidP="004D4492">
            <w:pPr>
              <w:rPr>
                <w:b/>
                <w:bCs/>
                <w:lang w:val="en-US"/>
              </w:rPr>
            </w:pPr>
          </w:p>
        </w:tc>
        <w:tc>
          <w:tcPr>
            <w:tcW w:w="4121" w:type="dxa"/>
            <w:tcBorders>
              <w:bottom w:val="single" w:sz="4" w:space="0" w:color="auto"/>
            </w:tcBorders>
          </w:tcPr>
          <w:p w14:paraId="5FDDD949" w14:textId="77777777" w:rsidR="00B93382" w:rsidRPr="001A27F0" w:rsidRDefault="00B93382" w:rsidP="004D4492">
            <w:pPr>
              <w:jc w:val="both"/>
              <w:rPr>
                <w:lang w:val="en-US" w:eastAsia="en-US"/>
              </w:rPr>
            </w:pPr>
            <w:r>
              <w:rPr>
                <w:lang w:val="en-US" w:eastAsia="en-US"/>
              </w:rPr>
              <w:t>Demographics (11/34, 32.4%)</w:t>
            </w:r>
          </w:p>
        </w:tc>
        <w:tc>
          <w:tcPr>
            <w:tcW w:w="2552" w:type="dxa"/>
            <w:tcBorders>
              <w:bottom w:val="single" w:sz="4" w:space="0" w:color="auto"/>
            </w:tcBorders>
          </w:tcPr>
          <w:p w14:paraId="5CE5B024"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{"citationID":"4aWspERz","properties":{"formattedCitation":"[18], [19], [20], [21], [22], [28], [30], [32], [33], [45], [46]","plainCitation":"[18], [19], [20], [21], [22], [28], [30], [32], [33], [45], [46]","noteIndex":0},"citationItems":[{"id":22149,"uris":["http://zotero.org/users/6459829/items/Q9M4WR2L"],"itemData":{"id":22149,"type":"article-journal","abstract":"BACKGROUND/OBJECTIVES: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eastAsia="en-US"/>
              </w:rPr>
              <w:fldChar w:fldCharType="separate"/>
            </w:r>
            <w:r>
              <w:rPr>
                <w:noProof/>
                <w:lang w:val="en-US" w:eastAsia="en-US"/>
              </w:rPr>
              <w:t>[18], [19], [20], [21], [22], [28], [30], [32], [33], [45], [46]</w:t>
            </w:r>
            <w:r>
              <w:rPr>
                <w:lang w:val="en-US" w:eastAsia="en-US"/>
              </w:rPr>
              <w:fldChar w:fldCharType="end"/>
            </w:r>
          </w:p>
        </w:tc>
      </w:tr>
      <w:tr w:rsidR="00B93382" w:rsidRPr="007D0E2F" w14:paraId="7343E1FA" w14:textId="77777777" w:rsidTr="004D4492">
        <w:tc>
          <w:tcPr>
            <w:tcW w:w="2111" w:type="dxa"/>
            <w:tcBorders>
              <w:bottom w:val="single" w:sz="4" w:space="0" w:color="auto"/>
            </w:tcBorders>
          </w:tcPr>
          <w:p w14:paraId="7C063F9D" w14:textId="77777777" w:rsidR="00B93382" w:rsidRPr="007D0E2F" w:rsidRDefault="00B93382" w:rsidP="004D4492">
            <w:pPr>
              <w:rPr>
                <w:b/>
                <w:bCs/>
                <w:lang w:val="en-US"/>
              </w:rPr>
            </w:pPr>
          </w:p>
        </w:tc>
        <w:tc>
          <w:tcPr>
            <w:tcW w:w="4121" w:type="dxa"/>
            <w:tcBorders>
              <w:bottom w:val="single" w:sz="4" w:space="0" w:color="auto"/>
            </w:tcBorders>
          </w:tcPr>
          <w:p w14:paraId="16C365E5" w14:textId="77777777" w:rsidR="00B93382" w:rsidRPr="001A27F0" w:rsidRDefault="00B93382" w:rsidP="004D4492">
            <w:pPr>
              <w:jc w:val="both"/>
              <w:rPr>
                <w:lang w:val="en-US" w:eastAsia="en-US"/>
              </w:rPr>
            </w:pPr>
            <w:r w:rsidRPr="00D263AA">
              <w:rPr>
                <w:lang w:val="en-US" w:eastAsia="en-US"/>
              </w:rPr>
              <w:t>Literacy level</w:t>
            </w:r>
            <w:r>
              <w:rPr>
                <w:lang w:val="en-US" w:eastAsia="en-US"/>
              </w:rPr>
              <w:t xml:space="preserve"> (1/34, 2.9%)</w:t>
            </w:r>
          </w:p>
        </w:tc>
        <w:tc>
          <w:tcPr>
            <w:tcW w:w="2552" w:type="dxa"/>
            <w:tcBorders>
              <w:bottom w:val="single" w:sz="4" w:space="0" w:color="auto"/>
            </w:tcBorders>
          </w:tcPr>
          <w:p w14:paraId="6128BF68"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{"citationID":"selAhrbe","properties":{"formattedCitation":"[22]","plainCitation":"[22]","noteIndex":0},"citationItems":[{"id":22137,"uris":["http://zotero.org/users/6459829/items/RU2EARVU"],"itemData":{"id":22137,"type":"article-journal","abstract":"INTRODUCTION: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Wei"}],"issued":{"date-parts":[["2022",7]]}}}],"schema":"https://github.com/citation-style-language/schema/raw/master/csl-citation.json"} </w:instrText>
            </w:r>
            <w:r>
              <w:rPr>
                <w:lang w:val="en-US" w:eastAsia="en-US"/>
              </w:rPr>
              <w:fldChar w:fldCharType="separate"/>
            </w:r>
            <w:r>
              <w:rPr>
                <w:noProof/>
                <w:lang w:val="en-US" w:eastAsia="en-US"/>
              </w:rPr>
              <w:t>[22]</w:t>
            </w:r>
            <w:r>
              <w:rPr>
                <w:lang w:val="en-US" w:eastAsia="en-US"/>
              </w:rPr>
              <w:fldChar w:fldCharType="end"/>
            </w:r>
          </w:p>
        </w:tc>
      </w:tr>
      <w:tr w:rsidR="00B93382" w:rsidRPr="007D0E2F" w14:paraId="4CE41C0A" w14:textId="77777777" w:rsidTr="004D4492">
        <w:tc>
          <w:tcPr>
            <w:tcW w:w="2111" w:type="dxa"/>
            <w:tcBorders>
              <w:bottom w:val="single" w:sz="4" w:space="0" w:color="auto"/>
            </w:tcBorders>
          </w:tcPr>
          <w:p w14:paraId="0E4134ED" w14:textId="77777777" w:rsidR="00B93382" w:rsidRPr="007D0E2F" w:rsidRDefault="00B93382" w:rsidP="004D4492">
            <w:pPr>
              <w:rPr>
                <w:b/>
                <w:bCs/>
                <w:lang w:val="en-US"/>
              </w:rPr>
            </w:pPr>
          </w:p>
        </w:tc>
        <w:tc>
          <w:tcPr>
            <w:tcW w:w="4121" w:type="dxa"/>
            <w:tcBorders>
              <w:bottom w:val="single" w:sz="4" w:space="0" w:color="auto"/>
            </w:tcBorders>
          </w:tcPr>
          <w:p w14:paraId="76981A5F" w14:textId="77777777" w:rsidR="00B93382" w:rsidRPr="001A27F0" w:rsidRDefault="00B93382" w:rsidP="004D4492">
            <w:pPr>
              <w:jc w:val="both"/>
              <w:rPr>
                <w:lang w:val="en-US" w:eastAsia="en-US"/>
              </w:rPr>
            </w:pPr>
            <w:r>
              <w:rPr>
                <w:lang w:val="en-US" w:eastAsia="en-US"/>
              </w:rPr>
              <w:t>Social support (10/34, 29.4%)</w:t>
            </w:r>
          </w:p>
        </w:tc>
        <w:tc>
          <w:tcPr>
            <w:tcW w:w="2552" w:type="dxa"/>
            <w:tcBorders>
              <w:bottom w:val="single" w:sz="4" w:space="0" w:color="auto"/>
            </w:tcBorders>
          </w:tcPr>
          <w:p w14:paraId="4438AA25"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{"citationID":"Y4hq3gRm","properties":{"formattedCitation":"[16], [22], [23], [32], [35], [42], [44], [45], [47], [50]","plainCitation":"[16], [22], [23], [32], [35], [42], [44], [45], [47],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[22], [23], [32], [35], [42], [44], [45], [47], [50]</w:t>
            </w:r>
            <w:r>
              <w:rPr>
                <w:lang w:val="en-US" w:eastAsia="en-US"/>
              </w:rPr>
              <w:fldChar w:fldCharType="end"/>
            </w:r>
          </w:p>
        </w:tc>
      </w:tr>
      <w:tr w:rsidR="00B93382" w:rsidRPr="007D0E2F" w14:paraId="1D282722" w14:textId="77777777" w:rsidTr="004D4492">
        <w:tc>
          <w:tcPr>
            <w:tcW w:w="2111" w:type="dxa"/>
            <w:tcBorders>
              <w:bottom w:val="single" w:sz="4" w:space="0" w:color="auto"/>
            </w:tcBorders>
          </w:tcPr>
          <w:p w14:paraId="66149A3A" w14:textId="77777777" w:rsidR="00B93382" w:rsidRPr="007D0E2F" w:rsidRDefault="00B93382" w:rsidP="004D4492">
            <w:pPr>
              <w:rPr>
                <w:b/>
                <w:bCs/>
                <w:lang w:val="en-US"/>
              </w:rPr>
            </w:pPr>
          </w:p>
        </w:tc>
        <w:tc>
          <w:tcPr>
            <w:tcW w:w="4121" w:type="dxa"/>
            <w:tcBorders>
              <w:bottom w:val="single" w:sz="4" w:space="0" w:color="auto"/>
            </w:tcBorders>
          </w:tcPr>
          <w:p w14:paraId="3F6D80CE" w14:textId="77777777" w:rsidR="00B93382" w:rsidRPr="001A27F0" w:rsidRDefault="00B93382" w:rsidP="004D4492">
            <w:pPr>
              <w:jc w:val="both"/>
              <w:rPr>
                <w:lang w:val="en-US" w:eastAsia="en-US"/>
              </w:rPr>
            </w:pPr>
            <w:r w:rsidRPr="00D263AA">
              <w:rPr>
                <w:lang w:val="en-US" w:eastAsia="en-US"/>
              </w:rPr>
              <w:t>Adequate living conditions</w:t>
            </w:r>
            <w:r>
              <w:rPr>
                <w:lang w:val="en-US" w:eastAsia="en-US"/>
              </w:rPr>
              <w:t xml:space="preserve"> (18/34, 52.9%)</w:t>
            </w:r>
          </w:p>
        </w:tc>
        <w:tc>
          <w:tcPr>
            <w:tcW w:w="2552" w:type="dxa"/>
            <w:tcBorders>
              <w:bottom w:val="single" w:sz="4" w:space="0" w:color="auto"/>
            </w:tcBorders>
          </w:tcPr>
          <w:p w14:paraId="66F34197" w14:textId="77777777" w:rsidR="00B93382" w:rsidRPr="007A6F9B"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{"citationID":"nPB65bUm","properties":{"formattedCitation":"[18], [19], [20], [21], [22], [24], [27], [29], [31], [32], [34], [35], [38], [42], [47], [48], [49], [50]","plainCitation":"[18], [19], [20], [21], [22], [24], [27], [29], [31], [32], [34], [35], [38], [42], [47], [48], [49], [50]","noteIndex":0},"citationItems":[{"id":22149,"uris":["http://zotero.org/users/6459829/items/Q9M4WR2L"],"itemData":{"id":22149,"type":"article-journal","abstract":"BACKGROUND/OBJECTIVES: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[18], [19], [20], [21], [22], [24], [27], [29], [31], [32], [34], [35], [38], [42], [47], [48], [49], [50]</w:t>
            </w:r>
            <w:r>
              <w:rPr>
                <w:lang w:val="en-US" w:eastAsia="en-US"/>
              </w:rPr>
              <w:fldChar w:fldCharType="end"/>
            </w:r>
          </w:p>
        </w:tc>
      </w:tr>
      <w:tr w:rsidR="00B93382" w:rsidRPr="007D0E2F" w14:paraId="64459308" w14:textId="77777777" w:rsidTr="004D4492">
        <w:tc>
          <w:tcPr>
            <w:tcW w:w="2111" w:type="dxa"/>
          </w:tcPr>
          <w:p w14:paraId="2871FEB2" w14:textId="77777777" w:rsidR="00B93382" w:rsidRPr="007D0E2F" w:rsidRDefault="00B93382" w:rsidP="004D4492">
            <w:pPr>
              <w:rPr>
                <w:b/>
                <w:bCs/>
                <w:lang w:val="en-US"/>
              </w:rPr>
            </w:pPr>
          </w:p>
        </w:tc>
        <w:tc>
          <w:tcPr>
            <w:tcW w:w="4121" w:type="dxa"/>
          </w:tcPr>
          <w:p w14:paraId="3844C71C" w14:textId="77777777" w:rsidR="00B93382" w:rsidRPr="001A27F0" w:rsidRDefault="00B93382" w:rsidP="004D4492">
            <w:pPr>
              <w:jc w:val="both"/>
              <w:rPr>
                <w:lang w:val="en-US"/>
              </w:rPr>
            </w:pPr>
            <w:r w:rsidRPr="001A27F0">
              <w:rPr>
                <w:lang w:val="en-US" w:eastAsia="en-US"/>
              </w:rPr>
              <w:t xml:space="preserve">Clinical eligibility </w:t>
            </w:r>
            <w:r>
              <w:rPr>
                <w:lang w:val="en-US" w:eastAsia="en-US"/>
              </w:rPr>
              <w:t>(17/34, 50%)</w:t>
            </w:r>
          </w:p>
        </w:tc>
        <w:tc>
          <w:tcPr>
            <w:tcW w:w="2552" w:type="dxa"/>
          </w:tcPr>
          <w:p w14:paraId="41974BD9" w14:textId="77777777" w:rsidR="00B93382" w:rsidRPr="001A27F0"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{"citationID":"rNFaBnpw","properties":{"formattedCitation":"[19], [20], [21], [22], [23], [24], [27], [28], [31], [32], [33], [34], [38], [42], [46], [47], [49], [54]","plainCitation":"[19], [20], [21], [22], [23], [24], [27], [28], [31], [32], [33], [34], [38], [42], [46], [47], [49], [54]","noteIndex":0},"citationItems":[{"id":22115,"uris":["http://zotero.org/users/6459829/items/NYLIWLPH"],"itemData":{"id":22115,"type":"article-journal","abstract":"BACKGROUND: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K."}],"issued":{"date-parts":[["2024",5,23]]}}},{"id":1244,"uris":["http://zotero.org/users/6459829/items/SEF32T7I"],"itemData":{"id":1244,"type":"article-journal","abstract":"OBJECTIVE: to analyse the clinical impact of a home-based Intermediate Care model in the Catalan health system, comparing it with usual bed-based care. DESIGN: quasi-experimental longitudinal study. SETTING: hospital Municipal de Badalona and El Carme Intermediate Care Hospital, Badalona, Catalonia, Spain. PARTICIPANTS: we included older patients with medical and orthopaedic disabling health crises in need of Comprehensive Geriatric Assessment (CGA) and rehabilitation. METHODS: a CGA-based hospital-at-home Integrated Care Programme (acute care and rehabilitation) was compared with a propensity score matched cohort of contemporary patients attended by usual inpatient hospital care (acute care plus intermediate care hospitalisation), for the management of medical and orthopaedics processes. Main outcomes measures were: (a) Health crisis resolution (referral to primary care at the end of the intervention); (b) functional resolution: relative functional gain (functional gain/functional loss) ≥ 0.35; and (c) favourable crisis resolution (health + functional) = a + b. We compared between-groups outcomes using uni/multivariable logistic regression models. RESULTS: clinical characteristics were similar between home-based and bed-based groups. Acute stay was shorter in home group: 6.1 (5.3-6.9) versus 11.2 (10.5-11.9) days, P &lt; 0.001. The home-based scheme showed better results on functional resolution 79.1% (versus 75.2%), OR 1.62 (1.09-2.41) and on favourable crisis resolution 73.8% (versus 69.6%), OR 1.54 (1.06-2.22), with shorter length of intervention, with a reduction of -5.72 (-9.75 and -1.69) days. CONCLUSIONS: in our study, the extended CGA-based hospital-at-home programme was associated with shorter stay and favourable clinical outcomes. Future studies might test this intervention to the whole Catalan integrated care system.","container-title":"Age and ageing","ISSN":"1468-2834 0002-0729","issue":"6","language":"eng","page":"925-931","title":"Hospital-at-home Integrated Care Programme for the management of disabling health crises in older patients: comparison with bed-based Intermediate Care.","volume":"46","author":[{"family":"Mas","given":"Miquel À"},{"family":"Inzitari","given":"Marco"},{"family":"Sabaté","given":"Sergi"},{"family":"Santaeugènia","given":"Sebastià J."},{"family":"Miralles","given":"Ramón"}],"issued":{"date-parts":[["2017"]]}}}],"schema":"https://github.com/citation-style-language/schema/raw/master/csl-citation.json"} </w:instrText>
            </w:r>
            <w:r>
              <w:rPr>
                <w:lang w:val="en-US" w:eastAsia="en-US"/>
              </w:rPr>
              <w:fldChar w:fldCharType="separate"/>
            </w:r>
            <w:r>
              <w:rPr>
                <w:noProof/>
                <w:lang w:val="en-US" w:eastAsia="en-US"/>
              </w:rPr>
              <w:t>[19], [20], [21], [22], [23], [24], [27], [28], [31], [32], [33], [34], [38], [42], [46], [47], [49], [54]</w:t>
            </w:r>
            <w:r>
              <w:rPr>
                <w:lang w:val="en-US" w:eastAsia="en-US"/>
              </w:rPr>
              <w:fldChar w:fldCharType="end"/>
            </w:r>
          </w:p>
        </w:tc>
      </w:tr>
      <w:tr w:rsidR="00B93382" w:rsidRPr="007D0E2F" w14:paraId="7DE2C5B8" w14:textId="77777777" w:rsidTr="004D4492">
        <w:tc>
          <w:tcPr>
            <w:tcW w:w="2111" w:type="dxa"/>
          </w:tcPr>
          <w:p w14:paraId="5C267385" w14:textId="77777777" w:rsidR="00B93382" w:rsidRPr="0081048C" w:rsidRDefault="00B93382" w:rsidP="004D4492">
            <w:pPr>
              <w:rPr>
                <w:b/>
                <w:bCs/>
                <w:lang w:val="en-US"/>
              </w:rPr>
            </w:pPr>
          </w:p>
        </w:tc>
        <w:tc>
          <w:tcPr>
            <w:tcW w:w="4121" w:type="dxa"/>
          </w:tcPr>
          <w:p w14:paraId="4A2A9872" w14:textId="77777777" w:rsidR="00B93382" w:rsidRPr="001A27F0" w:rsidRDefault="00B93382" w:rsidP="004D4492">
            <w:pPr>
              <w:jc w:val="both"/>
              <w:rPr>
                <w:lang w:val="en-US"/>
              </w:rPr>
            </w:pPr>
            <w:r w:rsidRPr="001A27F0">
              <w:rPr>
                <w:lang w:val="en-US" w:eastAsia="en-US"/>
              </w:rPr>
              <w:t xml:space="preserve">Technological readiness </w:t>
            </w:r>
            <w:r>
              <w:rPr>
                <w:lang w:val="en-US" w:eastAsia="en-US"/>
              </w:rPr>
              <w:t>(1/34, 2.9%)</w:t>
            </w:r>
          </w:p>
        </w:tc>
        <w:tc>
          <w:tcPr>
            <w:tcW w:w="2552" w:type="dxa"/>
          </w:tcPr>
          <w:p w14:paraId="5F27332A" w14:textId="77777777" w:rsidR="00B93382" w:rsidRPr="001A27F0"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{"citationID":"gxUTkTEe","properties":{"formattedCitation":"[49]","plainCitation":"[49]","noteIndex":0},"citationItems":[{"id":22323,"uris":["http://zotero.org/users/6459829/items/AABIEE9U"],"itemData":{"id":22323,"type":"article-journal","abstract":"BACKGROUND: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[49]</w:t>
            </w:r>
            <w:r>
              <w:rPr>
                <w:lang w:val="en-US" w:eastAsia="en-US"/>
              </w:rPr>
              <w:fldChar w:fldCharType="end"/>
            </w:r>
          </w:p>
        </w:tc>
      </w:tr>
      <w:tr w:rsidR="00B93382" w:rsidRPr="008B54A5" w14:paraId="4E9C4582" w14:textId="77777777" w:rsidTr="004D4492">
        <w:tc>
          <w:tcPr>
            <w:tcW w:w="6232" w:type="dxa"/>
            <w:gridSpan w:val="2"/>
            <w:shd w:val="pct10" w:color="auto" w:fill="auto"/>
          </w:tcPr>
          <w:p w14:paraId="7FC82085" w14:textId="77777777" w:rsidR="00B93382" w:rsidRPr="00D842CC" w:rsidRDefault="00B93382" w:rsidP="004D4492">
            <w:pPr>
              <w:jc w:val="center"/>
              <w:rPr>
                <w:b/>
                <w:bCs/>
                <w:lang w:val="en-US"/>
              </w:rPr>
            </w:pPr>
            <w:r w:rsidRPr="00D842CC">
              <w:rPr>
                <w:b/>
                <w:bCs/>
                <w:lang w:val="en-US"/>
              </w:rPr>
              <w:t>Service delivery and care model</w:t>
            </w:r>
          </w:p>
        </w:tc>
        <w:tc>
          <w:tcPr>
            <w:tcW w:w="2552" w:type="dxa"/>
            <w:shd w:val="pct10" w:color="auto" w:fill="auto"/>
          </w:tcPr>
          <w:p w14:paraId="3B94981C" w14:textId="77777777" w:rsidR="00B93382" w:rsidRPr="00D842CC" w:rsidRDefault="00B93382" w:rsidP="004D4492">
            <w:pPr>
              <w:jc w:val="center"/>
              <w:rPr>
                <w:b/>
                <w:bCs/>
                <w:lang w:val="en-US"/>
              </w:rPr>
            </w:pPr>
          </w:p>
        </w:tc>
      </w:tr>
      <w:tr w:rsidR="00B93382" w:rsidRPr="008B54A5" w14:paraId="7BB5DD86" w14:textId="77777777" w:rsidTr="004D4492">
        <w:tc>
          <w:tcPr>
            <w:tcW w:w="2111" w:type="dxa"/>
          </w:tcPr>
          <w:p w14:paraId="5C23762C" w14:textId="77777777" w:rsidR="00B93382" w:rsidRPr="00244FE5" w:rsidRDefault="00B93382" w:rsidP="004D4492">
            <w:pPr>
              <w:rPr>
                <w:b/>
                <w:bCs/>
                <w:lang w:val="en-US"/>
              </w:rPr>
            </w:pPr>
            <w:r w:rsidRPr="00244FE5">
              <w:rPr>
                <w:b/>
                <w:bCs/>
                <w:lang w:val="en-US"/>
              </w:rPr>
              <w:t>Technology involved</w:t>
            </w:r>
          </w:p>
        </w:tc>
        <w:tc>
          <w:tcPr>
            <w:tcW w:w="4121" w:type="dxa"/>
          </w:tcPr>
          <w:p w14:paraId="5779700B" w14:textId="77777777" w:rsidR="00B93382" w:rsidRPr="00AC2DDD" w:rsidRDefault="00B93382" w:rsidP="004D4492">
            <w:pPr>
              <w:jc w:val="both"/>
              <w:rPr>
                <w:lang w:val="en-US" w:eastAsia="en-US"/>
              </w:rPr>
            </w:pPr>
          </w:p>
        </w:tc>
        <w:tc>
          <w:tcPr>
            <w:tcW w:w="2552" w:type="dxa"/>
          </w:tcPr>
          <w:p w14:paraId="68CC2BB6" w14:textId="77777777" w:rsidR="00B93382" w:rsidRPr="00AC2DDD" w:rsidRDefault="00B93382" w:rsidP="004D4492">
            <w:pPr>
              <w:jc w:val="both"/>
              <w:rPr>
                <w:lang w:val="en-US" w:eastAsia="en-US"/>
              </w:rPr>
            </w:pPr>
          </w:p>
        </w:tc>
      </w:tr>
      <w:tr w:rsidR="00B93382" w:rsidRPr="008B54A5" w14:paraId="21010645" w14:textId="77777777" w:rsidTr="004D4492">
        <w:tc>
          <w:tcPr>
            <w:tcW w:w="2111" w:type="dxa"/>
          </w:tcPr>
          <w:p w14:paraId="0B0059EA" w14:textId="77777777" w:rsidR="00B93382" w:rsidRPr="00244FE5" w:rsidRDefault="00B93382" w:rsidP="004D4492">
            <w:pPr>
              <w:rPr>
                <w:b/>
                <w:bCs/>
                <w:lang w:val="en-US"/>
              </w:rPr>
            </w:pPr>
          </w:p>
        </w:tc>
        <w:tc>
          <w:tcPr>
            <w:tcW w:w="4121" w:type="dxa"/>
          </w:tcPr>
          <w:p w14:paraId="27861FA1" w14:textId="77777777" w:rsidR="00B93382" w:rsidRPr="00AC2DDD" w:rsidRDefault="00B93382" w:rsidP="004D4492">
            <w:pPr>
              <w:jc w:val="both"/>
              <w:rPr>
                <w:lang w:val="en-US" w:eastAsia="en-US"/>
              </w:rPr>
            </w:pPr>
            <w:r w:rsidRPr="00C56890">
              <w:rPr>
                <w:lang w:val="en-US" w:eastAsia="en-US"/>
              </w:rPr>
              <w:t>Communication technologies</w:t>
            </w:r>
            <w:r>
              <w:rPr>
                <w:lang w:val="en-US" w:eastAsia="en-US"/>
              </w:rPr>
              <w:t xml:space="preserve"> (22/34, 64.7%)</w:t>
            </w:r>
          </w:p>
        </w:tc>
        <w:tc>
          <w:tcPr>
            <w:tcW w:w="2552" w:type="dxa"/>
          </w:tcPr>
          <w:p w14:paraId="5F78311D" w14:textId="77777777" w:rsidR="00B93382" w:rsidRPr="00AC2DDD"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{"citationID":"ZUu3CVcH","properties":{"formattedCitation":"[16], [18], [19], [20], [21], [22], [23], [25], [27], [28], [30], [31], [32], [34], [37], [38], [39], [42], [43], [45], [46], [48]","plainCitation":"[16], [18], [19], [20], [21], [22], [23], [25], [27], [28], [30], [31], [32], [34], [37], [38], [39], [42], [43], [45], [46], [48]","noteIndex":0},"citationItems":[{"id":22211,"uris":["http://zotero.org/users/6459829/items/CQ7D95IF"],"itemData":{"id":22211,"type":"article-journal","abstract":"Neonatal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schema":"https://github.com/citation-style-language/schema/raw/master/csl-citation.json"} </w:instrText>
            </w:r>
            <w:r>
              <w:rPr>
                <w:lang w:val="en-US" w:eastAsia="en-US"/>
              </w:rPr>
              <w:fldChar w:fldCharType="separate"/>
            </w:r>
            <w:r>
              <w:rPr>
                <w:noProof/>
                <w:lang w:val="en-US" w:eastAsia="en-US"/>
              </w:rPr>
              <w:t>[16], [18], [19], [20], [21], [22], [23], [25], [27], [28], [30], [31], [32], [34], [37], [38], [39], [42], [43], [45], [46], [48]</w:t>
            </w:r>
            <w:r>
              <w:rPr>
                <w:lang w:val="en-US" w:eastAsia="en-US"/>
              </w:rPr>
              <w:fldChar w:fldCharType="end"/>
            </w:r>
          </w:p>
        </w:tc>
      </w:tr>
      <w:tr w:rsidR="00B93382" w:rsidRPr="008B54A5" w14:paraId="76B1D204" w14:textId="77777777" w:rsidTr="004D4492">
        <w:tc>
          <w:tcPr>
            <w:tcW w:w="2111" w:type="dxa"/>
          </w:tcPr>
          <w:p w14:paraId="3F5A4BA6" w14:textId="77777777" w:rsidR="00B93382" w:rsidRPr="00244FE5" w:rsidRDefault="00B93382" w:rsidP="004D4492">
            <w:pPr>
              <w:rPr>
                <w:b/>
                <w:bCs/>
                <w:lang w:val="en-US"/>
              </w:rPr>
            </w:pPr>
          </w:p>
        </w:tc>
        <w:tc>
          <w:tcPr>
            <w:tcW w:w="4121" w:type="dxa"/>
          </w:tcPr>
          <w:p w14:paraId="0614FD32" w14:textId="77777777" w:rsidR="00B93382" w:rsidRPr="00AC2DDD" w:rsidRDefault="00B93382" w:rsidP="004D4492">
            <w:pPr>
              <w:jc w:val="both"/>
              <w:rPr>
                <w:lang w:val="en-US" w:eastAsia="en-US"/>
              </w:rPr>
            </w:pPr>
            <w:r>
              <w:rPr>
                <w:lang w:val="en-US" w:eastAsia="en-US"/>
              </w:rPr>
              <w:t>Remote monitoring (wearables, sensors, Internet-of-Things technologies) (7/34, 20.6%)</w:t>
            </w:r>
          </w:p>
        </w:tc>
        <w:tc>
          <w:tcPr>
            <w:tcW w:w="2552" w:type="dxa"/>
          </w:tcPr>
          <w:p w14:paraId="6E420B21" w14:textId="77777777" w:rsidR="00B93382" w:rsidRPr="00AC2DDD"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{"citationID":"gx3JvCXX","properties":{"formattedCitation":"[20], [23], [26], [29], [30], [41], [43]","plainCitation":"[20], [23], [26], [29], [30], [41], [43]","noteIndex":0},"citationItems":[{"id":22105,"uris":["http://zotero.org/users/6459829/items/5Z5ZH3MN"],"itemData":{"id":22105,"type":"article-journal","abstract":"BACKGROUND: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eastAsia="en-US"/>
              </w:rPr>
              <w:fldChar w:fldCharType="separate"/>
            </w:r>
            <w:r>
              <w:rPr>
                <w:noProof/>
                <w:lang w:val="en-US" w:eastAsia="en-US"/>
              </w:rPr>
              <w:t>[20], [23], [26], [29], [30], [41], [43]</w:t>
            </w:r>
            <w:r>
              <w:rPr>
                <w:lang w:val="en-US" w:eastAsia="en-US"/>
              </w:rPr>
              <w:fldChar w:fldCharType="end"/>
            </w:r>
          </w:p>
        </w:tc>
      </w:tr>
      <w:tr w:rsidR="00B93382" w:rsidRPr="008B54A5" w14:paraId="3146A9DD" w14:textId="77777777" w:rsidTr="004D4492">
        <w:tc>
          <w:tcPr>
            <w:tcW w:w="2111" w:type="dxa"/>
          </w:tcPr>
          <w:p w14:paraId="1ED2EC59" w14:textId="77777777" w:rsidR="00B93382" w:rsidRPr="00244FE5" w:rsidRDefault="00B93382" w:rsidP="004D4492">
            <w:pPr>
              <w:rPr>
                <w:b/>
                <w:bCs/>
                <w:lang w:val="en-US"/>
              </w:rPr>
            </w:pPr>
          </w:p>
        </w:tc>
        <w:tc>
          <w:tcPr>
            <w:tcW w:w="4121" w:type="dxa"/>
          </w:tcPr>
          <w:p w14:paraId="1CC1E6C7" w14:textId="77777777" w:rsidR="00B93382" w:rsidRPr="00AC2DDD" w:rsidRDefault="00B93382" w:rsidP="004D4492">
            <w:pPr>
              <w:jc w:val="both"/>
              <w:rPr>
                <w:lang w:val="en-US" w:eastAsia="en-US"/>
              </w:rPr>
            </w:pPr>
            <w:r w:rsidRPr="009C262F">
              <w:rPr>
                <w:lang w:val="en-US" w:eastAsia="en-US"/>
              </w:rPr>
              <w:t>Digital health tools for patients</w:t>
            </w:r>
            <w:r>
              <w:rPr>
                <w:lang w:val="en-US" w:eastAsia="en-US"/>
              </w:rPr>
              <w:t xml:space="preserve"> (4/34, 11.8%)</w:t>
            </w:r>
          </w:p>
        </w:tc>
        <w:tc>
          <w:tcPr>
            <w:tcW w:w="2552" w:type="dxa"/>
          </w:tcPr>
          <w:p w14:paraId="55BF2EF7" w14:textId="77777777" w:rsidR="00B93382"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{"citationID":"l9OgZfm3","properties":{"formattedCitation":"[26], [30], [34], [49]","plainCitation":"[26], [30], [34], [49]","noteIndex":0},"citationItems":[{"id":22064,"uris":["http://zotero.org/users/6459829/items/CHMA9NZP"],"itemData":{"id":22064,"type":"article-journal","abstract":"Hospital-at-home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[26], [30], [34], [49]</w:t>
            </w:r>
            <w:r>
              <w:rPr>
                <w:lang w:val="en-US" w:eastAsia="en-US"/>
              </w:rPr>
              <w:fldChar w:fldCharType="end"/>
            </w:r>
          </w:p>
          <w:p w14:paraId="2279AF4C" w14:textId="77777777" w:rsidR="00B93382" w:rsidRPr="00AC2DDD" w:rsidRDefault="00B93382" w:rsidP="004D4492">
            <w:pPr>
              <w:jc w:val="both"/>
              <w:rPr>
                <w:lang w:val="en-US" w:eastAsia="en-US"/>
              </w:rPr>
            </w:pPr>
          </w:p>
        </w:tc>
      </w:tr>
      <w:tr w:rsidR="00B93382" w:rsidRPr="008B54A5" w14:paraId="3870CAA7" w14:textId="77777777" w:rsidTr="004D4492">
        <w:tc>
          <w:tcPr>
            <w:tcW w:w="2111" w:type="dxa"/>
          </w:tcPr>
          <w:p w14:paraId="7EEF400C" w14:textId="77777777" w:rsidR="00B93382" w:rsidRPr="00244FE5" w:rsidRDefault="00B93382" w:rsidP="004D4492">
            <w:pPr>
              <w:rPr>
                <w:b/>
                <w:bCs/>
                <w:lang w:val="en-US"/>
              </w:rPr>
            </w:pPr>
          </w:p>
        </w:tc>
        <w:tc>
          <w:tcPr>
            <w:tcW w:w="4121" w:type="dxa"/>
          </w:tcPr>
          <w:p w14:paraId="3B79187A" w14:textId="77777777" w:rsidR="00B93382" w:rsidRPr="00AC2DDD" w:rsidRDefault="00B93382" w:rsidP="004D4492">
            <w:pPr>
              <w:jc w:val="both"/>
              <w:rPr>
                <w:lang w:val="en-US" w:eastAsia="en-US"/>
              </w:rPr>
            </w:pPr>
            <w:r>
              <w:rPr>
                <w:lang w:val="en-US" w:eastAsia="en-US"/>
              </w:rPr>
              <w:t>Tablet/Laptop/PC provided for patient use (4/34, 11.8%)</w:t>
            </w:r>
          </w:p>
        </w:tc>
        <w:tc>
          <w:tcPr>
            <w:tcW w:w="2552" w:type="dxa"/>
          </w:tcPr>
          <w:p w14:paraId="2FACCD6C" w14:textId="77777777" w:rsidR="00B93382"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{"citationID":"Y2crBNpU","properties":{"formattedCitation":"[21], [34], [41], [50]","plainCitation":"[21], [34], [41], [50]","noteIndex":0},"citationItems":[{"id":22168,"uris":["http://zotero.org/users/6459829/items/P56L85GX"],"itemData":{"id":22168,"type":"article-journal","abstract":"AIM: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[21], [34], [41], [50]</w:t>
            </w:r>
            <w:r>
              <w:rPr>
                <w:lang w:val="en-US" w:eastAsia="en-US"/>
              </w:rPr>
              <w:fldChar w:fldCharType="end"/>
            </w:r>
          </w:p>
          <w:p w14:paraId="13517E8E" w14:textId="77777777" w:rsidR="00B93382" w:rsidRPr="00AC2DDD" w:rsidRDefault="00B93382" w:rsidP="004D4492">
            <w:pPr>
              <w:jc w:val="both"/>
              <w:rPr>
                <w:lang w:val="en-US" w:eastAsia="en-US"/>
              </w:rPr>
            </w:pPr>
          </w:p>
        </w:tc>
      </w:tr>
      <w:tr w:rsidR="00B93382" w:rsidRPr="008B54A5" w14:paraId="0C7B0BFF" w14:textId="77777777" w:rsidTr="004D4492">
        <w:tc>
          <w:tcPr>
            <w:tcW w:w="2111" w:type="dxa"/>
          </w:tcPr>
          <w:p w14:paraId="5A1B43EE" w14:textId="77777777" w:rsidR="00B93382" w:rsidRPr="00244FE5" w:rsidRDefault="00B93382" w:rsidP="004D4492">
            <w:pPr>
              <w:rPr>
                <w:b/>
                <w:bCs/>
                <w:lang w:val="en-US"/>
              </w:rPr>
            </w:pPr>
          </w:p>
        </w:tc>
        <w:tc>
          <w:tcPr>
            <w:tcW w:w="4121" w:type="dxa"/>
          </w:tcPr>
          <w:p w14:paraId="6309E470" w14:textId="77777777" w:rsidR="00B93382" w:rsidRPr="00AC2DDD" w:rsidRDefault="00B93382" w:rsidP="004D4492">
            <w:pPr>
              <w:jc w:val="both"/>
              <w:rPr>
                <w:lang w:val="en-US" w:eastAsia="en-US"/>
              </w:rPr>
            </w:pPr>
            <w:r>
              <w:rPr>
                <w:lang w:val="en-US" w:eastAsia="en-US"/>
              </w:rPr>
              <w:t>Medical devices for treatment or diagnostics (19/34, 55.9%)</w:t>
            </w:r>
          </w:p>
        </w:tc>
        <w:tc>
          <w:tcPr>
            <w:tcW w:w="2552" w:type="dxa"/>
          </w:tcPr>
          <w:p w14:paraId="0D8D9ADF" w14:textId="77777777" w:rsidR="00B93382" w:rsidRPr="00AC2DDD"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{"citationID":"ZdGz1KRH","properties":{"formattedCitation":"[16], [19], [20], [21], [22], [23], [24], [26], [27], [31], [33], [40], [41], [42], [43], [45], [46], [49], [50]","plainCitation":"[16], [19], [20], [21], [22], [23], [24], [26], [27], [31], [33], [40], [41], [42], [43], [45], [46],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[19], [20], [21], [22], [23], [24], [26], [27], [31], [33], [40], [41], [42], [43], [45], [46], [49], [50]</w:t>
            </w:r>
            <w:r>
              <w:rPr>
                <w:lang w:val="en-US" w:eastAsia="en-US"/>
              </w:rPr>
              <w:fldChar w:fldCharType="end"/>
            </w:r>
          </w:p>
        </w:tc>
      </w:tr>
      <w:tr w:rsidR="00B93382" w:rsidRPr="00A16A7E" w14:paraId="45645657" w14:textId="77777777" w:rsidTr="004D4492">
        <w:tc>
          <w:tcPr>
            <w:tcW w:w="2111" w:type="dxa"/>
          </w:tcPr>
          <w:p w14:paraId="6787E4D7" w14:textId="77777777" w:rsidR="00B93382" w:rsidRPr="00244FE5" w:rsidRDefault="00B93382" w:rsidP="004D4492">
            <w:pPr>
              <w:rPr>
                <w:b/>
                <w:bCs/>
                <w:lang w:val="en-US"/>
              </w:rPr>
            </w:pPr>
          </w:p>
        </w:tc>
        <w:tc>
          <w:tcPr>
            <w:tcW w:w="4121" w:type="dxa"/>
          </w:tcPr>
          <w:p w14:paraId="6362F694" w14:textId="77777777" w:rsidR="00B93382" w:rsidRPr="00AC2DDD" w:rsidRDefault="00B93382" w:rsidP="004D4492">
            <w:pPr>
              <w:jc w:val="both"/>
              <w:rPr>
                <w:lang w:val="en-US" w:eastAsia="en-US"/>
              </w:rPr>
            </w:pPr>
            <w:r w:rsidRPr="00C56890">
              <w:rPr>
                <w:lang w:val="en-US" w:eastAsia="en-US"/>
              </w:rPr>
              <w:t>Electronic health records and documentation systems for patient data</w:t>
            </w:r>
            <w:r>
              <w:rPr>
                <w:lang w:val="en-US" w:eastAsia="en-US"/>
              </w:rPr>
              <w:t xml:space="preserve"> (3/34, 8.8%)</w:t>
            </w:r>
          </w:p>
        </w:tc>
        <w:tc>
          <w:tcPr>
            <w:tcW w:w="2552" w:type="dxa"/>
          </w:tcPr>
          <w:p w14:paraId="669A69E0" w14:textId="77777777" w:rsidR="00B93382"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{"citationID":"wdKV2UJp","properties":{"formattedCitation":"[21], [22], [35]","plainCitation":"[21], [22], [35]","noteIndex":0},"citationItems":[{"id":22168,"uris":["http://zotero.org/users/6459829/items/P56L85GX"],"itemData":{"id":22168,"type":"article-journal","abstract":"AIM: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 xml:space="preserve">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schema":"https://github.com/citation-style-language/schema/raw/master/csl-citation.json"} </w:instrText>
            </w:r>
            <w:r>
              <w:rPr>
                <w:lang w:val="en-US" w:eastAsia="en-US"/>
              </w:rPr>
              <w:fldChar w:fldCharType="separate"/>
            </w:r>
            <w:r>
              <w:rPr>
                <w:noProof/>
                <w:lang w:val="en-US" w:eastAsia="en-US"/>
              </w:rPr>
              <w:t>[21], [22], [35]</w:t>
            </w:r>
            <w:r>
              <w:rPr>
                <w:lang w:val="en-US" w:eastAsia="en-US"/>
              </w:rPr>
              <w:fldChar w:fldCharType="end"/>
            </w:r>
          </w:p>
          <w:p w14:paraId="4CDC959C" w14:textId="77777777" w:rsidR="00B93382" w:rsidRPr="00AC2DDD" w:rsidRDefault="00B93382" w:rsidP="004D4492">
            <w:pPr>
              <w:jc w:val="both"/>
              <w:rPr>
                <w:lang w:val="en-US" w:eastAsia="en-US"/>
              </w:rPr>
            </w:pPr>
          </w:p>
        </w:tc>
      </w:tr>
      <w:tr w:rsidR="00B93382" w:rsidRPr="00A16A7E" w14:paraId="589AAD2F" w14:textId="77777777" w:rsidTr="004D4492">
        <w:tc>
          <w:tcPr>
            <w:tcW w:w="2111" w:type="dxa"/>
          </w:tcPr>
          <w:p w14:paraId="35512B30" w14:textId="77777777" w:rsidR="00B93382" w:rsidRPr="00244FE5" w:rsidRDefault="00B93382" w:rsidP="004D4492">
            <w:pPr>
              <w:rPr>
                <w:b/>
                <w:bCs/>
                <w:lang w:val="en-US"/>
              </w:rPr>
            </w:pPr>
          </w:p>
        </w:tc>
        <w:tc>
          <w:tcPr>
            <w:tcW w:w="4121" w:type="dxa"/>
          </w:tcPr>
          <w:p w14:paraId="05F29347" w14:textId="77777777" w:rsidR="00B93382" w:rsidRPr="00AC2DDD" w:rsidRDefault="00B93382" w:rsidP="004D4492">
            <w:pPr>
              <w:tabs>
                <w:tab w:val="left" w:pos="2359"/>
              </w:tabs>
              <w:jc w:val="both"/>
              <w:rPr>
                <w:lang w:val="en-US" w:eastAsia="en-US"/>
              </w:rPr>
            </w:pPr>
            <w:r>
              <w:rPr>
                <w:lang w:val="en-US" w:eastAsia="en-US"/>
              </w:rPr>
              <w:t>Data management (0/34, 0%)</w:t>
            </w:r>
          </w:p>
        </w:tc>
        <w:tc>
          <w:tcPr>
            <w:tcW w:w="2552" w:type="dxa"/>
          </w:tcPr>
          <w:p w14:paraId="4608BF2B" w14:textId="77777777" w:rsidR="00B93382" w:rsidRPr="00C56890" w:rsidRDefault="00B93382" w:rsidP="004D4492">
            <w:pPr>
              <w:pStyle w:val="Listenabsatz"/>
              <w:ind w:left="360"/>
              <w:jc w:val="both"/>
              <w:rPr>
                <w:lang w:val="en-US" w:eastAsia="en-US"/>
              </w:rPr>
            </w:pPr>
          </w:p>
        </w:tc>
      </w:tr>
      <w:tr w:rsidR="00B93382" w:rsidRPr="008B54A5" w14:paraId="3817AED7" w14:textId="77777777" w:rsidTr="004D4492">
        <w:tc>
          <w:tcPr>
            <w:tcW w:w="2111" w:type="dxa"/>
          </w:tcPr>
          <w:p w14:paraId="40F2D8BD" w14:textId="77777777" w:rsidR="00B93382" w:rsidRPr="00244FE5" w:rsidRDefault="00B93382" w:rsidP="004D4492">
            <w:pPr>
              <w:rPr>
                <w:b/>
                <w:bCs/>
                <w:lang w:val="en-US"/>
              </w:rPr>
            </w:pPr>
          </w:p>
        </w:tc>
        <w:tc>
          <w:tcPr>
            <w:tcW w:w="4121" w:type="dxa"/>
          </w:tcPr>
          <w:p w14:paraId="3F719D62" w14:textId="77777777" w:rsidR="00B93382" w:rsidRPr="00AC2DDD" w:rsidRDefault="00B93382" w:rsidP="004D4492">
            <w:pPr>
              <w:jc w:val="both"/>
              <w:rPr>
                <w:lang w:val="en-US" w:eastAsia="en-US"/>
              </w:rPr>
            </w:pPr>
            <w:r w:rsidRPr="00985F0F">
              <w:rPr>
                <w:lang w:val="en-US" w:eastAsia="en-US"/>
              </w:rPr>
              <w:t xml:space="preserve">Assistive technologies for </w:t>
            </w:r>
            <w:r>
              <w:rPr>
                <w:lang w:val="en-US" w:eastAsia="en-US"/>
              </w:rPr>
              <w:t>healthcare professionals</w:t>
            </w:r>
            <w:r w:rsidRPr="00985F0F">
              <w:rPr>
                <w:lang w:val="en-US" w:eastAsia="en-US"/>
              </w:rPr>
              <w:t xml:space="preserve"> (e.g.</w:t>
            </w:r>
            <w:r>
              <w:rPr>
                <w:lang w:val="en-US" w:eastAsia="en-US"/>
              </w:rPr>
              <w:t xml:space="preserve"> </w:t>
            </w:r>
            <w:r w:rsidRPr="00985F0F">
              <w:rPr>
                <w:lang w:val="en-US" w:eastAsia="en-US"/>
              </w:rPr>
              <w:t>monitoring dashboard</w:t>
            </w:r>
            <w:r>
              <w:rPr>
                <w:lang w:val="en-US" w:eastAsia="en-US"/>
              </w:rPr>
              <w:t xml:space="preserve">, </w:t>
            </w:r>
            <w:r w:rsidRPr="00985F0F">
              <w:rPr>
                <w:lang w:val="en-US" w:eastAsia="en-US"/>
              </w:rPr>
              <w:t>alert system)</w:t>
            </w:r>
            <w:r>
              <w:rPr>
                <w:lang w:val="en-US" w:eastAsia="en-US"/>
              </w:rPr>
              <w:t xml:space="preserve"> (5/34, 14.7%)</w:t>
            </w:r>
          </w:p>
        </w:tc>
        <w:tc>
          <w:tcPr>
            <w:tcW w:w="2552" w:type="dxa"/>
          </w:tcPr>
          <w:p w14:paraId="04AF8076" w14:textId="77777777" w:rsidR="00B93382"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{"citationID":"87miEbtL","properties":{"formattedCitation":"[30], [34], [40], [41], [49]","plainCitation":"[30], [34], [40], [41], [49]","noteIndex":0},"citationItems":[{"id":22083,"uris":["http://zotero.org/users/6459829/items/9MAXY5MF"],"itemData":{"id":22083,"type":"article-journal","abstract":"BACKGROUND: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[30], [34], [40], [41], [49]</w:t>
            </w:r>
            <w:r>
              <w:rPr>
                <w:lang w:val="en-US" w:eastAsia="en-US"/>
              </w:rPr>
              <w:fldChar w:fldCharType="end"/>
            </w:r>
          </w:p>
          <w:p w14:paraId="5BDFE9C2" w14:textId="77777777" w:rsidR="00B93382" w:rsidRPr="00AC2DDD" w:rsidRDefault="00B93382" w:rsidP="004D4492">
            <w:pPr>
              <w:jc w:val="both"/>
              <w:rPr>
                <w:lang w:val="en-US" w:eastAsia="en-US"/>
              </w:rPr>
            </w:pPr>
          </w:p>
        </w:tc>
      </w:tr>
      <w:tr w:rsidR="00B93382" w:rsidRPr="00112A54" w14:paraId="0537E029" w14:textId="77777777" w:rsidTr="004D4492">
        <w:tc>
          <w:tcPr>
            <w:tcW w:w="2111" w:type="dxa"/>
          </w:tcPr>
          <w:p w14:paraId="7F9B2F24" w14:textId="77777777" w:rsidR="00B93382" w:rsidRPr="00244FE5" w:rsidRDefault="00B93382" w:rsidP="004D4492">
            <w:pPr>
              <w:rPr>
                <w:b/>
                <w:bCs/>
                <w:lang w:val="en-US"/>
              </w:rPr>
            </w:pPr>
            <w:r w:rsidRPr="00244FE5">
              <w:rPr>
                <w:b/>
                <w:bCs/>
                <w:lang w:val="en-US"/>
              </w:rPr>
              <w:t>Operational model</w:t>
            </w:r>
          </w:p>
        </w:tc>
        <w:tc>
          <w:tcPr>
            <w:tcW w:w="4121" w:type="dxa"/>
          </w:tcPr>
          <w:p w14:paraId="7F6C6B64" w14:textId="77777777" w:rsidR="00B93382" w:rsidRPr="00244FE5" w:rsidRDefault="00B93382" w:rsidP="004D4492">
            <w:pPr>
              <w:pStyle w:val="Listenabsatz"/>
              <w:ind w:left="321"/>
              <w:rPr>
                <w:b/>
                <w:bCs/>
                <w:lang w:val="en-US"/>
              </w:rPr>
            </w:pPr>
          </w:p>
        </w:tc>
        <w:tc>
          <w:tcPr>
            <w:tcW w:w="2552" w:type="dxa"/>
          </w:tcPr>
          <w:p w14:paraId="7D60CA25" w14:textId="77777777" w:rsidR="00B93382" w:rsidRPr="00244FE5" w:rsidRDefault="00B93382" w:rsidP="004D4492">
            <w:pPr>
              <w:pStyle w:val="Listenabsatz"/>
              <w:ind w:left="321"/>
              <w:rPr>
                <w:lang w:val="en-US"/>
              </w:rPr>
            </w:pPr>
          </w:p>
        </w:tc>
      </w:tr>
      <w:tr w:rsidR="00B93382" w:rsidRPr="00112A54" w14:paraId="4E87EEF8" w14:textId="77777777" w:rsidTr="004D4492">
        <w:tc>
          <w:tcPr>
            <w:tcW w:w="2111" w:type="dxa"/>
          </w:tcPr>
          <w:p w14:paraId="4B9F3BF7" w14:textId="77777777" w:rsidR="00B93382" w:rsidRPr="00244FE5" w:rsidRDefault="00B93382" w:rsidP="004D4492">
            <w:pPr>
              <w:rPr>
                <w:b/>
                <w:bCs/>
                <w:lang w:val="en-US"/>
              </w:rPr>
            </w:pPr>
          </w:p>
        </w:tc>
        <w:tc>
          <w:tcPr>
            <w:tcW w:w="4121" w:type="dxa"/>
          </w:tcPr>
          <w:p w14:paraId="36CC5FFA" w14:textId="77777777" w:rsidR="00B93382" w:rsidRPr="00C37457" w:rsidRDefault="00B93382" w:rsidP="004D4492">
            <w:pPr>
              <w:rPr>
                <w:lang w:val="en-US"/>
              </w:rPr>
            </w:pPr>
            <w:r w:rsidRPr="00C37457">
              <w:rPr>
                <w:lang w:val="en-US"/>
              </w:rPr>
              <w:t xml:space="preserve">Hospital-managed </w:t>
            </w:r>
            <w:r w:rsidRPr="00C37457">
              <w:rPr>
                <w:lang w:val="en-US" w:eastAsia="en-US"/>
              </w:rPr>
              <w:t>(27/34, 79.4%)</w:t>
            </w:r>
          </w:p>
          <w:p w14:paraId="598ACD37" w14:textId="77777777" w:rsidR="00B93382" w:rsidRPr="00AC2DDD" w:rsidRDefault="00B93382" w:rsidP="004D4492">
            <w:pPr>
              <w:rPr>
                <w:lang w:val="en-US"/>
              </w:rPr>
            </w:pPr>
          </w:p>
        </w:tc>
        <w:tc>
          <w:tcPr>
            <w:tcW w:w="2552" w:type="dxa"/>
          </w:tcPr>
          <w:p w14:paraId="3CEF9730" w14:textId="77777777" w:rsidR="00B93382" w:rsidRPr="00262DD7" w:rsidRDefault="00B93382" w:rsidP="004D4492">
            <w:pPr>
              <w:rPr>
                <w:lang w:val="en-US"/>
              </w:rPr>
            </w:pPr>
            <w:r>
              <w:rPr>
                <w:lang w:val="en-US"/>
              </w:rPr>
              <w:fldChar w:fldCharType="begin"/>
            </w:r>
            <w:r>
              <w:rPr>
                <w:lang w:val="en-US"/>
              </w:rPr>
              <w:instrText xml:space="preserve"> ADDIN ZOTERO_ITEM CSL_CITATION {"citationID":"nHPSUOar","properties":{"formattedCitation":"[16], [18], [19], [20], [21], [22], [23], [24], [25], [26], [28], [30], [32], [33], [34], [35], [36], [37], [39], [43], [44], [45], [46], [47], [48], [49], [50]","plainCitation":"[16], [18], [19], [20], [21], [22], [23], [24], [25], [26], [28], [30], [32], [33], [34], [35], [36], [37], [39], [43], [44], [45], [46], [47],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9.2 years with a mean Mini-mental State Examination (MMSE) score of  12.0</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10.2, a mean Charlson Comorbidity Index (CCI) of 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 and a Barthel  Index score of 23.9</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4.35 vs. 1.7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3.8 days,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 the cost of  hospitalization (1606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2170 vs. 1066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2082 USD,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700) or  to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at 12 months [443/670 (66.1%) vs. 219/325  (67.4%), RR 0.99, 95% CI 0.89 to 1.10;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0.80]; mortality at 6 months [114/673  (16.9%) vs. 58/328 (17.7%), RR 0.98, 95% CI 0.65 to 1.47;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0.92] or at 12  months [188/670 (28.1%) vs. 82/325 (25.2%), RR 1.14, 95% CI 0.80 to 1.62]; the  proportion of patients with cognitive impairment [273/407 (67.1%) vs. 115/183  (62.8%), RR 1.06, 95% CI 0.93 to 1.21;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in ability to perform the  activities of daily living as measured by the Barthel Index (mean difference  0.24, 95% CI –0.33 to 0.80;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0.411;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521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256 patients contributed data) or Comorbidity  Index (adjusted mean difference 0.0002, 95% CI –0.15 to 0.15;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0.10;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474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12 months  [39/646 (6.0%) vs. 27/311 (8.7%), RR 0.61, 95% CI 0.46 to 0.82;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  significant reduction in risk of delirium at 1 month [10/602 (1.7%) vs. 13/295  (4.4%), RR 0.38, 95% CI 0.19 to 0.76;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0.006] and an increased risk of  transfer to hospital at 1 month [173/672 (25.7%) vs. 64/330 (19.4%), RR 1.32, 95%  CI 1.06 to 1.64;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0.012], but not at 6 months [343/631 (54.40%) vs. 171/302  (56.6%), RR 0.95, 95% CI 0.86 to 1.06;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[18], [19], [20], [21], [22], [23], [24], [25], [26], [28], [30], [32], [33], [34], [35], [36], [37], [39], [43], [44], [45], [46], [47], [48], [49], [50]</w:t>
            </w:r>
            <w:r>
              <w:rPr>
                <w:lang w:val="en-US"/>
              </w:rPr>
              <w:fldChar w:fldCharType="end"/>
            </w:r>
          </w:p>
        </w:tc>
      </w:tr>
      <w:tr w:rsidR="00B93382" w:rsidRPr="00112A54" w14:paraId="002F7678" w14:textId="77777777" w:rsidTr="004D4492">
        <w:tc>
          <w:tcPr>
            <w:tcW w:w="2111" w:type="dxa"/>
          </w:tcPr>
          <w:p w14:paraId="4FE77476" w14:textId="77777777" w:rsidR="00B93382" w:rsidRPr="00244FE5" w:rsidRDefault="00B93382" w:rsidP="004D4492">
            <w:pPr>
              <w:rPr>
                <w:b/>
                <w:bCs/>
                <w:lang w:val="en-US"/>
              </w:rPr>
            </w:pPr>
          </w:p>
        </w:tc>
        <w:tc>
          <w:tcPr>
            <w:tcW w:w="4121" w:type="dxa"/>
          </w:tcPr>
          <w:p w14:paraId="7D6BC0EF" w14:textId="77777777" w:rsidR="00B93382" w:rsidRPr="00AC2DDD" w:rsidRDefault="00B93382" w:rsidP="004D4492">
            <w:pPr>
              <w:rPr>
                <w:lang w:val="en-US"/>
              </w:rPr>
            </w:pPr>
            <w:r w:rsidRPr="00244FE5">
              <w:rPr>
                <w:lang w:val="en-US"/>
              </w:rPr>
              <w:t>Third-party provider managed</w:t>
            </w:r>
            <w:r>
              <w:rPr>
                <w:lang w:val="en-US"/>
              </w:rPr>
              <w:t xml:space="preserve"> </w:t>
            </w:r>
            <w:r>
              <w:rPr>
                <w:lang w:val="en-US" w:eastAsia="en-US"/>
              </w:rPr>
              <w:t>(5/34, 14.7%)</w:t>
            </w:r>
          </w:p>
        </w:tc>
        <w:tc>
          <w:tcPr>
            <w:tcW w:w="2552" w:type="dxa"/>
          </w:tcPr>
          <w:p w14:paraId="29D58A82" w14:textId="77777777" w:rsidR="00B93382" w:rsidRPr="00262DD7" w:rsidRDefault="00B93382" w:rsidP="004D4492">
            <w:pPr>
              <w:rPr>
                <w:lang w:val="en-US"/>
              </w:rPr>
            </w:pPr>
            <w:r>
              <w:rPr>
                <w:lang w:val="en-US"/>
              </w:rPr>
              <w:fldChar w:fldCharType="begin"/>
            </w:r>
            <w:r>
              <w:rPr>
                <w:lang w:val="en-US"/>
              </w:rPr>
              <w:instrText xml:space="preserve"> ADDIN ZOTERO_ITEM CSL_CITATION {"citationID":"fL47vsgP","properties":{"formattedCitation":"[23], [27], [29], [40], [41]","plainCitation":"[23], [27], [29], [40], [41]","noteIndex":0},"citationItems":[{"id":22150,"uris":["http://zotero.org/users/6459829/items/N77U3A2R"],"itemData":{"id":22150,"type":"article-journal","abstract":"High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rPr>
              <w:instrText>‑</w:instrText>
            </w:r>
            <w:r>
              <w:rPr>
                <w:lang w:val="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L."},{"family":"Dougherty","given":"Kacie"},{"family":"Shukla","given":"Ajit"}],"issued":{"date-parts":[["2023"]]}}}],"schema":"https://github.com/citation-style-language/schema/raw/master/csl-citation.json"} </w:instrText>
            </w:r>
            <w:r>
              <w:rPr>
                <w:lang w:val="en-US"/>
              </w:rPr>
              <w:fldChar w:fldCharType="separate"/>
            </w:r>
            <w:r>
              <w:rPr>
                <w:noProof/>
                <w:lang w:val="en-US"/>
              </w:rPr>
              <w:t>[23], [27], [29], [40], [41]</w:t>
            </w:r>
            <w:r>
              <w:rPr>
                <w:lang w:val="en-US"/>
              </w:rPr>
              <w:fldChar w:fldCharType="end"/>
            </w:r>
          </w:p>
        </w:tc>
      </w:tr>
      <w:tr w:rsidR="00B93382" w:rsidRPr="00971396" w14:paraId="2FBD86CC" w14:textId="77777777" w:rsidTr="004D4492">
        <w:tc>
          <w:tcPr>
            <w:tcW w:w="2111" w:type="dxa"/>
          </w:tcPr>
          <w:p w14:paraId="37E099E2" w14:textId="77777777" w:rsidR="00B93382" w:rsidRPr="00244FE5" w:rsidRDefault="00B93382" w:rsidP="004D4492">
            <w:pPr>
              <w:rPr>
                <w:b/>
                <w:bCs/>
                <w:lang w:val="en-US"/>
              </w:rPr>
            </w:pPr>
          </w:p>
        </w:tc>
        <w:tc>
          <w:tcPr>
            <w:tcW w:w="4121" w:type="dxa"/>
          </w:tcPr>
          <w:p w14:paraId="3E7C4719" w14:textId="77777777" w:rsidR="00B93382" w:rsidRPr="00AC2DDD" w:rsidRDefault="00B93382" w:rsidP="004D4492">
            <w:pPr>
              <w:rPr>
                <w:lang w:val="en-US"/>
              </w:rPr>
            </w:pPr>
            <w:r w:rsidRPr="00244FE5">
              <w:rPr>
                <w:lang w:val="en-US"/>
              </w:rPr>
              <w:t>Insurance driven</w:t>
            </w:r>
            <w:r>
              <w:rPr>
                <w:lang w:val="en-US"/>
              </w:rPr>
              <w:t xml:space="preserve"> </w:t>
            </w:r>
            <w:r>
              <w:rPr>
                <w:lang w:val="en-US" w:eastAsia="en-US"/>
              </w:rPr>
              <w:t>(0/34, 0%)</w:t>
            </w:r>
          </w:p>
        </w:tc>
        <w:tc>
          <w:tcPr>
            <w:tcW w:w="2552" w:type="dxa"/>
          </w:tcPr>
          <w:p w14:paraId="40C063B2" w14:textId="77777777" w:rsidR="00B93382" w:rsidRPr="002C6773" w:rsidRDefault="00B93382" w:rsidP="004D4492">
            <w:pPr>
              <w:rPr>
                <w:lang w:val="en-US"/>
              </w:rPr>
            </w:pPr>
          </w:p>
        </w:tc>
      </w:tr>
      <w:tr w:rsidR="00B93382" w:rsidRPr="00971396" w14:paraId="160EFDC6" w14:textId="77777777" w:rsidTr="004D4492">
        <w:tc>
          <w:tcPr>
            <w:tcW w:w="2111" w:type="dxa"/>
          </w:tcPr>
          <w:p w14:paraId="14E8FF80" w14:textId="77777777" w:rsidR="00B93382" w:rsidRPr="00244FE5" w:rsidRDefault="00B93382" w:rsidP="004D4492">
            <w:pPr>
              <w:rPr>
                <w:b/>
                <w:bCs/>
                <w:lang w:val="en-US"/>
              </w:rPr>
            </w:pPr>
            <w:r w:rsidRPr="00244FE5">
              <w:rPr>
                <w:b/>
                <w:bCs/>
                <w:lang w:val="en-US"/>
              </w:rPr>
              <w:t>Clinical applications</w:t>
            </w:r>
          </w:p>
        </w:tc>
        <w:tc>
          <w:tcPr>
            <w:tcW w:w="4121" w:type="dxa"/>
          </w:tcPr>
          <w:p w14:paraId="499E9E9A" w14:textId="77777777" w:rsidR="00B93382" w:rsidRPr="00701E01" w:rsidRDefault="00B93382" w:rsidP="004D4492">
            <w:pPr>
              <w:rPr>
                <w:lang w:val="en-US"/>
              </w:rPr>
            </w:pPr>
          </w:p>
        </w:tc>
        <w:tc>
          <w:tcPr>
            <w:tcW w:w="2552" w:type="dxa"/>
          </w:tcPr>
          <w:p w14:paraId="65375043" w14:textId="77777777" w:rsidR="00B93382" w:rsidRPr="00701E01" w:rsidRDefault="00B93382" w:rsidP="004D4492">
            <w:pPr>
              <w:rPr>
                <w:lang w:val="en-US"/>
              </w:rPr>
            </w:pPr>
          </w:p>
        </w:tc>
      </w:tr>
      <w:tr w:rsidR="00B93382" w:rsidRPr="00971396" w14:paraId="63F3D97B" w14:textId="77777777" w:rsidTr="004D4492">
        <w:tc>
          <w:tcPr>
            <w:tcW w:w="2111" w:type="dxa"/>
          </w:tcPr>
          <w:p w14:paraId="582A49D4" w14:textId="77777777" w:rsidR="00B93382" w:rsidRPr="00244FE5" w:rsidRDefault="00B93382" w:rsidP="004D4492">
            <w:pPr>
              <w:rPr>
                <w:b/>
                <w:bCs/>
                <w:lang w:val="en-US"/>
              </w:rPr>
            </w:pPr>
          </w:p>
        </w:tc>
        <w:tc>
          <w:tcPr>
            <w:tcW w:w="4121" w:type="dxa"/>
          </w:tcPr>
          <w:p w14:paraId="695F2CFE" w14:textId="77777777" w:rsidR="00B93382" w:rsidRPr="00701E01" w:rsidRDefault="00B93382" w:rsidP="004D4492">
            <w:pPr>
              <w:rPr>
                <w:lang w:val="en-US"/>
              </w:rPr>
            </w:pPr>
            <w:r w:rsidRPr="00D571BA">
              <w:rPr>
                <w:lang w:val="en-US"/>
              </w:rPr>
              <w:t>Post acute care</w:t>
            </w:r>
            <w:r>
              <w:rPr>
                <w:lang w:val="en-US"/>
              </w:rPr>
              <w:t xml:space="preserve"> (4/34, 11.8%)</w:t>
            </w:r>
          </w:p>
        </w:tc>
        <w:tc>
          <w:tcPr>
            <w:tcW w:w="2552" w:type="dxa"/>
          </w:tcPr>
          <w:p w14:paraId="034E0A75" w14:textId="77777777" w:rsidR="00B93382" w:rsidRPr="00701E01" w:rsidRDefault="00B93382" w:rsidP="004D4492">
            <w:pPr>
              <w:rPr>
                <w:lang w:val="en-US"/>
              </w:rPr>
            </w:pPr>
            <w:r>
              <w:rPr>
                <w:lang w:val="en-US"/>
              </w:rPr>
              <w:fldChar w:fldCharType="begin"/>
            </w:r>
            <w:r>
              <w:rPr>
                <w:lang w:val="en-US"/>
              </w:rPr>
              <w:instrText xml:space="preserve"> ADDIN ZOTERO_ITEM CSL_CITATION {"citationID":"D9o0oYTU","properties":{"formattedCitation":"[16], [28], [31], [43]","plainCitation":"[16], [28], [31], [43]","noteIndex":0},"citationItems":[{"id":22211,"uris":["http://zotero.org/users/6459829/items/CQ7D95IF"],"itemData":{"id":22211,"type":"article-journal","abstract":"Neonatal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 xml:space="preserve">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rPr>
              <w:fldChar w:fldCharType="separate"/>
            </w:r>
            <w:r>
              <w:rPr>
                <w:noProof/>
                <w:lang w:val="en-US"/>
              </w:rPr>
              <w:t>[16], [28], [31], [43]</w:t>
            </w:r>
            <w:r>
              <w:rPr>
                <w:lang w:val="en-US"/>
              </w:rPr>
              <w:fldChar w:fldCharType="end"/>
            </w:r>
            <w:r>
              <w:rPr>
                <w:lang w:val="en-US"/>
              </w:rPr>
              <w:t xml:space="preserve"> </w:t>
            </w:r>
          </w:p>
        </w:tc>
      </w:tr>
      <w:tr w:rsidR="00B93382" w:rsidRPr="00971396" w14:paraId="154B4A3E" w14:textId="77777777" w:rsidTr="004D4492">
        <w:tc>
          <w:tcPr>
            <w:tcW w:w="2111" w:type="dxa"/>
          </w:tcPr>
          <w:p w14:paraId="1CEB3F9F" w14:textId="77777777" w:rsidR="00B93382" w:rsidRPr="00244FE5" w:rsidRDefault="00B93382" w:rsidP="004D4492">
            <w:pPr>
              <w:rPr>
                <w:b/>
                <w:bCs/>
                <w:lang w:val="en-US"/>
              </w:rPr>
            </w:pPr>
          </w:p>
        </w:tc>
        <w:tc>
          <w:tcPr>
            <w:tcW w:w="4121" w:type="dxa"/>
          </w:tcPr>
          <w:p w14:paraId="07F46B84" w14:textId="77777777" w:rsidR="00B93382" w:rsidRPr="00BE04EB" w:rsidRDefault="00B93382" w:rsidP="004D4492">
            <w:pPr>
              <w:rPr>
                <w:lang w:val="en-US"/>
              </w:rPr>
            </w:pPr>
            <w:r w:rsidRPr="00BE04EB">
              <w:rPr>
                <w:lang w:val="en-US"/>
              </w:rPr>
              <w:t xml:space="preserve">Prevention </w:t>
            </w:r>
            <w:r w:rsidRPr="00BE04EB">
              <w:rPr>
                <w:lang w:val="en-US" w:eastAsia="en-US"/>
              </w:rPr>
              <w:t>(1/34, 2.9%)</w:t>
            </w:r>
          </w:p>
          <w:p w14:paraId="46CD55A2" w14:textId="77777777" w:rsidR="00B93382" w:rsidRPr="00701E01" w:rsidRDefault="00B93382" w:rsidP="004D4492">
            <w:pPr>
              <w:rPr>
                <w:lang w:val="en-US"/>
              </w:rPr>
            </w:pPr>
          </w:p>
        </w:tc>
        <w:tc>
          <w:tcPr>
            <w:tcW w:w="2552" w:type="dxa"/>
          </w:tcPr>
          <w:p w14:paraId="4E5B07E9" w14:textId="77777777" w:rsidR="00B93382" w:rsidRPr="00701E01" w:rsidRDefault="00B93382" w:rsidP="004D4492">
            <w:pPr>
              <w:rPr>
                <w:lang w:val="en-US"/>
              </w:rPr>
            </w:pPr>
            <w:r>
              <w:rPr>
                <w:lang w:val="en-US"/>
              </w:rPr>
              <w:fldChar w:fldCharType="begin"/>
            </w:r>
            <w:r>
              <w:rPr>
                <w:lang w:val="en-US"/>
              </w:rPr>
              <w:instrText xml:space="preserve"> ADDIN ZOTERO_ITEM CSL_CITATION {"citationID":"NVvNk9Bt","properties":{"formattedCitation":"[39]","plainCitation":"[39]","noteIndex":0},"citationItems":[{"id":22008,"uris":["http://zotero.org/users/6459829/items/UKY42XGS"],"itemData":{"id":22008,"type":"article-journal","abstract":"BACKGROUND: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schema":"https://github.com/citation-style-language/schema/raw/master/csl-citation.json"} </w:instrText>
            </w:r>
            <w:r>
              <w:rPr>
                <w:lang w:val="en-US"/>
              </w:rPr>
              <w:fldChar w:fldCharType="separate"/>
            </w:r>
            <w:r>
              <w:rPr>
                <w:noProof/>
                <w:lang w:val="en-US"/>
              </w:rPr>
              <w:t>[39]</w:t>
            </w:r>
            <w:r>
              <w:rPr>
                <w:lang w:val="en-US"/>
              </w:rPr>
              <w:fldChar w:fldCharType="end"/>
            </w:r>
          </w:p>
        </w:tc>
      </w:tr>
      <w:tr w:rsidR="00B93382" w:rsidRPr="00971396" w14:paraId="4D50331A" w14:textId="77777777" w:rsidTr="004D4492">
        <w:tc>
          <w:tcPr>
            <w:tcW w:w="2111" w:type="dxa"/>
          </w:tcPr>
          <w:p w14:paraId="046BE2C7" w14:textId="77777777" w:rsidR="00B93382" w:rsidRPr="00244FE5" w:rsidRDefault="00B93382" w:rsidP="004D4492">
            <w:pPr>
              <w:rPr>
                <w:b/>
                <w:bCs/>
                <w:lang w:val="en-US"/>
              </w:rPr>
            </w:pPr>
          </w:p>
        </w:tc>
        <w:tc>
          <w:tcPr>
            <w:tcW w:w="4121" w:type="dxa"/>
          </w:tcPr>
          <w:p w14:paraId="39E78CE3" w14:textId="77777777" w:rsidR="00B93382" w:rsidRPr="00701E01" w:rsidRDefault="00B93382" w:rsidP="004D4492">
            <w:pPr>
              <w:rPr>
                <w:lang w:val="en-US"/>
              </w:rPr>
            </w:pPr>
            <w:r w:rsidRPr="00D571BA">
              <w:rPr>
                <w:lang w:val="en-US"/>
              </w:rPr>
              <w:t>Acute medical care</w:t>
            </w:r>
            <w:r>
              <w:rPr>
                <w:lang w:val="en-US"/>
              </w:rPr>
              <w:t xml:space="preserve"> (23/34, 67.6%)</w:t>
            </w:r>
          </w:p>
        </w:tc>
        <w:tc>
          <w:tcPr>
            <w:tcW w:w="2552" w:type="dxa"/>
          </w:tcPr>
          <w:p w14:paraId="0314BAD5" w14:textId="77777777" w:rsidR="00B93382" w:rsidRPr="00701E01" w:rsidRDefault="00B93382" w:rsidP="004D4492">
            <w:pPr>
              <w:rPr>
                <w:lang w:val="en-US"/>
              </w:rPr>
            </w:pPr>
            <w:r>
              <w:rPr>
                <w:lang w:val="en-US"/>
              </w:rPr>
              <w:fldChar w:fldCharType="begin"/>
            </w:r>
            <w:r>
              <w:rPr>
                <w:lang w:val="en-US"/>
              </w:rPr>
              <w:instrText xml:space="preserve"> ADDIN ZOTERO_ITEM CSL_CITATION {"citationID":"oKcJGUVb","properties":{"formattedCitation":"[18], [19], [20], [21], [22], [23], [25], [28], [29], [30], [32], [33], [35], [36], [38], [41], [42], [44], [46], [47], [48], [49], [50]","plainCitation":"[18], [19], [20], [21], [22], [23], [25], [28], [29], [30], [32], [33], [35], [36], [38], [41], [42], [44], [46], [47], [48], [49], [50]","noteIndex":0},"citationItems":[{"id":22149,"uris":["http://zotero.org/users/6459829/items/Q9M4WR2L"],"itemData":{"id":22149,"type":"article-journal","abstract":"BACKGROUND/OBJECTIVES: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9.2 years with a mean Mini-mental State Examination (MMSE) score of  12.0</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10.2, a mean Charlson Comorbidity Index (CCI) of 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 and a Barthel  Index score of 23.9</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4.35 vs. 1.7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3.8 days,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 the cost of  hospitalization (1606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2170 vs. 1066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2082 USD,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rPr>
              <w:instrText> </w:instrText>
            </w:r>
            <w:r>
              <w:rPr>
                <w:lang w:val="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[18], [19], [20], [21], [22], [23], [25], [28], [29], [30], [32], [33], [35], [36], [38], [41], [42], [44], [46], [47], [48], [49], [50]</w:t>
            </w:r>
            <w:r>
              <w:rPr>
                <w:lang w:val="en-US"/>
              </w:rPr>
              <w:fldChar w:fldCharType="end"/>
            </w:r>
          </w:p>
        </w:tc>
      </w:tr>
      <w:tr w:rsidR="00B93382" w:rsidRPr="00701E01" w14:paraId="189E87FF" w14:textId="77777777" w:rsidTr="004D4492">
        <w:tc>
          <w:tcPr>
            <w:tcW w:w="2111" w:type="dxa"/>
          </w:tcPr>
          <w:p w14:paraId="18C54F5B" w14:textId="77777777" w:rsidR="00B93382" w:rsidRPr="00244FE5" w:rsidRDefault="00B93382" w:rsidP="004D4492">
            <w:pPr>
              <w:rPr>
                <w:b/>
                <w:bCs/>
                <w:lang w:val="en-US"/>
              </w:rPr>
            </w:pPr>
          </w:p>
        </w:tc>
        <w:tc>
          <w:tcPr>
            <w:tcW w:w="4121" w:type="dxa"/>
          </w:tcPr>
          <w:p w14:paraId="6482178B" w14:textId="77777777" w:rsidR="00B93382" w:rsidRPr="00701E01" w:rsidRDefault="00B93382" w:rsidP="004D4492">
            <w:pPr>
              <w:rPr>
                <w:lang w:val="en-US"/>
              </w:rPr>
            </w:pPr>
            <w:r w:rsidRPr="00D571BA">
              <w:rPr>
                <w:lang w:val="en-US"/>
              </w:rPr>
              <w:t>Continuous care for chronic conditions</w:t>
            </w:r>
            <w:r>
              <w:rPr>
                <w:lang w:val="en-US"/>
              </w:rPr>
              <w:t xml:space="preserve"> </w:t>
            </w:r>
            <w:r>
              <w:rPr>
                <w:lang w:val="en-US" w:eastAsia="en-US"/>
              </w:rPr>
              <w:t>(1/34, 2.9%)</w:t>
            </w:r>
          </w:p>
        </w:tc>
        <w:tc>
          <w:tcPr>
            <w:tcW w:w="2552" w:type="dxa"/>
          </w:tcPr>
          <w:p w14:paraId="6DCE2641" w14:textId="77777777" w:rsidR="00B93382" w:rsidRPr="00701E01" w:rsidRDefault="00B93382" w:rsidP="004D4492">
            <w:pPr>
              <w:rPr>
                <w:lang w:val="en-US"/>
              </w:rPr>
            </w:pPr>
            <w:r>
              <w:rPr>
                <w:lang w:val="en-US"/>
              </w:rPr>
              <w:fldChar w:fldCharType="begin"/>
            </w:r>
            <w:r>
              <w:rPr>
                <w:lang w:val="en-US"/>
              </w:rPr>
              <w:instrText xml:space="preserve"> ADDIN ZOTERO_ITEM CSL_CITATION {"citationID":"6FEp5lFU","properties":{"formattedCitation":"[28]","plainCitation":"[28]","noteIndex":0},"citationItems":[{"id":22021,"uris":["http://zotero.org/users/6459829/items/TVZSJPVX"],"itemData":{"id":22021,"type":"article-journal","abstract":"OBJECTIVES: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 xml:space="preserve">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Mónica"}],"issued":{"date-parts":[["2023",1]]}}}],"schema":"https://github.com/citation-style-language/schema/raw/master/csl-citation.json"} </w:instrText>
            </w:r>
            <w:r>
              <w:rPr>
                <w:lang w:val="en-US"/>
              </w:rPr>
              <w:fldChar w:fldCharType="separate"/>
            </w:r>
            <w:r>
              <w:rPr>
                <w:noProof/>
                <w:lang w:val="en-US"/>
              </w:rPr>
              <w:t>[28]</w:t>
            </w:r>
            <w:r>
              <w:rPr>
                <w:lang w:val="en-US"/>
              </w:rPr>
              <w:fldChar w:fldCharType="end"/>
            </w:r>
          </w:p>
        </w:tc>
      </w:tr>
      <w:tr w:rsidR="00B93382" w:rsidRPr="00701E01" w14:paraId="2C9AA382" w14:textId="77777777" w:rsidTr="004D4492">
        <w:tc>
          <w:tcPr>
            <w:tcW w:w="2111" w:type="dxa"/>
          </w:tcPr>
          <w:p w14:paraId="14D40932" w14:textId="77777777" w:rsidR="00B93382" w:rsidRPr="00244FE5" w:rsidRDefault="00B93382" w:rsidP="004D4492">
            <w:pPr>
              <w:rPr>
                <w:b/>
                <w:bCs/>
                <w:lang w:val="en-US"/>
              </w:rPr>
            </w:pPr>
          </w:p>
        </w:tc>
        <w:tc>
          <w:tcPr>
            <w:tcW w:w="4121" w:type="dxa"/>
          </w:tcPr>
          <w:p w14:paraId="2571888D" w14:textId="77777777" w:rsidR="00B93382" w:rsidRPr="00701E01" w:rsidRDefault="00B93382" w:rsidP="004D4492">
            <w:pPr>
              <w:rPr>
                <w:lang w:val="en-US"/>
              </w:rPr>
            </w:pPr>
            <w:r w:rsidRPr="00D571BA">
              <w:rPr>
                <w:lang w:val="en-US"/>
              </w:rPr>
              <w:t>Diagnostics</w:t>
            </w:r>
            <w:r>
              <w:rPr>
                <w:lang w:val="en-US"/>
              </w:rPr>
              <w:t xml:space="preserve"> </w:t>
            </w:r>
            <w:r>
              <w:rPr>
                <w:lang w:val="en-US" w:eastAsia="en-US"/>
              </w:rPr>
              <w:t>(1/34, 2.9%)</w:t>
            </w:r>
          </w:p>
        </w:tc>
        <w:tc>
          <w:tcPr>
            <w:tcW w:w="2552" w:type="dxa"/>
          </w:tcPr>
          <w:p w14:paraId="0F904458" w14:textId="77777777" w:rsidR="00B93382" w:rsidRPr="00701E01" w:rsidRDefault="00B93382" w:rsidP="004D4492">
            <w:pPr>
              <w:rPr>
                <w:lang w:val="en-US"/>
              </w:rPr>
            </w:pPr>
            <w:r>
              <w:rPr>
                <w:lang w:val="en-US"/>
              </w:rPr>
              <w:fldChar w:fldCharType="begin"/>
            </w:r>
            <w:r>
              <w:rPr>
                <w:lang w:val="en-US"/>
              </w:rPr>
              <w:instrText xml:space="preserve"> ADDIN ZOTERO_ITEM CSL_CITATION {"citationID":"paC4kp1E","properties":{"formattedCitation":"[45]","plainCitation":"[45]","noteIndex":0},"citationItems":[{"id":22148,"uris":["http://zotero.org/users/6459829/items/P7SS7P55"],"itemData":{"id":22148,"type":"article-journal","abstract":"STUDY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schema":"https://github.com/citation-style-language/schema/raw/master/csl-citation.json"} </w:instrText>
            </w:r>
            <w:r>
              <w:rPr>
                <w:lang w:val="en-US"/>
              </w:rPr>
              <w:fldChar w:fldCharType="separate"/>
            </w:r>
            <w:r>
              <w:rPr>
                <w:noProof/>
                <w:lang w:val="en-US"/>
              </w:rPr>
              <w:t>[45]</w:t>
            </w:r>
            <w:r>
              <w:rPr>
                <w:lang w:val="en-US"/>
              </w:rPr>
              <w:fldChar w:fldCharType="end"/>
            </w:r>
          </w:p>
        </w:tc>
      </w:tr>
      <w:tr w:rsidR="00B93382" w:rsidRPr="00701E01" w14:paraId="3FE0432D" w14:textId="77777777" w:rsidTr="004D4492">
        <w:tc>
          <w:tcPr>
            <w:tcW w:w="2111" w:type="dxa"/>
          </w:tcPr>
          <w:p w14:paraId="437F8D44" w14:textId="77777777" w:rsidR="00B93382" w:rsidRPr="00244FE5" w:rsidRDefault="00B93382" w:rsidP="004D4492">
            <w:pPr>
              <w:rPr>
                <w:b/>
                <w:bCs/>
                <w:lang w:val="en-US"/>
              </w:rPr>
            </w:pPr>
            <w:r w:rsidRPr="00244FE5">
              <w:rPr>
                <w:b/>
                <w:bCs/>
                <w:lang w:val="en-US"/>
              </w:rPr>
              <w:lastRenderedPageBreak/>
              <w:t>Specific characteristics of care model</w:t>
            </w:r>
          </w:p>
        </w:tc>
        <w:tc>
          <w:tcPr>
            <w:tcW w:w="4121" w:type="dxa"/>
          </w:tcPr>
          <w:p w14:paraId="0F5B37C8" w14:textId="77777777" w:rsidR="00B93382" w:rsidRPr="00D571BA" w:rsidRDefault="00B93382" w:rsidP="004D4492">
            <w:pPr>
              <w:pStyle w:val="Listenabsatz"/>
              <w:ind w:left="321"/>
              <w:rPr>
                <w:lang w:val="en-US"/>
              </w:rPr>
            </w:pPr>
          </w:p>
        </w:tc>
        <w:tc>
          <w:tcPr>
            <w:tcW w:w="2552" w:type="dxa"/>
          </w:tcPr>
          <w:p w14:paraId="3977B179" w14:textId="77777777" w:rsidR="00B93382" w:rsidRPr="00701E01" w:rsidRDefault="00B93382" w:rsidP="004D4492">
            <w:pPr>
              <w:rPr>
                <w:lang w:val="en-US"/>
              </w:rPr>
            </w:pPr>
          </w:p>
        </w:tc>
      </w:tr>
      <w:tr w:rsidR="00B93382" w:rsidRPr="00AC24A0" w14:paraId="321AB892" w14:textId="77777777" w:rsidTr="004D4492">
        <w:tc>
          <w:tcPr>
            <w:tcW w:w="2111" w:type="dxa"/>
          </w:tcPr>
          <w:p w14:paraId="197DF57C" w14:textId="77777777" w:rsidR="00B93382" w:rsidRPr="00244FE5" w:rsidRDefault="00B93382" w:rsidP="004D4492">
            <w:pPr>
              <w:rPr>
                <w:b/>
                <w:bCs/>
                <w:lang w:val="en-US"/>
              </w:rPr>
            </w:pPr>
          </w:p>
        </w:tc>
        <w:tc>
          <w:tcPr>
            <w:tcW w:w="4121" w:type="dxa"/>
          </w:tcPr>
          <w:p w14:paraId="103F4B40" w14:textId="77777777" w:rsidR="00B93382" w:rsidRPr="00701E01" w:rsidRDefault="00B93382" w:rsidP="004D4492">
            <w:pPr>
              <w:rPr>
                <w:lang w:val="en-US"/>
              </w:rPr>
            </w:pPr>
            <w:r w:rsidRPr="00D571BA">
              <w:rPr>
                <w:lang w:val="en-US"/>
              </w:rPr>
              <w:t>Emergency handling in place</w:t>
            </w:r>
            <w:r>
              <w:rPr>
                <w:lang w:val="en-US"/>
              </w:rPr>
              <w:t xml:space="preserve"> </w:t>
            </w:r>
            <w:r>
              <w:rPr>
                <w:lang w:val="en-US" w:eastAsia="en-US"/>
              </w:rPr>
              <w:t>(4/34, 11.7%)</w:t>
            </w:r>
          </w:p>
        </w:tc>
        <w:tc>
          <w:tcPr>
            <w:tcW w:w="2552" w:type="dxa"/>
          </w:tcPr>
          <w:p w14:paraId="67368860" w14:textId="77777777" w:rsidR="00B93382" w:rsidRPr="00701E01" w:rsidRDefault="00B93382" w:rsidP="004D4492">
            <w:pPr>
              <w:rPr>
                <w:lang w:val="en-US"/>
              </w:rPr>
            </w:pPr>
            <w:r>
              <w:rPr>
                <w:lang w:val="en-US"/>
              </w:rPr>
              <w:fldChar w:fldCharType="begin"/>
            </w:r>
            <w:r>
              <w:rPr>
                <w:lang w:val="en-US"/>
              </w:rPr>
              <w:instrText xml:space="preserve"> ADDIN ZOTERO_ITEM CSL_CITATION {"citationID":"itEmbflL","properties":{"formattedCitation":"[21], [34], [43], [46]","plainCitation":"[21], [34], [43], [46]","noteIndex":0},"citationItems":[{"id":22168,"uris":["http://zotero.org/users/6459829/items/P56L85GX"],"itemData":{"id":22168,"type":"article-journal","abstract":"AIM: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rPr>
              <w:fldChar w:fldCharType="separate"/>
            </w:r>
            <w:r>
              <w:rPr>
                <w:noProof/>
                <w:lang w:val="en-US"/>
              </w:rPr>
              <w:t>[21], [34], [43], [46]</w:t>
            </w:r>
            <w:r>
              <w:rPr>
                <w:lang w:val="en-US"/>
              </w:rPr>
              <w:fldChar w:fldCharType="end"/>
            </w:r>
          </w:p>
        </w:tc>
      </w:tr>
      <w:tr w:rsidR="00B93382" w:rsidRPr="00AC24A0" w14:paraId="373959F6" w14:textId="77777777" w:rsidTr="004D4492">
        <w:tc>
          <w:tcPr>
            <w:tcW w:w="2111" w:type="dxa"/>
          </w:tcPr>
          <w:p w14:paraId="46278FE2" w14:textId="77777777" w:rsidR="00B93382" w:rsidRPr="00244FE5" w:rsidRDefault="00B93382" w:rsidP="004D4492">
            <w:pPr>
              <w:rPr>
                <w:b/>
                <w:bCs/>
                <w:lang w:val="en-US"/>
              </w:rPr>
            </w:pPr>
            <w:r w:rsidRPr="00244FE5">
              <w:rPr>
                <w:b/>
                <w:bCs/>
                <w:lang w:val="en-US"/>
              </w:rPr>
              <w:t>Reimbursement</w:t>
            </w:r>
          </w:p>
        </w:tc>
        <w:tc>
          <w:tcPr>
            <w:tcW w:w="4121" w:type="dxa"/>
          </w:tcPr>
          <w:p w14:paraId="76C79895" w14:textId="77777777" w:rsidR="00B93382" w:rsidRPr="00C4489F" w:rsidRDefault="00B93382" w:rsidP="004D4492">
            <w:pPr>
              <w:pStyle w:val="Listenabsatz"/>
              <w:spacing w:after="160" w:line="278" w:lineRule="auto"/>
              <w:ind w:left="321"/>
              <w:rPr>
                <w:lang w:val="en-US"/>
              </w:rPr>
            </w:pPr>
          </w:p>
        </w:tc>
        <w:tc>
          <w:tcPr>
            <w:tcW w:w="2552" w:type="dxa"/>
          </w:tcPr>
          <w:p w14:paraId="623570E8" w14:textId="77777777" w:rsidR="00B93382" w:rsidRPr="00D571BA" w:rsidRDefault="00B93382" w:rsidP="004D4492">
            <w:pPr>
              <w:pStyle w:val="Listenabsatz"/>
              <w:ind w:left="321"/>
              <w:rPr>
                <w:lang w:val="en-US" w:eastAsia="en-US"/>
              </w:rPr>
            </w:pPr>
          </w:p>
        </w:tc>
      </w:tr>
      <w:tr w:rsidR="00B93382" w:rsidRPr="00AC24A0" w14:paraId="17307B4F" w14:textId="77777777" w:rsidTr="004D4492">
        <w:tc>
          <w:tcPr>
            <w:tcW w:w="2111" w:type="dxa"/>
          </w:tcPr>
          <w:p w14:paraId="2E3CF880" w14:textId="77777777" w:rsidR="00B93382" w:rsidRPr="00244FE5" w:rsidRDefault="00B93382" w:rsidP="004D4492">
            <w:pPr>
              <w:rPr>
                <w:b/>
                <w:bCs/>
                <w:lang w:val="en-US"/>
              </w:rPr>
            </w:pPr>
          </w:p>
        </w:tc>
        <w:tc>
          <w:tcPr>
            <w:tcW w:w="4121" w:type="dxa"/>
          </w:tcPr>
          <w:p w14:paraId="741620F0" w14:textId="77777777" w:rsidR="00B93382" w:rsidRPr="00BE26F3" w:rsidRDefault="00B93382" w:rsidP="004D4492">
            <w:pPr>
              <w:rPr>
                <w:lang w:val="en-US" w:eastAsia="en-US"/>
              </w:rPr>
            </w:pPr>
            <w:r w:rsidRPr="00D571BA">
              <w:rPr>
                <w:lang w:val="en-US" w:eastAsia="en-US"/>
              </w:rPr>
              <w:t>Health insurance coverage</w:t>
            </w:r>
            <w:r>
              <w:rPr>
                <w:lang w:val="en-US" w:eastAsia="en-US"/>
              </w:rPr>
              <w:t xml:space="preserve"> (4/34, 11.7%)</w:t>
            </w:r>
          </w:p>
        </w:tc>
        <w:tc>
          <w:tcPr>
            <w:tcW w:w="2552" w:type="dxa"/>
          </w:tcPr>
          <w:p w14:paraId="0FFA7A3F" w14:textId="77777777" w:rsidR="00B93382" w:rsidRPr="00BE26F3"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{"citationID":"sLbxkCxJ","properties":{"formattedCitation":"[50]","plainCitation":"[50]","noteIndex":0},"citationItems":[{"id":22159,"uris":["http://zotero.org/users/6459829/items/E9M9CVZP"],"itemData":{"id":22159,"type":"article-journal","abstract":"BACKGROUND: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[50]</w:t>
            </w:r>
            <w:r>
              <w:rPr>
                <w:lang w:val="en-US" w:eastAsia="en-US"/>
              </w:rPr>
              <w:fldChar w:fldCharType="end"/>
            </w:r>
          </w:p>
        </w:tc>
      </w:tr>
      <w:tr w:rsidR="00B93382" w:rsidRPr="00AC24A0" w14:paraId="761BE1F9" w14:textId="77777777" w:rsidTr="004D4492">
        <w:tc>
          <w:tcPr>
            <w:tcW w:w="2111" w:type="dxa"/>
          </w:tcPr>
          <w:p w14:paraId="39F756EC" w14:textId="77777777" w:rsidR="00B93382" w:rsidRPr="00244FE5" w:rsidRDefault="00B93382" w:rsidP="004D4492">
            <w:pPr>
              <w:rPr>
                <w:b/>
                <w:bCs/>
                <w:lang w:val="en-US"/>
              </w:rPr>
            </w:pPr>
          </w:p>
        </w:tc>
        <w:tc>
          <w:tcPr>
            <w:tcW w:w="4121" w:type="dxa"/>
          </w:tcPr>
          <w:p w14:paraId="60CE71AD" w14:textId="77777777" w:rsidR="00B93382" w:rsidRPr="00BE26F3" w:rsidRDefault="00B93382" w:rsidP="004D4492">
            <w:pPr>
              <w:rPr>
                <w:lang w:val="en-US" w:eastAsia="en-US"/>
              </w:rPr>
            </w:pPr>
            <w:r w:rsidRPr="00D571BA">
              <w:rPr>
                <w:lang w:val="en-US" w:eastAsia="en-US"/>
              </w:rPr>
              <w:t>Bundled payments</w:t>
            </w:r>
            <w:r>
              <w:rPr>
                <w:lang w:val="en-US" w:eastAsia="en-US"/>
              </w:rPr>
              <w:t xml:space="preserve"> (1/34, 2.9%)</w:t>
            </w:r>
          </w:p>
        </w:tc>
        <w:tc>
          <w:tcPr>
            <w:tcW w:w="2552" w:type="dxa"/>
          </w:tcPr>
          <w:p w14:paraId="6AEBE0CC" w14:textId="77777777" w:rsidR="00B93382" w:rsidRPr="00BE26F3"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{"citationID":"9gLgQSqc","properties":{"formattedCitation":"[50]","plainCitation":"[50]","noteIndex":0},"citationItems":[{"id":22159,"uris":["http://zotero.org/users/6459829/items/E9M9CVZP"],"itemData":{"id":22159,"type":"article-journal","abstract":"BACKGROUND: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[50]</w:t>
            </w:r>
            <w:r>
              <w:rPr>
                <w:lang w:val="en-US" w:eastAsia="en-US"/>
              </w:rPr>
              <w:fldChar w:fldCharType="end"/>
            </w:r>
          </w:p>
        </w:tc>
      </w:tr>
      <w:tr w:rsidR="00B93382" w:rsidRPr="00AC24A0" w14:paraId="0A3EA5AB" w14:textId="77777777" w:rsidTr="004D4492">
        <w:tc>
          <w:tcPr>
            <w:tcW w:w="2111" w:type="dxa"/>
            <w:tcBorders>
              <w:bottom w:val="single" w:sz="4" w:space="0" w:color="auto"/>
            </w:tcBorders>
          </w:tcPr>
          <w:p w14:paraId="26B91501" w14:textId="77777777" w:rsidR="00B93382" w:rsidRPr="00244FE5" w:rsidRDefault="00B93382" w:rsidP="004D4492">
            <w:pPr>
              <w:rPr>
                <w:b/>
                <w:bCs/>
                <w:lang w:val="en-US"/>
              </w:rPr>
            </w:pPr>
            <w:r>
              <w:rPr>
                <w:b/>
                <w:bCs/>
                <w:lang w:val="en-US"/>
              </w:rPr>
              <w:t>Care</w:t>
            </w:r>
            <w:r w:rsidRPr="00244FE5">
              <w:rPr>
                <w:b/>
                <w:bCs/>
                <w:lang w:val="en-US"/>
              </w:rPr>
              <w:t xml:space="preserve"> delivery</w:t>
            </w:r>
            <w:r>
              <w:rPr>
                <w:b/>
                <w:bCs/>
                <w:lang w:val="en-US"/>
              </w:rPr>
              <w:t xml:space="preserve"> approach</w:t>
            </w:r>
          </w:p>
        </w:tc>
        <w:tc>
          <w:tcPr>
            <w:tcW w:w="4121" w:type="dxa"/>
            <w:tcBorders>
              <w:bottom w:val="single" w:sz="4" w:space="0" w:color="auto"/>
            </w:tcBorders>
          </w:tcPr>
          <w:p w14:paraId="25679178" w14:textId="77777777" w:rsidR="00B93382" w:rsidRPr="00D571BA" w:rsidRDefault="00B93382" w:rsidP="004D4492">
            <w:pPr>
              <w:pStyle w:val="Listenabsatz"/>
              <w:ind w:left="321"/>
              <w:rPr>
                <w:lang w:val="en-US"/>
              </w:rPr>
            </w:pPr>
          </w:p>
        </w:tc>
        <w:tc>
          <w:tcPr>
            <w:tcW w:w="2552" w:type="dxa"/>
            <w:tcBorders>
              <w:bottom w:val="single" w:sz="4" w:space="0" w:color="auto"/>
            </w:tcBorders>
          </w:tcPr>
          <w:p w14:paraId="114474B9" w14:textId="77777777" w:rsidR="00B93382" w:rsidRPr="00BE26F3" w:rsidRDefault="00B93382" w:rsidP="004D4492">
            <w:pPr>
              <w:rPr>
                <w:lang w:val="en-US"/>
              </w:rPr>
            </w:pPr>
          </w:p>
        </w:tc>
      </w:tr>
      <w:tr w:rsidR="00B93382" w:rsidRPr="00AC24A0" w14:paraId="3EEA65E3" w14:textId="77777777" w:rsidTr="004D4492">
        <w:tc>
          <w:tcPr>
            <w:tcW w:w="2111" w:type="dxa"/>
            <w:tcBorders>
              <w:bottom w:val="single" w:sz="4" w:space="0" w:color="auto"/>
            </w:tcBorders>
          </w:tcPr>
          <w:p w14:paraId="20663709" w14:textId="77777777" w:rsidR="00B93382" w:rsidRDefault="00B93382" w:rsidP="004D4492">
            <w:pPr>
              <w:rPr>
                <w:b/>
                <w:bCs/>
                <w:lang w:val="en-US"/>
              </w:rPr>
            </w:pPr>
          </w:p>
        </w:tc>
        <w:tc>
          <w:tcPr>
            <w:tcW w:w="4121" w:type="dxa"/>
            <w:tcBorders>
              <w:bottom w:val="single" w:sz="4" w:space="0" w:color="auto"/>
            </w:tcBorders>
          </w:tcPr>
          <w:p w14:paraId="0C5A2AAA" w14:textId="77777777" w:rsidR="00B93382" w:rsidRPr="00BE26F3" w:rsidRDefault="00B93382" w:rsidP="004D4492">
            <w:pPr>
              <w:rPr>
                <w:lang w:val="en-US"/>
              </w:rPr>
            </w:pPr>
            <w:r w:rsidRPr="00D571BA">
              <w:rPr>
                <w:lang w:val="en-US"/>
              </w:rPr>
              <w:t>In-person care</w:t>
            </w:r>
            <w:r>
              <w:rPr>
                <w:lang w:val="en-US"/>
              </w:rPr>
              <w:t xml:space="preserve"> (26/34, 76.5%)</w:t>
            </w:r>
          </w:p>
        </w:tc>
        <w:tc>
          <w:tcPr>
            <w:tcW w:w="2552" w:type="dxa"/>
            <w:tcBorders>
              <w:bottom w:val="single" w:sz="4" w:space="0" w:color="auto"/>
            </w:tcBorders>
          </w:tcPr>
          <w:p w14:paraId="7A237FCA" w14:textId="77777777" w:rsidR="00B93382" w:rsidRPr="00BE26F3" w:rsidRDefault="00B93382" w:rsidP="004D4492">
            <w:pPr>
              <w:rPr>
                <w:lang w:val="en-US"/>
              </w:rPr>
            </w:pPr>
            <w:r>
              <w:rPr>
                <w:lang w:val="en-US"/>
              </w:rPr>
              <w:fldChar w:fldCharType="begin"/>
            </w:r>
            <w:r>
              <w:rPr>
                <w:lang w:val="en-US"/>
              </w:rPr>
              <w:instrText xml:space="preserve"> ADDIN ZOTERO_ITEM CSL_CITATION {"citationID":"2RydPzEj","properties":{"formattedCitation":"[16], [18], [19], [21], [22], [23], [24], [25], [27], [28], [31], [33], [35], [36], [37], [38], [40], [41], [42], [43], [44], [46], [47], [48], [49], [50]","plainCitation":"[16], [18], [19], [21], [22], [23], [24], [25], [27], [28], [31], [33], [35], [36], [37], [38], [40], [41], [42], [43], [44], [46], [47],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9.2 years with a mean Mini-mental State Examination (MMSE) score of  12.0</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10.2, a mean Charlson Comorbidity Index (CCI) of 3.7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 and a Barthel  Index score of 23.9</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4.35 vs. 1.7</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3.8 days,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 the cost of  hospitalization (1606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2170 vs. 1066</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2082 USD,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700) or  to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at 12 months [443/670 (66.1%) vs. 219/325  (67.4%), RR 0.99, 95% CI 0.89 to 1.10;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0.80]; mortality at 6 months [114/673  (16.9%) vs. 58/328 (17.7%), RR 0.98, 95% CI 0.65 to 1.47;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0.92] or at 12  months [188/670 (28.1%) vs. 82/325 (25.2%), RR 1.14, 95% CI 0.80 to 1.62]; the  proportion of patients with cognitive impairment [273/407 (67.1%) vs. 115/183  (62.8%), RR 1.06, 95% CI 0.93 to 1.21;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in ability to perform the  activities of daily living as measured by the Barthel Index (mean difference  0.24, 95% CI –0.33 to 0.80;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0.411;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521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256 patients contributed data) or Comorbidity  Index (adjusted mean difference 0.0002, 95% CI –0.15 to 0.15;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0.10;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474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12 months  [39/646 (6.0%) vs. 27/311 (8.7%), RR 0.61, 95% CI 0.46 to 0.82;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  significant reduction in risk of delirium at 1 month [10/602 (1.7%) vs. 13/295  (4.4%), RR 0.38, 95% CI 0.19 to 0.76;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0.006] and an increased risk of  transfer to hospital at 1 month [173/672 (25.7%) vs. 64/330 (19.4%), RR 1.32, 95%  CI 1.06 to 1.64;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0.012], but not at 6 months [343/631 (54.40%) vs. 171/302  (56.6%), RR 0.95, 95% CI 0.86 to 1.06;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rPr>
              <w:instrText> </w:instrText>
            </w:r>
            <w:r>
              <w:rPr>
                <w:lang w:val="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rPr>
              <w:instrText>‑</w:instrText>
            </w:r>
            <w:r>
              <w:rPr>
                <w:lang w:val="en-US"/>
              </w:rPr>
              <w:instrText>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[18], [19], [21], [22], [23], [24], [25], [27], [28], [31], [33], [35], [36], [37], [38], [40], [41], [42], [43], [44], [46], [47], [48], [49], [50]</w:t>
            </w:r>
            <w:r>
              <w:rPr>
                <w:lang w:val="en-US"/>
              </w:rPr>
              <w:fldChar w:fldCharType="end"/>
            </w:r>
          </w:p>
        </w:tc>
      </w:tr>
      <w:tr w:rsidR="00B93382" w:rsidRPr="00AC24A0" w14:paraId="50361214" w14:textId="77777777" w:rsidTr="004D4492">
        <w:tc>
          <w:tcPr>
            <w:tcW w:w="2111" w:type="dxa"/>
            <w:tcBorders>
              <w:bottom w:val="single" w:sz="4" w:space="0" w:color="auto"/>
            </w:tcBorders>
          </w:tcPr>
          <w:p w14:paraId="415398E5" w14:textId="77777777" w:rsidR="00B93382" w:rsidRDefault="00B93382" w:rsidP="004D4492">
            <w:pPr>
              <w:rPr>
                <w:b/>
                <w:bCs/>
                <w:lang w:val="en-US"/>
              </w:rPr>
            </w:pPr>
          </w:p>
        </w:tc>
        <w:tc>
          <w:tcPr>
            <w:tcW w:w="4121" w:type="dxa"/>
            <w:tcBorders>
              <w:bottom w:val="single" w:sz="4" w:space="0" w:color="auto"/>
            </w:tcBorders>
          </w:tcPr>
          <w:p w14:paraId="3F1D6474" w14:textId="77777777" w:rsidR="00B93382" w:rsidRPr="00BE26F3" w:rsidRDefault="00B93382" w:rsidP="004D4492">
            <w:pPr>
              <w:rPr>
                <w:lang w:val="en-US"/>
              </w:rPr>
            </w:pPr>
            <w:r w:rsidRPr="00D571BA">
              <w:rPr>
                <w:lang w:val="en-US"/>
              </w:rPr>
              <w:t>Telemedicine care</w:t>
            </w:r>
            <w:r>
              <w:rPr>
                <w:lang w:val="en-US"/>
              </w:rPr>
              <w:t xml:space="preserve"> (28/34, 82.4%)</w:t>
            </w:r>
          </w:p>
        </w:tc>
        <w:tc>
          <w:tcPr>
            <w:tcW w:w="2552" w:type="dxa"/>
            <w:tcBorders>
              <w:bottom w:val="single" w:sz="4" w:space="0" w:color="auto"/>
            </w:tcBorders>
          </w:tcPr>
          <w:p w14:paraId="65A3991E" w14:textId="77777777" w:rsidR="00B93382" w:rsidRPr="00BE26F3" w:rsidRDefault="00B93382" w:rsidP="004D4492">
            <w:pPr>
              <w:rPr>
                <w:lang w:val="en-US"/>
              </w:rPr>
            </w:pPr>
            <w:r>
              <w:rPr>
                <w:lang w:val="en-US"/>
              </w:rPr>
              <w:fldChar w:fldCharType="begin"/>
            </w:r>
            <w:r>
              <w:rPr>
                <w:lang w:val="en-US"/>
              </w:rPr>
              <w:instrText xml:space="preserve"> ADDIN ZOTERO_ITEM CSL_CITATION {"citationID":"npsWfk0H","properties":{"formattedCitation":"[16], [18], [19], [20], [21], [22], [23], [24], [25], [27], [28], [29], [30], [31], [32], [33], [34], [37], [39], [41], [42], [43], [44], [45], [46], [48], [49], [50]","plainCitation":"[16], [18], [19], [20], [21], [22], [23], [24], [25], [27], [28], [29], [30], [31], [32], [33], [34], [37], [39], [41], [42], [43], [44], [45], [46],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700) or  to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at 12 months [443/670 (66.1%) vs. 219/325  (67.4%), RR 0.99, 95% CI 0.89 to 1.10;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0.80]; mortality at 6 months [114/673  (16.9%) vs. 58/328 (17.7%), RR 0.98, 95% CI 0.65 to 1.47;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0.92] or at 12  months [188/670 (28.1%) vs. 82/325 (25.2%), RR 1.14, 95% CI 0.80 to 1.62]; the  proportion of patients with cognitive impairment [273/407 (67.1%) vs. 115/183  (62.8%), RR 1.06, 95% CI 0.93 to 1.21;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in ability to perform the  activities of daily living as measured by the Barthel Index (mean difference  0.24, 95% CI –0.33 to 0.80;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0.411;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521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256 patients contributed data) or Comorbidity  Index (adjusted mean difference 0.0002, 95% CI –0.15 to 0.15;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0.10;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474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12 months  [39/646 (6.0%) vs. 27/311 (8.7%), RR 0.61, 95% CI 0.46 to 0.82;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  significant reduction in risk of delirium at 1 month [10/602 (1.7%) vs. 13/295  (4.4%), RR 0.38, 95% CI 0.19 to 0.76;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0.006] and an increased risk of  transfer to hospital at 1 month [173/672 (25.7%) vs. 64/330 (19.4%), RR 1.32, 95%  CI 1.06 to 1.64;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0.012], but not at 6 months [343/631 (54.40%) vs. 171/302  (56.6%), RR 0.95, 95% CI 0.86 to 1.06;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[18], [19], [20], [21], [22], [23], [24], [25], [27], [28], [29], [30], [31], [32], [33], [34], [37], [39], [41], [42], [43], [44], [45], [46], [48], [49], [50]</w:t>
            </w:r>
            <w:r>
              <w:rPr>
                <w:lang w:val="en-US"/>
              </w:rPr>
              <w:fldChar w:fldCharType="end"/>
            </w:r>
          </w:p>
        </w:tc>
      </w:tr>
      <w:tr w:rsidR="00B93382" w:rsidRPr="00AC24A0" w14:paraId="2BDA76F7" w14:textId="77777777" w:rsidTr="004D4492">
        <w:tc>
          <w:tcPr>
            <w:tcW w:w="2111" w:type="dxa"/>
            <w:tcBorders>
              <w:bottom w:val="single" w:sz="4" w:space="0" w:color="auto"/>
            </w:tcBorders>
          </w:tcPr>
          <w:p w14:paraId="45605E9C" w14:textId="77777777" w:rsidR="00B93382" w:rsidRDefault="00B93382" w:rsidP="004D4492">
            <w:pPr>
              <w:rPr>
                <w:b/>
                <w:bCs/>
                <w:lang w:val="en-US"/>
              </w:rPr>
            </w:pPr>
          </w:p>
        </w:tc>
        <w:tc>
          <w:tcPr>
            <w:tcW w:w="4121" w:type="dxa"/>
            <w:tcBorders>
              <w:bottom w:val="single" w:sz="4" w:space="0" w:color="auto"/>
            </w:tcBorders>
          </w:tcPr>
          <w:p w14:paraId="1D1A5C3E" w14:textId="77777777" w:rsidR="00B93382" w:rsidRPr="00BE26F3" w:rsidRDefault="00B93382" w:rsidP="004D4492">
            <w:pPr>
              <w:rPr>
                <w:lang w:val="en-US"/>
              </w:rPr>
            </w:pPr>
            <w:r w:rsidRPr="00D571BA">
              <w:rPr>
                <w:lang w:val="en-US"/>
              </w:rPr>
              <w:t>Telemonitoring</w:t>
            </w:r>
            <w:r>
              <w:rPr>
                <w:lang w:val="en-US"/>
              </w:rPr>
              <w:t xml:space="preserve"> (9/34, 26.5%)</w:t>
            </w:r>
          </w:p>
        </w:tc>
        <w:tc>
          <w:tcPr>
            <w:tcW w:w="2552" w:type="dxa"/>
            <w:tcBorders>
              <w:bottom w:val="single" w:sz="4" w:space="0" w:color="auto"/>
            </w:tcBorders>
          </w:tcPr>
          <w:p w14:paraId="17517AA3" w14:textId="77777777" w:rsidR="00B93382" w:rsidRPr="00BE26F3" w:rsidRDefault="00B93382" w:rsidP="004D4492">
            <w:pPr>
              <w:rPr>
                <w:lang w:val="en-US"/>
              </w:rPr>
            </w:pPr>
            <w:r>
              <w:rPr>
                <w:lang w:val="en-US"/>
              </w:rPr>
              <w:fldChar w:fldCharType="begin"/>
            </w:r>
            <w:r>
              <w:rPr>
                <w:lang w:val="en-US"/>
              </w:rPr>
              <w:instrText xml:space="preserve"> ADDIN ZOTERO_ITEM CSL_CITATION {"citationID":"gbv5AX6x","properties":{"formattedCitation":"[20], [27], [29], [30], [32], [34], [41], [43], [49]","plainCitation":"[20], [27], [29], [30], [32], [34], [41], [43], [49]","noteIndex":0},"citationItems":[{"id":22105,"uris":["http://zotero.org/users/6459829/items/5Z5ZH3MN"],"itemData":{"id":22105,"type":"article-journal","abstract":"BACKGROUND: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rPr>
              <w:fldChar w:fldCharType="separate"/>
            </w:r>
            <w:r>
              <w:rPr>
                <w:noProof/>
                <w:lang w:val="en-US"/>
              </w:rPr>
              <w:t>[20], [27], [29], [30], [32], [34], [41], [43], [49]</w:t>
            </w:r>
            <w:r>
              <w:rPr>
                <w:lang w:val="en-US"/>
              </w:rPr>
              <w:fldChar w:fldCharType="end"/>
            </w:r>
          </w:p>
        </w:tc>
      </w:tr>
      <w:tr w:rsidR="00B93382" w:rsidRPr="00AC24A0" w14:paraId="12411C3D" w14:textId="77777777" w:rsidTr="004D4492">
        <w:tc>
          <w:tcPr>
            <w:tcW w:w="2111" w:type="dxa"/>
            <w:tcBorders>
              <w:bottom w:val="single" w:sz="4" w:space="0" w:color="auto"/>
            </w:tcBorders>
          </w:tcPr>
          <w:p w14:paraId="77129A99" w14:textId="77777777" w:rsidR="00B93382" w:rsidRDefault="00B93382" w:rsidP="004D4492">
            <w:pPr>
              <w:rPr>
                <w:b/>
                <w:bCs/>
                <w:lang w:val="en-US"/>
              </w:rPr>
            </w:pPr>
          </w:p>
        </w:tc>
        <w:tc>
          <w:tcPr>
            <w:tcW w:w="4121" w:type="dxa"/>
            <w:tcBorders>
              <w:bottom w:val="single" w:sz="4" w:space="0" w:color="auto"/>
            </w:tcBorders>
          </w:tcPr>
          <w:p w14:paraId="1FC1DA9E" w14:textId="77777777" w:rsidR="00B93382" w:rsidRPr="00BE26F3" w:rsidRDefault="00B93382" w:rsidP="004D4492">
            <w:pPr>
              <w:rPr>
                <w:lang w:val="en-US"/>
              </w:rPr>
            </w:pPr>
            <w:r w:rsidRPr="00D571BA">
              <w:rPr>
                <w:lang w:val="en-US"/>
              </w:rPr>
              <w:t>Hybrid care</w:t>
            </w:r>
            <w:r>
              <w:rPr>
                <w:lang w:val="en-US"/>
              </w:rPr>
              <w:t xml:space="preserve"> (26/34, 76.5%)</w:t>
            </w:r>
          </w:p>
        </w:tc>
        <w:tc>
          <w:tcPr>
            <w:tcW w:w="2552" w:type="dxa"/>
            <w:tcBorders>
              <w:bottom w:val="single" w:sz="4" w:space="0" w:color="auto"/>
            </w:tcBorders>
          </w:tcPr>
          <w:p w14:paraId="6AEC9C9D" w14:textId="77777777" w:rsidR="00B93382" w:rsidRPr="00BE26F3" w:rsidRDefault="00B93382" w:rsidP="004D4492">
            <w:pPr>
              <w:rPr>
                <w:lang w:val="en-US"/>
              </w:rPr>
            </w:pPr>
            <w:r>
              <w:rPr>
                <w:lang w:val="en-US"/>
              </w:rPr>
              <w:fldChar w:fldCharType="begin"/>
            </w:r>
            <w:r>
              <w:rPr>
                <w:lang w:val="en-US"/>
              </w:rPr>
              <w:instrText xml:space="preserve"> ADDIN ZOTERO_ITEM CSL_CITATION {"citationID":"lCeCCyfZ","properties":{"formattedCitation":"[16], [18], [19], [20], [21], [22], [23], [24], [25], [27], [28], [29], [30], [31], [32], [33], [34], [37], [41], [42], [43], [44], [46], [48], [49], [50]","plainCitation":"[16], [18], [19], [20], [21], [22], [23], [24], [25], [27], [28], [29], [30], [31], [32], [33], [34], [37], [41], [42], [43], [44], [46],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rPr>
              <w:instrText>‒</w:instrText>
            </w:r>
            <w:r>
              <w:rPr>
                <w:lang w:val="en-US"/>
              </w:rPr>
              <w:instrText>February  2020) vs pandemic (March</w:instrText>
            </w:r>
            <w:r>
              <w:rPr>
                <w:rFonts w:ascii="Arial" w:hAnsi="Arial" w:cs="Arial"/>
                <w:lang w:val="en-US"/>
              </w:rPr>
              <w:instrText>‒</w:instrText>
            </w:r>
            <w:r>
              <w:rPr>
                <w:lang w:val="en-US"/>
              </w:rPr>
              <w:instrText>December 2020, and January</w:instrText>
            </w:r>
            <w:r>
              <w:rPr>
                <w:rFonts w:ascii="Arial" w:hAnsi="Arial" w:cs="Arial"/>
                <w:lang w:val="en-US"/>
              </w:rPr>
              <w:instrText>‒</w:instrText>
            </w:r>
            <w:r>
              <w:rPr>
                <w:lang w:val="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rPr>
              <w:instrText> </w:instrText>
            </w:r>
            <w:r>
              <w:rPr>
                <w:lang w:val="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31) was high (4.7/5) with the most useful aspect of the model rated as video  consultation. Clinician satisfaction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22103,"uris":["http://zotero.org/users/6459829/items/2LCNRZ2G"],"itemData":{"id":22103,"type":"article-journal","abstract":"Hospital at home is designed to offer patients hospital level care in the comfort of their own home. The process by which clinicians select eligible patients that  are clinically and socially appropriate for this model of care requires  labor-intensive manual chart reviews. We addressed this problem by providing a  predictive model, web application, and data pipeline that produces an eligibility  score based on a set of clinical and social factors that influence patients'  success in the program. Providers used this predictive model to prioritize the  order in which they perform chart reviews and patient screenings. Training  performance area under the curve (AUC) was 0.77. Testing 'in production' had an  AUC of 0.75. Admission criteria in training rapidly changed over the course of  the study due to the novelty of the clinical model. The current algorithm  successfully identified many inconsistencies in enrollment and has streamlined  the process of patient identification.","container-title":"AMIA ... Annual Symposium proceedings. AMIA Symposium","ISSN":"1942-597X 1559-4076","journalAbbreviation":"AMIA Annu Symp Proc","language":"eng","license":"©2022 AMIA - All rights reserved.","note":"publisher-place: United States\nPMID: 37128392 \nPMCID: PMC10148353","page":"856-865","title":"Improving Patient Selection and Prioritization for Hospital at Home Through Predictive Modeling.","volume":"2022","author":[{"family":"Pati","given":"Satyabrata"},{"family":"Thompson","given":"Gina E."},{"family":"Mull","given":"Christopher J."},{"family":"Allen","given":"Daniel H."},{"family":"Fazio","given":"Jacey R."},{"family":"Felix","given":"Heidi M."},{"family":"Paulson","given":"Margaret"},{"family":"Chaudhry","given":"Rajeev"},{"family":"Matcha","given":"Gautam V."},{"family":"Maniaci","given":"Michael J."},{"family":"Burger","given":"Charles D."},{"family":"Quest","given":"Daniel J."}],"issued":{"date-parts":[["2022"]]}}},{"id":3966,"uris":["http://zotero.org/users/6459829/items/N5RQ8PY3"],"itemData":{"id":3966,"type":"book","abstract":"BACKGROUND: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700) or  to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at 12 months [443/670 (66.1%) vs. 219/325  (67.4%), RR 0.99, 95% CI 0.89 to 1.10;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0.80]; mortality at 6 months [114/673  (16.9%) vs. 58/328 (17.7%), RR 0.98, 95% CI 0.65 to 1.47;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0.92] or at 12  months [188/670 (28.1%) vs. 82/325 (25.2%), RR 1.14, 95% CI 0.80 to 1.62]; the  proportion of patients with cognitive impairment [273/407 (67.1%) vs. 115/183  (62.8%), RR 1.06, 95% CI 0.93 to 1.21;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0.36]; or in ability to perform the  activities of daily living as measured by the Barthel Index (mean difference  0.24, 95% CI –0.33 to 0.80;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0.411;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521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256 patients contributed data) or Comorbidity  Index (adjusted mean difference 0.0002, 95% CI –0.15 to 0.15;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0.10; hospital  at home,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474 patients contributed data; hospital, n</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12 months  [39/646 (6.0%) vs. 27/311 (8.7%), RR 0.61, 95% CI 0.46 to 0.82;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  significant reduction in risk of delirium at 1 month [10/602 (1.7%) vs. 13/295  (4.4%), RR 0.38, 95% CI 0.19 to 0.76;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0.006] and an increased risk of  transfer to hospital at 1 month [173/672 (25.7%) vs. 64/330 (19.4%), RR 1.32, 95%  CI 1.06 to 1.64;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0.012], but not at 6 months [343/631 (54.40%) vs. 171/302  (56.6%), RR 0.95, 95% CI 0.86 to 1.06; p</w:instrText>
            </w:r>
            <w:r>
              <w:rPr>
                <w:rFonts w:ascii="Arial" w:hAnsi="Arial" w:cs="Arial"/>
                <w:lang w:val="en-US"/>
              </w:rPr>
              <w:instrText> </w:instrText>
            </w:r>
            <w:r>
              <w:rPr>
                <w:lang w:val="en-US"/>
              </w:rPr>
              <w:instrText>=</w:instrText>
            </w:r>
            <w:r>
              <w:rPr>
                <w:rFonts w:ascii="Arial" w:hAnsi="Arial" w:cs="Arial"/>
                <w:lang w:val="en-US"/>
              </w:rPr>
              <w:instrText> </w:instrText>
            </w:r>
            <w:r>
              <w:rPr>
                <w:lang w:val="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22007,"uris":["http://zotero.org/users/6459829/items/IWRYEQYM"],"itemData":{"id":22007,"type":"article-journal","abstract":"PURPOSE: The purpose of this study was to compare health outcomes for patients receiving acute care in their homes through a Hospital at Home (HaH) program to  outcomes for inpatients in the traditional hospital setting. PATIENTS AND  METHODS: We compared outcomes for patients in a HaH program at Virtua Health in  2022 (N = 271) to traditional inpatients during the same year (N = 13,776) with  the same diagnoses. We defined outcomes as recommendations for subacute  rehabilitation (SAR) upon discharge as this recommendation indicates the need for  additional therapy based on a physician's assessment of the patient.  Specifically, we searched notes in the electronic medical records for terms  related to recommendation for SAR using text mining algorithms and a natural  language processing (NLP) model to confirm these recommendations. We then  compared the proportion of patients within each group that had a SAR  recommendation, and controlled for differences in sample size, age, and diagnosis  using bootstrapping analyses. RESULTS: We observed that the proportion of  patients in the HaH program that were recommended for SAR (0.148) was  significantly different from the proportion of patients who remained in the  traditional hospital setting (0.363), with a reduced need for SAR for HaH  patients. We obtained qualitatively similar results when we controlled for sample  size and diagnosis. Controlling for age yielded an older control population, and  the difference in the proportion of patients with SAR recommendations between the  groups widened. CONCLUSION: The reduced need for SAR for HaH patients in this  study suggests that HaH programs are a promising alternative care model. Future  work may consider how health outcomes vary for patients with different diagnoses,  clinical histories and demographics, which may inform how HaH programs operate  moving forward.","container-title":"Risk management and healthcare policy","DOI":"10.2147/RMHP.S419862","ISSN":"1179-1594","journalAbbreviation":"Risk Manag Healthc Policy","language":"eng","license":"© 2023 Yadav et al.","note":"publisher-place: England\nPMID: 37927908 \nPMCID: PMC10625393","page":"2223-2235","title":"The Impact of a Hybrid Hospital at Home Program in Reducing Subacute Rehabilitation.","volume":"16","author":[{"family":"Yadav","given":"Ravi R."},{"family":"Mahyoub","given":"Mohammed A."},{"family":"Capriotti","given":"Michael W."},{"family":"Berio-Dorta","given":"Raul L."},{"family":"Dougherty","given":"Kacie"},{"family":"Shukla","given":"Ajit"}],"issued":{"date-parts":[["2023"]]}}},{"id":22029,"uris":["http://zotero.org/users/6459829/items/798GTI5R"],"itemData":{"id":22029,"type":"article-journal","abstract":"OBJECTIVES: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[18], [19], [20], [21], [22], [23], [24], [25], [27], [28], [29], [30], [31], [32], [33], [34], [37], [41], [42], [43], [44], [46], [48], [49], [50]</w:t>
            </w:r>
            <w:r>
              <w:rPr>
                <w:lang w:val="en-US"/>
              </w:rPr>
              <w:fldChar w:fldCharType="end"/>
            </w:r>
          </w:p>
        </w:tc>
      </w:tr>
      <w:tr w:rsidR="00B93382" w:rsidRPr="00AC24A0" w14:paraId="0E6A684C" w14:textId="77777777" w:rsidTr="004D4492">
        <w:tc>
          <w:tcPr>
            <w:tcW w:w="6232" w:type="dxa"/>
            <w:gridSpan w:val="2"/>
            <w:shd w:val="pct10" w:color="auto" w:fill="auto"/>
          </w:tcPr>
          <w:p w14:paraId="66E50488" w14:textId="77777777" w:rsidR="00B93382" w:rsidRDefault="00B93382" w:rsidP="004D4492">
            <w:pPr>
              <w:jc w:val="center"/>
              <w:rPr>
                <w:b/>
                <w:bCs/>
                <w:lang w:val="en-US"/>
              </w:rPr>
            </w:pPr>
            <w:r>
              <w:rPr>
                <w:b/>
                <w:bCs/>
                <w:lang w:val="en-US"/>
              </w:rPr>
              <w:t>Outcome and quality metrics</w:t>
            </w:r>
          </w:p>
          <w:p w14:paraId="7AEBD455" w14:textId="77777777" w:rsidR="00B93382" w:rsidRPr="0081048C" w:rsidRDefault="00B93382" w:rsidP="004D4492">
            <w:pPr>
              <w:jc w:val="center"/>
              <w:rPr>
                <w:b/>
                <w:bCs/>
                <w:lang w:val="en-US"/>
              </w:rPr>
            </w:pPr>
          </w:p>
        </w:tc>
        <w:tc>
          <w:tcPr>
            <w:tcW w:w="2552" w:type="dxa"/>
            <w:shd w:val="pct10" w:color="auto" w:fill="auto"/>
          </w:tcPr>
          <w:p w14:paraId="443DB58B" w14:textId="77777777" w:rsidR="00B93382" w:rsidRDefault="00B93382" w:rsidP="004D4492">
            <w:pPr>
              <w:jc w:val="center"/>
              <w:rPr>
                <w:b/>
                <w:bCs/>
                <w:lang w:val="en-US"/>
              </w:rPr>
            </w:pPr>
          </w:p>
        </w:tc>
      </w:tr>
      <w:tr w:rsidR="00B93382" w:rsidRPr="00AC24A0" w14:paraId="6EB5B938" w14:textId="77777777" w:rsidTr="004D4492">
        <w:tc>
          <w:tcPr>
            <w:tcW w:w="2111" w:type="dxa"/>
          </w:tcPr>
          <w:p w14:paraId="232FD413" w14:textId="77777777" w:rsidR="00B93382" w:rsidRPr="0006720A" w:rsidRDefault="00B93382" w:rsidP="004D4492">
            <w:pPr>
              <w:rPr>
                <w:b/>
                <w:bCs/>
                <w:lang w:val="en-US"/>
              </w:rPr>
            </w:pPr>
            <w:r w:rsidRPr="0006720A">
              <w:rPr>
                <w:b/>
                <w:bCs/>
                <w:lang w:val="en-US"/>
              </w:rPr>
              <w:t>Intended outcomes / purpose</w:t>
            </w:r>
          </w:p>
        </w:tc>
        <w:tc>
          <w:tcPr>
            <w:tcW w:w="4121" w:type="dxa"/>
          </w:tcPr>
          <w:p w14:paraId="7CE793AC" w14:textId="77777777" w:rsidR="00B93382" w:rsidRPr="007B2B25" w:rsidRDefault="00B93382" w:rsidP="004D4492">
            <w:pPr>
              <w:jc w:val="both"/>
              <w:rPr>
                <w:b/>
                <w:bCs/>
                <w:lang w:val="en-US"/>
              </w:rPr>
            </w:pPr>
          </w:p>
        </w:tc>
        <w:tc>
          <w:tcPr>
            <w:tcW w:w="2552" w:type="dxa"/>
          </w:tcPr>
          <w:p w14:paraId="5B192538" w14:textId="77777777" w:rsidR="00B93382" w:rsidRPr="007B2B25" w:rsidRDefault="00B93382" w:rsidP="004D4492">
            <w:pPr>
              <w:jc w:val="both"/>
              <w:rPr>
                <w:lang w:val="en-US"/>
              </w:rPr>
            </w:pPr>
          </w:p>
        </w:tc>
      </w:tr>
      <w:tr w:rsidR="00B93382" w:rsidRPr="00AC24A0" w14:paraId="79B4F883" w14:textId="77777777" w:rsidTr="004D4492">
        <w:tc>
          <w:tcPr>
            <w:tcW w:w="2111" w:type="dxa"/>
          </w:tcPr>
          <w:p w14:paraId="4C8F9E6A" w14:textId="77777777" w:rsidR="00B93382" w:rsidRPr="0006720A" w:rsidRDefault="00B93382" w:rsidP="004D4492">
            <w:pPr>
              <w:rPr>
                <w:b/>
                <w:bCs/>
                <w:lang w:val="en-US"/>
              </w:rPr>
            </w:pPr>
          </w:p>
        </w:tc>
        <w:tc>
          <w:tcPr>
            <w:tcW w:w="4121" w:type="dxa"/>
          </w:tcPr>
          <w:p w14:paraId="3CBD3920" w14:textId="77777777" w:rsidR="00B93382" w:rsidRPr="00DA2028" w:rsidRDefault="00B93382" w:rsidP="004D4492">
            <w:pPr>
              <w:jc w:val="both"/>
              <w:rPr>
                <w:lang w:val="en-US"/>
              </w:rPr>
            </w:pPr>
            <w:r w:rsidRPr="007C3DF4">
              <w:rPr>
                <w:lang w:val="en-US"/>
              </w:rPr>
              <w:t xml:space="preserve">Early discharge </w:t>
            </w:r>
            <w:r>
              <w:rPr>
                <w:lang w:val="en-US"/>
              </w:rPr>
              <w:t xml:space="preserve"> </w:t>
            </w:r>
            <w:r>
              <w:rPr>
                <w:lang w:val="en-US" w:eastAsia="en-US"/>
              </w:rPr>
              <w:t>(12/34, 35.3%)</w:t>
            </w:r>
          </w:p>
        </w:tc>
        <w:tc>
          <w:tcPr>
            <w:tcW w:w="2552" w:type="dxa"/>
          </w:tcPr>
          <w:p w14:paraId="42455AB0" w14:textId="77777777" w:rsidR="00B93382" w:rsidRPr="007B2B25" w:rsidRDefault="00B93382" w:rsidP="004D4492">
            <w:pPr>
              <w:jc w:val="both"/>
              <w:rPr>
                <w:lang w:val="en-US" w:eastAsia="en-US"/>
              </w:rPr>
            </w:pPr>
            <w:r>
              <w:rPr>
                <w:lang w:val="en-US" w:eastAsia="en-US"/>
              </w:rPr>
              <w:fldChar w:fldCharType="begin"/>
            </w:r>
            <w:r>
              <w:rPr>
                <w:lang w:val="en-US"/>
              </w:rPr>
              <w:instrText xml:space="preserve"> ADDIN ZOTERO_ITEM CSL_CITATION {"citationID":"D7aptxUE","properties":{"formattedCitation":"[21], [22], [23], [26], [36], [40], [43], [44], [46], [47], [48], [49]","plainCitation":"[21], [22], [23], [26], [36], [40], [43], [44], [46], [47], [48], [49]","noteIndex":0},"citationItems":[{"id":22168,"uris":["http://zotero.org/users/6459829/items/P56L85GX"],"itemData":{"id":22168,"type":"article-journal","abstract":"AIM: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rPr>
              <w:instrText>‑</w:instrText>
            </w:r>
            <w:r>
              <w:rPr>
                <w:lang w:val="en-US"/>
              </w:rPr>
              <w:instrText>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[21], [22], [23], [26], [36], [40], [43], [44], [46], [47], [48], [49]</w:t>
            </w:r>
            <w:r>
              <w:rPr>
                <w:lang w:val="en-US" w:eastAsia="en-US"/>
              </w:rPr>
              <w:fldChar w:fldCharType="end"/>
            </w:r>
          </w:p>
        </w:tc>
      </w:tr>
      <w:tr w:rsidR="00B93382" w:rsidRPr="00AC24A0" w14:paraId="3314E1E5" w14:textId="77777777" w:rsidTr="004D4492">
        <w:tc>
          <w:tcPr>
            <w:tcW w:w="2111" w:type="dxa"/>
          </w:tcPr>
          <w:p w14:paraId="2EAEACFB" w14:textId="77777777" w:rsidR="00B93382" w:rsidRPr="0006720A" w:rsidRDefault="00B93382" w:rsidP="004D4492">
            <w:pPr>
              <w:rPr>
                <w:b/>
                <w:bCs/>
                <w:lang w:val="en-US"/>
              </w:rPr>
            </w:pPr>
          </w:p>
        </w:tc>
        <w:tc>
          <w:tcPr>
            <w:tcW w:w="4121" w:type="dxa"/>
          </w:tcPr>
          <w:p w14:paraId="7E2EE887" w14:textId="77777777" w:rsidR="00B93382" w:rsidRPr="00DA2028" w:rsidRDefault="00B93382" w:rsidP="004D4492">
            <w:pPr>
              <w:jc w:val="both"/>
              <w:rPr>
                <w:lang w:val="en-US" w:eastAsia="en-US"/>
              </w:rPr>
            </w:pPr>
            <w:r>
              <w:rPr>
                <w:lang w:val="en-US" w:eastAsia="en-US"/>
              </w:rPr>
              <w:t>A</w:t>
            </w:r>
            <w:r w:rsidRPr="007C3DF4">
              <w:rPr>
                <w:lang w:val="en-US" w:eastAsia="en-US"/>
              </w:rPr>
              <w:t>voidance of admission</w:t>
            </w:r>
            <w:r>
              <w:rPr>
                <w:lang w:val="en-US" w:eastAsia="en-US"/>
              </w:rPr>
              <w:t xml:space="preserve"> (23/34, 67.6%)</w:t>
            </w:r>
          </w:p>
        </w:tc>
        <w:tc>
          <w:tcPr>
            <w:tcW w:w="2552" w:type="dxa"/>
          </w:tcPr>
          <w:p w14:paraId="689B90F4" w14:textId="77777777" w:rsidR="00B93382" w:rsidRPr="007B2B25"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{"citationID":"Zr0RfM9P","properties":{"formattedCitation":"[18], [19], [20], [21], [22], [23], [24], [25], [26], [27], [28], [29], [30], [31], [32], [33], [35], [37], [38], [39], [42], [47], [50]","plainCitation":"[18], [19], [20], [21], [22], [23], [24], [25], [26], [27], [28], [29], [30], [31], [32], [33], [35], [37], [38], [39], [42], [47], [50]","noteIndex":0},"citationItems":[{"id":22149,"uris":["http://zotero.org/users/6459829/items/Q9M4WR2L"],"itemData":{"id":22149,"type":"article-journal","abstract":"BACKGROUND/OBJECTIVES: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22064,"uris":["http://zotero.org/users/6459829/items/CHMA9NZP"],"itemData":{"id":22064,"type":"article-journal","abstract":"Hospital-at-home has been gaining increased attention as a potential remedy for the current shortcomings of our health care system, allowing for essential health  services to be provided to patients in the comfort of their own homes. The advent  of digital technology has revolutionized the way we provide medical and health  care, leading to the emergence of a “hospital without walls.” The rapid adoption  of novel digital health care technologies is revolutionizing remote health care  provision, effectively dismantling the conventional boundary separating hospitals  from the comfort of patients’ homes. The Guangdong Second Provincial General  Hospital has developed a 5G-powered Smart Home Ward (SHW) that extends medical  care services to the home setting and is tailored to meet the needs and settings  of each patient’s household. The SHW was initially tested for its suitability for  treating 4 specialized diseases, including cardiovascular disease, stroke,  Parkinson disease, and Alzheimer disease. Understanding and addressing the  potential challenges and risks associated with SHWs is essential for the  successful implementation and maintenance of safe and effective home  hospitalization.","container-title":"JMIR mHealth and uHealth","DOI":"10.2196/44422","ISSN":"2291-5222","journalAbbreviation":"JMIR Mhealth Uhealth","language":"eng","note":"publisher-place: Canada\nPMID: 38298026 \nPMCID: PMC10850850","page":"e44422","title":"An Introduction to Smart Home Ward-Based Hospital-at-Home Care in China.","volume":"12","author":[{"family":"Cheng","given":"Weibin"},{"family":"Cao","given":"Xiaowen"},{"family":"Lian","given":"Wanmin"},{"family":"Tian","given":"Junzhang"}],"issued":{"date-parts":[["2024",1,30]]}}},{"id":22219,"uris":["http://zotero.org/users/6459829/items/LW8GAYB3"],"itemData":{"id":22219,"type":"article-journal","abstract":"BACKGROUND: Hospital at Home (H@H) programs-which seek to deliver acute care within a patient's home-have become more prevalent over time. However, existing  literature exhibits heterogeneity in program structure, evaluation design, and  target population size, making it difficult to draw generalizable conclusions to  inform future H@H program design. OBJECTIVE: The objective of this work was to  develop a quality improvement evaluation strategy for a H@H program-the Kaiser  Permanente Advanced Care at Home (KPACAH) program in Northern  California-leveraging electronic health record data, chart review, and patient  surveys to compare KPACAH patients with inpatients in traditional hospital  settings. METHODS: The authors developed a 3-step recruitment workflow that used  electronic health record filtering tools to generate a daily list of potential  comparators, a manual chart review of potentially eligible comparator patients to  assess individual clinical and social criteria, and a phone interview with  patients to affirm eligibility and interest from potential comparator patients.  RESULTS: This workflow successfully identified and enrolled a population of 446  comparator patients in a 5-month period who exhibited similar demographics,  reasons for hospitalization, comorbidity burden, and utilization measures to  patients enrolled in the KPACAH program. CONCLUSION: These initial findings  provide promise for a workflow that can facilitate the identification of similar  inpatients hospitalized at traditional brick and mortar facilities to enhance  outcomes evaluations for the H@H programs, as well as to identify the potential  volume of enrollees as the program expands.","container-title":"The Permanente journal","DOI":"10.7812/TPP/23.059","ISSN":"1552-5775 1552-5767","issue":"4","journalAbbreviation":"Perm J","language":"eng","note":"publisher-place: United States\nPMID: 37885239 \nPMCID: PMC10723097","page":"90-99","title":"Identifying Optimal Acute Care Comparators to Inform the Evaluation of an Advanced Care at Home Pilot Program.","volume":"27","author":[{"family":"Elliott","given":"Martin"},{"family":"Rinetti-Vargas","given":"Gina"},{"family":"Kipnis","given":"Patricia"},{"family":"Herm","given":"Ariel R."},{"family":"Wong","given":"Kent"},{"family":"Witkowski","given":"Agnieszka"},{"family":"Deputy","given":"Jesica"},{"family":"Reyes","given":"Vivian"},{"family":"Barreda","given":"Fernando"},{"family":"Myers","given":"Laura C."},{"family":"Liu","given":"Vincent X."}],"issued":{"date-parts":[["2023",12,15]]}}},{"id":22021,"uris":["http://zotero.org/users/6459829/items/TVZSJPVX"],"itemData":{"id":22021,"type":"article-journal","abstract":"OBJECTIVES: To describe the evolution of a Hospital at Home (HAH) based on comprehensive geriatric assessment (CGA), including its adaptability to changing  case-mixes and pathways during the COVID-19 pandemic. DESIGN: Observational study  of consecutive admissions to a combined step-up (admissions from home) and  step-down (hospital discharge) HAH during 3 periods: prepandemic (2018</w:instrText>
            </w:r>
            <w:r>
              <w:rPr>
                <w:rFonts w:ascii="Arial" w:hAnsi="Arial" w:cs="Arial"/>
                <w:lang w:val="en-US" w:eastAsia="en-US"/>
              </w:rPr>
              <w:instrText>‒</w:instrText>
            </w:r>
            <w:r>
              <w:rPr>
                <w:lang w:val="en-US" w:eastAsia="en-US"/>
              </w:rPr>
              <w:instrText>February  2020) vs pandemic (March</w:instrText>
            </w:r>
            <w:r>
              <w:rPr>
                <w:rFonts w:ascii="Arial" w:hAnsi="Arial" w:cs="Arial"/>
                <w:lang w:val="en-US" w:eastAsia="en-US"/>
              </w:rPr>
              <w:instrText>‒</w:instrText>
            </w:r>
            <w:r>
              <w:rPr>
                <w:lang w:val="en-US" w:eastAsia="en-US"/>
              </w:rPr>
              <w:instrText>December 2020, and January</w:instrText>
            </w:r>
            <w:r>
              <w:rPr>
                <w:rFonts w:ascii="Arial" w:hAnsi="Arial" w:cs="Arial"/>
                <w:lang w:val="en-US" w:eastAsia="en-US"/>
              </w:rPr>
              <w:instrText>‒</w:instrText>
            </w:r>
            <w:r>
              <w:rPr>
                <w:lang w:val="en-US" w:eastAsia="en-US"/>
              </w:rPr>
              <w:instrText>December 2021). SETTING AND  PARTICIPANTS: Participants were all consecutive patients admitted to a CGA-based  HAH, located in Barcelona, Spain. Referrals followed acute events or exacerbation  of chronic conditions, by either primary care (step-up) or after post-acute  discharge (step-down). METHODS: HAH intervention based on CGA and incorporated  geriatric rehabilitation. Patient case-mix, functional evolution (Barthel index),  and mortality were compared across periods and between pathways. RESULTS: HAH  capacity expanded 3 fold from 15 to 45 virtual beds and altogether managed 688  consecutive patients [mean age (SD) = 82.5 (9.6) years; 59% women]. Pandemic  case-mix was slightly older (mean age = 83.5 vs 82 years, P = .012) than  prepandemic, with greater mobility impairment. Across periods, step-up increased  (26.1%, 40.9%, 48.2%, P &lt; .01) because of medical events, skin ulcers, and  post-acute stroke, whereas step-down decreased; multivariable models showed no  differences in functional improvement or mortality. When comparing pathways,  step-up featured older patients with higher comorbidity, worse functional status,  and lower absolute functional gain than step-down (5.6 vs 13 points of Barthel  index, P &lt; .01), remaining statistically significant after adjusting for  covariates (P = .003); no differences in mortality were observed. CONCLUSIONS AND  IMPLICATIONS: A multipurpose, step-down and step-up CGA HAH expanded its activity  and adapted to changing case-mixes and pathways throughout COVID-19 pandemic  waves. Although further quantitative and qualitative studies are needed to assess  the impact of this model, our results suggest that harnessing the adaptability of  HAH may help advance a paradigm shift toward more person-centered, cost-effective  models of clinical care aimed at older adults.","container-title":"Journal of the American Medical Directors Association","DOI":"10.1016/j.jamda.2022.11.003","ISSN":"1538-9375 1525-8610","issue":"1","journalAbbreviation":"J Am Med Dir Assoc","language":"eng","license":"Copyright © 2022. Published by Elsevier Inc.","note":"publisher-place: United States\nPMID: 36470320 \nPMCID: PMC9647017","page":"3-9.e1","title":"Comprehensive Geriatric Hospital at Home: Adaptation to Referral and Case-Mix Changes During the COVID-19 Pandemic.","volume":"24","author":[{"family":"Inzitari","given":"Marco"},{"family":"Arnal","given":"Cristina"},{"family":"Ribera","given":"Aida"},{"family":"Hendry","given":"Anne"},{"family":"Cesari","given":"Matteo"},{"family":"Roca","given":"Sílvia"},{"family":"Pérez","given":"Laura Mónica"}],"issued":{"date-parts":[["2023",1]]}}},{"id":22151,"uris":["http://zotero.org/users/6459829/items/IAMZSKHA"],"itemData":{"id":22151,"type":"article-journal","abstract":"BACKGROUND: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eastAsia="en-US"/>
              </w:rPr>
              <w:instrText> </w:instrText>
            </w:r>
            <w:r>
              <w:rPr>
                <w:lang w:val="en-US" w:eastAsia="en-US"/>
              </w:rPr>
              <w:instrText>years (SD = 1.67) were admitted. The mean stay was 39.14</w:instrText>
            </w:r>
            <w:r>
              <w:rPr>
                <w:rFonts w:ascii="Arial" w:hAnsi="Arial" w:cs="Arial"/>
                <w:lang w:val="en-US" w:eastAsia="en-US"/>
              </w:rPr>
              <w:instrText> </w:instrText>
            </w:r>
            <w:r>
              <w:rPr>
                <w:lang w:val="en-US" w:eastAsia="en-US"/>
              </w:rPr>
              <w:instrText>days (SD = 14.47).  On admission, 32.2% of patients presented nonsuicidal self-harm behavior and  47.5% had comorbid mental disorders. All patients were screened in the first 48</w:instrText>
            </w:r>
            <w:r>
              <w:rPr>
                <w:rFonts w:ascii="Arial" w:hAnsi="Arial" w:cs="Arial"/>
                <w:lang w:val="en-US" w:eastAsia="en-US"/>
              </w:rPr>
              <w:instrText> </w:instrText>
            </w:r>
            <w:r>
              <w:rPr>
                <w:lang w:val="en-US" w:eastAsia="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 xml:space="preserve">[18], [19], [20], [21], [22], [23], [24], [25], [26], [27], [28], [29], [30], [31], [32], [33], </w:t>
            </w:r>
            <w:r>
              <w:rPr>
                <w:noProof/>
                <w:lang w:val="en-US" w:eastAsia="en-US"/>
              </w:rPr>
              <w:lastRenderedPageBreak/>
              <w:t>[35], [37], [38], [39], [42], [47], [50]</w:t>
            </w:r>
            <w:r>
              <w:rPr>
                <w:lang w:val="en-US" w:eastAsia="en-US"/>
              </w:rPr>
              <w:fldChar w:fldCharType="end"/>
            </w:r>
          </w:p>
        </w:tc>
      </w:tr>
      <w:tr w:rsidR="00B93382" w:rsidRPr="00AC24A0" w14:paraId="5EA28E35" w14:textId="77777777" w:rsidTr="004D4492">
        <w:tc>
          <w:tcPr>
            <w:tcW w:w="2111" w:type="dxa"/>
          </w:tcPr>
          <w:p w14:paraId="432ACE55" w14:textId="77777777" w:rsidR="00B93382" w:rsidRPr="0006720A" w:rsidRDefault="00B93382" w:rsidP="004D4492">
            <w:pPr>
              <w:rPr>
                <w:b/>
                <w:bCs/>
                <w:lang w:val="en-US"/>
              </w:rPr>
            </w:pPr>
          </w:p>
        </w:tc>
        <w:tc>
          <w:tcPr>
            <w:tcW w:w="4121" w:type="dxa"/>
          </w:tcPr>
          <w:p w14:paraId="5C3A58EF" w14:textId="77777777" w:rsidR="00B93382" w:rsidRPr="00DA2028" w:rsidRDefault="00B93382" w:rsidP="004D4492">
            <w:pPr>
              <w:jc w:val="both"/>
              <w:rPr>
                <w:lang w:val="en-US" w:eastAsia="en-US"/>
              </w:rPr>
            </w:pPr>
            <w:r w:rsidRPr="007C3DF4">
              <w:rPr>
                <w:lang w:val="en-US" w:eastAsia="en-US"/>
              </w:rPr>
              <w:t xml:space="preserve">Improving care </w:t>
            </w:r>
            <w:r>
              <w:rPr>
                <w:lang w:val="en-US" w:eastAsia="en-US"/>
              </w:rPr>
              <w:t>outcomes (3/34, 8.8%)</w:t>
            </w:r>
          </w:p>
        </w:tc>
        <w:tc>
          <w:tcPr>
            <w:tcW w:w="2552" w:type="dxa"/>
          </w:tcPr>
          <w:p w14:paraId="4572C2A8" w14:textId="77777777" w:rsidR="00B93382" w:rsidRPr="007B2B25"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{"citationID":"s4DbZV7H","properties":{"formattedCitation":"[16], [18], [45]","plainCitation":"[16], [18], [45]","noteIndex":0},"citationItems":[{"id":22211,"uris":["http://zotero.org/users/6459829/items/CQ7D95IF"],"itemData":{"id":22211,"type":"article-journal","abstract":"Neonatal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 xml:space="preserve">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schema":"https://github.com/citation-style-language/schema/raw/master/csl-citation.json"} </w:instrText>
            </w:r>
            <w:r>
              <w:rPr>
                <w:lang w:val="en-US" w:eastAsia="en-US"/>
              </w:rPr>
              <w:fldChar w:fldCharType="separate"/>
            </w:r>
            <w:r>
              <w:rPr>
                <w:noProof/>
                <w:lang w:val="en-US" w:eastAsia="en-US"/>
              </w:rPr>
              <w:t>[16], [18], [45]</w:t>
            </w:r>
            <w:r>
              <w:rPr>
                <w:lang w:val="en-US" w:eastAsia="en-US"/>
              </w:rPr>
              <w:fldChar w:fldCharType="end"/>
            </w:r>
          </w:p>
        </w:tc>
      </w:tr>
      <w:tr w:rsidR="00B93382" w:rsidRPr="00AA665D" w14:paraId="540EFD70" w14:textId="77777777" w:rsidTr="004D4492">
        <w:tc>
          <w:tcPr>
            <w:tcW w:w="2111" w:type="dxa"/>
          </w:tcPr>
          <w:p w14:paraId="1D3665AA" w14:textId="77777777" w:rsidR="00B93382" w:rsidRPr="0006720A" w:rsidRDefault="00B93382" w:rsidP="004D4492">
            <w:pPr>
              <w:rPr>
                <w:b/>
                <w:bCs/>
                <w:lang w:val="en-US"/>
              </w:rPr>
            </w:pPr>
          </w:p>
        </w:tc>
        <w:tc>
          <w:tcPr>
            <w:tcW w:w="4121" w:type="dxa"/>
          </w:tcPr>
          <w:p w14:paraId="4AE6FF80" w14:textId="77777777" w:rsidR="00B93382" w:rsidRPr="00DA2028" w:rsidRDefault="00B93382" w:rsidP="004D4492">
            <w:pPr>
              <w:jc w:val="both"/>
              <w:rPr>
                <w:lang w:val="en-US" w:eastAsia="en-US"/>
              </w:rPr>
            </w:pPr>
            <w:r>
              <w:rPr>
                <w:lang w:val="en-US" w:eastAsia="en-US"/>
              </w:rPr>
              <w:t>E</w:t>
            </w:r>
            <w:r w:rsidRPr="00932B43">
              <w:rPr>
                <w:lang w:val="en-US" w:eastAsia="en-US"/>
              </w:rPr>
              <w:t>conomic efficiency of care</w:t>
            </w:r>
            <w:r>
              <w:rPr>
                <w:lang w:val="en-US" w:eastAsia="en-US"/>
              </w:rPr>
              <w:t xml:space="preserve"> (1/34, 2.9%)</w:t>
            </w:r>
          </w:p>
        </w:tc>
        <w:tc>
          <w:tcPr>
            <w:tcW w:w="2552" w:type="dxa"/>
          </w:tcPr>
          <w:p w14:paraId="1AE4BC0D" w14:textId="77777777" w:rsidR="00B93382" w:rsidRPr="007B2B25"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{"citationID":"A5c6Y1iw","properties":{"formattedCitation":"[20]","plainCitation":"[20]","noteIndex":0},"citationItems":[{"id":22105,"uris":["http://zotero.org/users/6459829/items/5Z5ZH3MN"],"itemData":{"id":22105,"type":"article-journal","abstract":"BACKGROUND: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N."}],"issued":{"date-parts":[["2024",5]]}}}],"schema":"https://github.com/citation-style-language/schema/raw/master/csl-citation.json"} </w:instrText>
            </w:r>
            <w:r>
              <w:rPr>
                <w:lang w:val="en-US" w:eastAsia="en-US"/>
              </w:rPr>
              <w:fldChar w:fldCharType="separate"/>
            </w:r>
            <w:r>
              <w:rPr>
                <w:noProof/>
                <w:lang w:val="en-US" w:eastAsia="en-US"/>
              </w:rPr>
              <w:t>[20]</w:t>
            </w:r>
            <w:r>
              <w:rPr>
                <w:lang w:val="en-US" w:eastAsia="en-US"/>
              </w:rPr>
              <w:fldChar w:fldCharType="end"/>
            </w:r>
          </w:p>
        </w:tc>
      </w:tr>
      <w:tr w:rsidR="00B93382" w:rsidRPr="00AA665D" w14:paraId="4E18C0AF" w14:textId="77777777" w:rsidTr="004D4492">
        <w:tc>
          <w:tcPr>
            <w:tcW w:w="2111" w:type="dxa"/>
          </w:tcPr>
          <w:p w14:paraId="5E1D8CCC" w14:textId="77777777" w:rsidR="00B93382" w:rsidRPr="0006720A" w:rsidRDefault="00B93382" w:rsidP="004D4492">
            <w:pPr>
              <w:rPr>
                <w:b/>
                <w:bCs/>
                <w:lang w:val="en-US"/>
              </w:rPr>
            </w:pPr>
          </w:p>
        </w:tc>
        <w:tc>
          <w:tcPr>
            <w:tcW w:w="4121" w:type="dxa"/>
          </w:tcPr>
          <w:p w14:paraId="2EAF6985" w14:textId="77777777" w:rsidR="00B93382" w:rsidRPr="00DA2028" w:rsidRDefault="00B93382" w:rsidP="004D4492">
            <w:pPr>
              <w:jc w:val="both"/>
              <w:rPr>
                <w:lang w:val="en-US" w:eastAsia="en-US"/>
              </w:rPr>
            </w:pPr>
            <w:r w:rsidRPr="007C3DF4">
              <w:rPr>
                <w:lang w:val="en-US" w:eastAsia="en-US"/>
              </w:rPr>
              <w:t xml:space="preserve">Improving patient safety </w:t>
            </w:r>
            <w:r>
              <w:rPr>
                <w:lang w:val="en-US" w:eastAsia="en-US"/>
              </w:rPr>
              <w:t xml:space="preserve"> (3/34, 8.8%)</w:t>
            </w:r>
          </w:p>
        </w:tc>
        <w:tc>
          <w:tcPr>
            <w:tcW w:w="2552" w:type="dxa"/>
          </w:tcPr>
          <w:p w14:paraId="1A6FCD04" w14:textId="77777777" w:rsidR="00B93382" w:rsidRPr="007B2B25"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{"citationID":"BV6RvvVv","properties":{"formattedCitation":"[18], [44], [50]","plainCitation":"[18], [44], [50]","noteIndex":0},"citationItems":[{"id":22149,"uris":["http://zotero.org/users/6459829/items/Q9M4WR2L"],"itemData":{"id":22149,"type":"article-journal","abstract":"BACKGROUND/OBJECTIVES: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 xml:space="preserve">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[18], [44], [50]</w:t>
            </w:r>
            <w:r>
              <w:rPr>
                <w:lang w:val="en-US" w:eastAsia="en-US"/>
              </w:rPr>
              <w:fldChar w:fldCharType="end"/>
            </w:r>
          </w:p>
        </w:tc>
      </w:tr>
      <w:tr w:rsidR="00B93382" w:rsidRPr="00AA665D" w14:paraId="0EF5C42D" w14:textId="77777777" w:rsidTr="004D4492">
        <w:tc>
          <w:tcPr>
            <w:tcW w:w="2111" w:type="dxa"/>
          </w:tcPr>
          <w:p w14:paraId="26A4D630" w14:textId="77777777" w:rsidR="00B93382" w:rsidRPr="0006720A" w:rsidRDefault="00B93382" w:rsidP="004D4492">
            <w:pPr>
              <w:rPr>
                <w:b/>
                <w:bCs/>
                <w:lang w:val="en-US"/>
              </w:rPr>
            </w:pPr>
          </w:p>
        </w:tc>
        <w:tc>
          <w:tcPr>
            <w:tcW w:w="4121" w:type="dxa"/>
          </w:tcPr>
          <w:p w14:paraId="1CB9B666" w14:textId="77777777" w:rsidR="00B93382" w:rsidRPr="007B2B25" w:rsidRDefault="00B93382" w:rsidP="004D4492">
            <w:pPr>
              <w:jc w:val="both"/>
              <w:rPr>
                <w:lang w:val="en-US" w:eastAsia="en-US"/>
              </w:rPr>
            </w:pPr>
            <w:r>
              <w:rPr>
                <w:lang w:val="en-US" w:eastAsia="en-US"/>
              </w:rPr>
              <w:t xml:space="preserve">Improving patient </w:t>
            </w:r>
            <w:r w:rsidRPr="007C3DF4">
              <w:rPr>
                <w:lang w:val="en-US" w:eastAsia="en-US"/>
              </w:rPr>
              <w:t>satisfaction</w:t>
            </w:r>
            <w:r>
              <w:rPr>
                <w:lang w:val="en-US" w:eastAsia="en-US"/>
              </w:rPr>
              <w:t xml:space="preserve"> (3/34, 8.8%)</w:t>
            </w:r>
          </w:p>
        </w:tc>
        <w:tc>
          <w:tcPr>
            <w:tcW w:w="2552" w:type="dxa"/>
          </w:tcPr>
          <w:p w14:paraId="1B971B0F" w14:textId="77777777" w:rsidR="00B93382" w:rsidRPr="007B2B25"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{"citationID":"9MoMdLe9","properties":{"formattedCitation":"[18], [36], [44]","plainCitation":"[18], [36], [44]","noteIndex":0},"citationItems":[{"id":22149,"uris":["http://zotero.org/users/6459829/items/Q9M4WR2L"],"itemData":{"id":22149,"type":"article-journal","abstract":"BACKGROUND/OBJECTIVES: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 xml:space="preserve">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Luis"},{"family":"Kwon","given":"Mi"}],"issued":{"date-parts":[["2022"]]}}}],"schema":"https://github.com/citation-style-language/schema/raw/master/csl-citation.json"} </w:instrText>
            </w:r>
            <w:r>
              <w:rPr>
                <w:lang w:val="en-US" w:eastAsia="en-US"/>
              </w:rPr>
              <w:fldChar w:fldCharType="separate"/>
            </w:r>
            <w:r>
              <w:rPr>
                <w:noProof/>
                <w:lang w:val="en-US" w:eastAsia="en-US"/>
              </w:rPr>
              <w:t>[18], [36], [44]</w:t>
            </w:r>
            <w:r>
              <w:rPr>
                <w:lang w:val="en-US" w:eastAsia="en-US"/>
              </w:rPr>
              <w:fldChar w:fldCharType="end"/>
            </w:r>
          </w:p>
        </w:tc>
      </w:tr>
      <w:tr w:rsidR="00B93382" w:rsidRPr="00AA665D" w14:paraId="6AF73941" w14:textId="77777777" w:rsidTr="004D4492">
        <w:tc>
          <w:tcPr>
            <w:tcW w:w="2111" w:type="dxa"/>
          </w:tcPr>
          <w:p w14:paraId="0573AEE5" w14:textId="77777777" w:rsidR="00B93382" w:rsidRPr="0006720A" w:rsidRDefault="00B93382" w:rsidP="004D4492">
            <w:pPr>
              <w:rPr>
                <w:b/>
                <w:bCs/>
                <w:lang w:val="en-US"/>
              </w:rPr>
            </w:pPr>
          </w:p>
        </w:tc>
        <w:tc>
          <w:tcPr>
            <w:tcW w:w="4121" w:type="dxa"/>
          </w:tcPr>
          <w:p w14:paraId="420931AD" w14:textId="77777777" w:rsidR="00B93382" w:rsidRPr="007B2B25" w:rsidRDefault="00B93382" w:rsidP="004D4492">
            <w:pPr>
              <w:jc w:val="both"/>
              <w:rPr>
                <w:lang w:val="en-US" w:eastAsia="en-US"/>
              </w:rPr>
            </w:pPr>
            <w:r>
              <w:rPr>
                <w:lang w:val="en-US" w:eastAsia="en-US"/>
              </w:rPr>
              <w:t>Optimize resource utilization (2/34, 5.6%)</w:t>
            </w:r>
          </w:p>
        </w:tc>
        <w:tc>
          <w:tcPr>
            <w:tcW w:w="2552" w:type="dxa"/>
          </w:tcPr>
          <w:p w14:paraId="75C3934F" w14:textId="77777777" w:rsidR="00B93382" w:rsidRPr="007B2B25" w:rsidRDefault="00B93382" w:rsidP="004D4492">
            <w:pPr>
              <w:jc w:val="both"/>
              <w:rPr>
                <w:lang w:val="en-US" w:eastAsia="en-US"/>
              </w:rPr>
            </w:pPr>
            <w:r>
              <w:rPr>
                <w:lang w:val="en-US" w:eastAsia="en-US"/>
              </w:rPr>
              <w:fldChar w:fldCharType="begin"/>
            </w:r>
            <w:r>
              <w:rPr>
                <w:lang w:val="en-US" w:eastAsia="en-US"/>
              </w:rPr>
              <w:instrText xml:space="preserve"> ADDIN ZOTERO_ITEM CSL_CITATION {"citationID":"X0ksRePi","properties":{"formattedCitation":"[20], [44]","plainCitation":"[20], [44]","noteIndex":0},"citationItems":[{"id":22105,"uris":["http://zotero.org/users/6459829/items/5Z5ZH3MN"],"itemData":{"id":22105,"type":"article-journal","abstract":"BACKGROUND: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Luis"},{"family":"Kwon","given":"Mi"}],"issued":{"date-parts":[["2022"]]}}}],"schema":"https://github.com/citation-style-language/schema/raw/master/csl-citation.json"} </w:instrText>
            </w:r>
            <w:r>
              <w:rPr>
                <w:lang w:val="en-US" w:eastAsia="en-US"/>
              </w:rPr>
              <w:fldChar w:fldCharType="separate"/>
            </w:r>
            <w:r>
              <w:rPr>
                <w:noProof/>
                <w:lang w:val="en-US" w:eastAsia="en-US"/>
              </w:rPr>
              <w:t>[20], [44]</w:t>
            </w:r>
            <w:r>
              <w:rPr>
                <w:lang w:val="en-US" w:eastAsia="en-US"/>
              </w:rPr>
              <w:fldChar w:fldCharType="end"/>
            </w:r>
          </w:p>
        </w:tc>
      </w:tr>
      <w:tr w:rsidR="00B93382" w:rsidRPr="00AA665D" w14:paraId="1D145A81" w14:textId="77777777" w:rsidTr="004D4492">
        <w:tc>
          <w:tcPr>
            <w:tcW w:w="2111" w:type="dxa"/>
            <w:tcBorders>
              <w:bottom w:val="single" w:sz="4" w:space="0" w:color="auto"/>
            </w:tcBorders>
          </w:tcPr>
          <w:p w14:paraId="295C60AF" w14:textId="77777777" w:rsidR="00B93382" w:rsidRPr="0006720A" w:rsidRDefault="00B93382" w:rsidP="004D4492">
            <w:pPr>
              <w:rPr>
                <w:b/>
                <w:bCs/>
                <w:lang w:val="en-US"/>
              </w:rPr>
            </w:pPr>
            <w:r w:rsidRPr="0006720A">
              <w:rPr>
                <w:b/>
                <w:bCs/>
                <w:lang w:val="en-US" w:eastAsia="en-US"/>
              </w:rPr>
              <w:t>Quality/Outcome Metrics</w:t>
            </w:r>
          </w:p>
        </w:tc>
        <w:tc>
          <w:tcPr>
            <w:tcW w:w="4121" w:type="dxa"/>
            <w:tcBorders>
              <w:bottom w:val="single" w:sz="4" w:space="0" w:color="auto"/>
            </w:tcBorders>
          </w:tcPr>
          <w:p w14:paraId="57F5ECF8" w14:textId="77777777" w:rsidR="00B93382" w:rsidRPr="00BB2799" w:rsidRDefault="00B93382" w:rsidP="004D4492">
            <w:pPr>
              <w:rPr>
                <w:lang w:val="en-US"/>
              </w:rPr>
            </w:pPr>
          </w:p>
        </w:tc>
        <w:tc>
          <w:tcPr>
            <w:tcW w:w="2552" w:type="dxa"/>
            <w:tcBorders>
              <w:bottom w:val="single" w:sz="4" w:space="0" w:color="auto"/>
            </w:tcBorders>
          </w:tcPr>
          <w:p w14:paraId="1090C64E" w14:textId="77777777" w:rsidR="00B93382" w:rsidRPr="007B2B25" w:rsidRDefault="00B93382" w:rsidP="004D4492">
            <w:pPr>
              <w:ind w:left="-39"/>
              <w:rPr>
                <w:lang w:val="en-US" w:eastAsia="en-US"/>
              </w:rPr>
            </w:pPr>
          </w:p>
        </w:tc>
      </w:tr>
      <w:tr w:rsidR="00B93382" w:rsidRPr="00AA665D" w14:paraId="2DB76051" w14:textId="77777777" w:rsidTr="004D4492">
        <w:tc>
          <w:tcPr>
            <w:tcW w:w="2111" w:type="dxa"/>
            <w:tcBorders>
              <w:bottom w:val="single" w:sz="4" w:space="0" w:color="auto"/>
            </w:tcBorders>
          </w:tcPr>
          <w:p w14:paraId="30E0DB3C" w14:textId="77777777" w:rsidR="00B93382" w:rsidRPr="0006720A" w:rsidRDefault="00B93382" w:rsidP="004D4492">
            <w:pPr>
              <w:rPr>
                <w:b/>
                <w:bCs/>
                <w:lang w:val="en-US" w:eastAsia="en-US"/>
              </w:rPr>
            </w:pPr>
          </w:p>
        </w:tc>
        <w:tc>
          <w:tcPr>
            <w:tcW w:w="4121" w:type="dxa"/>
            <w:tcBorders>
              <w:bottom w:val="single" w:sz="4" w:space="0" w:color="auto"/>
            </w:tcBorders>
          </w:tcPr>
          <w:p w14:paraId="3D475481" w14:textId="77777777" w:rsidR="00B93382" w:rsidRPr="00BB2799" w:rsidRDefault="00B93382" w:rsidP="004D4492">
            <w:pPr>
              <w:rPr>
                <w:lang w:val="en-US" w:eastAsia="en-US"/>
              </w:rPr>
            </w:pPr>
            <w:r w:rsidRPr="00021D9B">
              <w:rPr>
                <w:lang w:val="en-US" w:eastAsia="en-US"/>
              </w:rPr>
              <w:t>Effectiveness</w:t>
            </w:r>
            <w:r>
              <w:rPr>
                <w:lang w:val="en-US" w:eastAsia="en-US"/>
              </w:rPr>
              <w:t xml:space="preserve"> (7/34, 20.6%)</w:t>
            </w:r>
          </w:p>
        </w:tc>
        <w:tc>
          <w:tcPr>
            <w:tcW w:w="2552" w:type="dxa"/>
            <w:tcBorders>
              <w:bottom w:val="single" w:sz="4" w:space="0" w:color="auto"/>
            </w:tcBorders>
          </w:tcPr>
          <w:p w14:paraId="7481AC2E"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{"citationID":"V6uTdsrl","properties":{"formattedCitation":"[25], [30], [31], [37], [44], [45], [50]","plainCitation":"[25], [30], [31], [37], [44], [45], [50]","noteIndex":0},"citationItems":[{"id":22234,"uris":["http://zotero.org/users/6459829/items/KIDBHZID"],"itemData":{"id":22234,"type":"article-journal","abstract":"INTRODUCTION: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[25], [30], [31], [37], [44], [45], [50]</w:t>
            </w:r>
            <w:r>
              <w:rPr>
                <w:lang w:val="en-US" w:eastAsia="en-US"/>
              </w:rPr>
              <w:fldChar w:fldCharType="end"/>
            </w:r>
          </w:p>
        </w:tc>
      </w:tr>
      <w:tr w:rsidR="00B93382" w:rsidRPr="00AA665D" w14:paraId="0B8E28FE" w14:textId="77777777" w:rsidTr="004D4492">
        <w:tc>
          <w:tcPr>
            <w:tcW w:w="2111" w:type="dxa"/>
            <w:tcBorders>
              <w:bottom w:val="single" w:sz="4" w:space="0" w:color="auto"/>
            </w:tcBorders>
          </w:tcPr>
          <w:p w14:paraId="6EF6C3C9" w14:textId="77777777" w:rsidR="00B93382" w:rsidRPr="0006720A" w:rsidRDefault="00B93382" w:rsidP="004D4492">
            <w:pPr>
              <w:rPr>
                <w:b/>
                <w:bCs/>
                <w:lang w:val="en-US" w:eastAsia="en-US"/>
              </w:rPr>
            </w:pPr>
          </w:p>
        </w:tc>
        <w:tc>
          <w:tcPr>
            <w:tcW w:w="4121" w:type="dxa"/>
            <w:tcBorders>
              <w:bottom w:val="single" w:sz="4" w:space="0" w:color="auto"/>
            </w:tcBorders>
          </w:tcPr>
          <w:p w14:paraId="0BC1F759" w14:textId="77777777" w:rsidR="00B93382" w:rsidRPr="00BB2799" w:rsidRDefault="00B93382" w:rsidP="004D4492">
            <w:pPr>
              <w:rPr>
                <w:lang w:val="en-US" w:eastAsia="en-US"/>
              </w:rPr>
            </w:pPr>
            <w:r>
              <w:rPr>
                <w:lang w:val="en-US" w:eastAsia="en-US"/>
              </w:rPr>
              <w:t>M</w:t>
            </w:r>
            <w:r w:rsidRPr="00021D9B">
              <w:rPr>
                <w:lang w:val="en-US" w:eastAsia="en-US"/>
              </w:rPr>
              <w:t>ortality rate</w:t>
            </w:r>
            <w:r>
              <w:rPr>
                <w:lang w:val="en-US" w:eastAsia="en-US"/>
              </w:rPr>
              <w:t xml:space="preserve"> (5/34, 14.6%)</w:t>
            </w:r>
          </w:p>
        </w:tc>
        <w:tc>
          <w:tcPr>
            <w:tcW w:w="2552" w:type="dxa"/>
            <w:tcBorders>
              <w:bottom w:val="single" w:sz="4" w:space="0" w:color="auto"/>
            </w:tcBorders>
          </w:tcPr>
          <w:p w14:paraId="2B3AD871"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{"citationID":"8qaQGQAD","properties":{"formattedCitation":"[19], [20], [23], [24], [49]","plainCitation":"[19], [20], [23], [24], [49]","noteIndex":0},"citationItems":[{"id":22115,"uris":["http://zotero.org/users/6459829/items/NYLIWLPH"],"itemData":{"id":22115,"type":"article-journal","abstract":"BACKGROUND: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[19], [20], [23], [24], [49]</w:t>
            </w:r>
            <w:r>
              <w:rPr>
                <w:lang w:val="en-US" w:eastAsia="en-US"/>
              </w:rPr>
              <w:fldChar w:fldCharType="end"/>
            </w:r>
          </w:p>
        </w:tc>
      </w:tr>
      <w:tr w:rsidR="00B93382" w:rsidRPr="00AA665D" w14:paraId="77A6A620" w14:textId="77777777" w:rsidTr="004D4492">
        <w:tc>
          <w:tcPr>
            <w:tcW w:w="2111" w:type="dxa"/>
            <w:tcBorders>
              <w:bottom w:val="single" w:sz="4" w:space="0" w:color="auto"/>
            </w:tcBorders>
          </w:tcPr>
          <w:p w14:paraId="67C745C1" w14:textId="77777777" w:rsidR="00B93382" w:rsidRPr="0006720A" w:rsidRDefault="00B93382" w:rsidP="004D4492">
            <w:pPr>
              <w:rPr>
                <w:b/>
                <w:bCs/>
                <w:lang w:val="en-US" w:eastAsia="en-US"/>
              </w:rPr>
            </w:pPr>
          </w:p>
        </w:tc>
        <w:tc>
          <w:tcPr>
            <w:tcW w:w="4121" w:type="dxa"/>
            <w:tcBorders>
              <w:bottom w:val="single" w:sz="4" w:space="0" w:color="auto"/>
            </w:tcBorders>
          </w:tcPr>
          <w:p w14:paraId="62CBE0C4" w14:textId="77777777" w:rsidR="00B93382" w:rsidRPr="00BB2799" w:rsidRDefault="00B93382" w:rsidP="004D4492">
            <w:pPr>
              <w:rPr>
                <w:lang w:val="en-US" w:eastAsia="en-US"/>
              </w:rPr>
            </w:pPr>
            <w:r>
              <w:rPr>
                <w:lang w:val="en-US" w:eastAsia="en-US"/>
              </w:rPr>
              <w:t>R</w:t>
            </w:r>
            <w:r w:rsidRPr="00021D9B">
              <w:rPr>
                <w:lang w:val="en-US" w:eastAsia="en-US"/>
              </w:rPr>
              <w:t>eadmission rate</w:t>
            </w:r>
            <w:r>
              <w:rPr>
                <w:lang w:val="en-US" w:eastAsia="en-US"/>
              </w:rPr>
              <w:t xml:space="preserve"> (15/34, 44.1%)</w:t>
            </w:r>
          </w:p>
        </w:tc>
        <w:tc>
          <w:tcPr>
            <w:tcW w:w="2552" w:type="dxa"/>
            <w:tcBorders>
              <w:bottom w:val="single" w:sz="4" w:space="0" w:color="auto"/>
            </w:tcBorders>
          </w:tcPr>
          <w:p w14:paraId="427AAF5F"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{"citationID":"wwTHGAH6","properties":{"formattedCitation":"[16], [18], [19], [20], [21], [22], [23], [24], [30], [37], [38], [42], [44], [48], [49]","plainCitation":"[16], [18], [19], [20], [21], [22], [23], [24], [30], [37], [38], [42], [44], [48], [49]","noteIndex":0},"citationItems":[{"id":22211,"uris":["http://zotero.org/users/6459829/items/CQ7D95IF"],"itemData":{"id":22211,"type":"article-journal","abstract":"Neonatal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[16], [18], [19], [20], [21], [22], [23], [24], [30], [37], [38], [42], [44], [48], [49]</w:t>
            </w:r>
            <w:r>
              <w:rPr>
                <w:lang w:val="en-US" w:eastAsia="en-US"/>
              </w:rPr>
              <w:fldChar w:fldCharType="end"/>
            </w:r>
          </w:p>
        </w:tc>
      </w:tr>
      <w:tr w:rsidR="00B93382" w:rsidRPr="001F3853" w14:paraId="770A0432" w14:textId="77777777" w:rsidTr="004D4492">
        <w:tc>
          <w:tcPr>
            <w:tcW w:w="2111" w:type="dxa"/>
            <w:tcBorders>
              <w:bottom w:val="single" w:sz="4" w:space="0" w:color="auto"/>
            </w:tcBorders>
          </w:tcPr>
          <w:p w14:paraId="4F4018ED" w14:textId="77777777" w:rsidR="00B93382" w:rsidRPr="0006720A" w:rsidRDefault="00B93382" w:rsidP="004D4492">
            <w:pPr>
              <w:rPr>
                <w:b/>
                <w:bCs/>
                <w:lang w:val="en-US" w:eastAsia="en-US"/>
              </w:rPr>
            </w:pPr>
          </w:p>
        </w:tc>
        <w:tc>
          <w:tcPr>
            <w:tcW w:w="4121" w:type="dxa"/>
            <w:tcBorders>
              <w:bottom w:val="single" w:sz="4" w:space="0" w:color="auto"/>
            </w:tcBorders>
          </w:tcPr>
          <w:p w14:paraId="69092D50" w14:textId="77777777" w:rsidR="00B93382" w:rsidRPr="00BB2799" w:rsidRDefault="00B93382" w:rsidP="004D4492">
            <w:pPr>
              <w:rPr>
                <w:lang w:val="en-US" w:eastAsia="en-US"/>
              </w:rPr>
            </w:pPr>
            <w:r>
              <w:rPr>
                <w:lang w:val="en-US" w:eastAsia="en-US"/>
              </w:rPr>
              <w:t>A</w:t>
            </w:r>
            <w:r w:rsidRPr="00021D9B">
              <w:rPr>
                <w:lang w:val="en-US" w:eastAsia="en-US"/>
              </w:rPr>
              <w:t>dverse events</w:t>
            </w:r>
            <w:r>
              <w:rPr>
                <w:lang w:val="en-US" w:eastAsia="en-US"/>
              </w:rPr>
              <w:t xml:space="preserve"> (9/34, 26.5%)</w:t>
            </w:r>
          </w:p>
        </w:tc>
        <w:tc>
          <w:tcPr>
            <w:tcW w:w="2552" w:type="dxa"/>
            <w:tcBorders>
              <w:bottom w:val="single" w:sz="4" w:space="0" w:color="auto"/>
            </w:tcBorders>
          </w:tcPr>
          <w:p w14:paraId="201C4183"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{"citationID":"okoWoVkx","properties":{"formattedCitation":"[18], [19], [20], [22], [24], [29], [30], [42], [43]","plainCitation":"[18], [19], [20], [22], [24], [29], [30], [42], [43]","noteIndex":0},"citationItems":[{"id":22149,"uris":["http://zotero.org/users/6459829/items/Q9M4WR2L"],"itemData":{"id":22149,"type":"article-journal","abstract":"BACKGROUND/OBJECTIVES: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Wei"}],"issued":{"date-parts":[["2022",7]]}}},{"id":22069,"uris":["http://zotero.org/users/6459829/items/6CLDVJSG"],"itemData":{"id":22069,"type":"article-journal","abstract":"OBJECTIVES: Access and appropriateness of therapeutics for COVID-19 vary because of access or regulatory barriers, the severity of the disease, and for some  therapies, the stage of the pandemic and circulating variants. Remdesivir has  shown benefits in clinical recovery and is the treatment of choice for selected  patients, both hospitalized and nonhospitalized, in main international  guidelines. The use of remdesivir in alternatives to conventional hospitalization  such as hospital at home (HaH) units remains incompletely explored. In this  study, we aim to describe the real-life experience of outpatient remdesivir  infusion for COVID-19 in a HaH unit. METHODS: We selected all the consecutive  patients receiving remdesivir from a prospective cohort of 507 COVID-19 patients  admitted at a HaH unit. Admission criteria included COVID-19 with a fraction of  inspired oxygen requirement under 0.35 and respiratory rate under 22 rpm.  Patients were daily assessed in person by a nurse and a physician. RESULTS: A  total of 236 patients admitted at the HaH unit received remdesivir, 172 of whom  were treated at home. Only 2% presented any adverse event related to the  infusion, all of them mild. HaH saved 1416 day-beds, with only 5% of the patients  requiring transfer back to the hospital. CONCLUSION: Remdesivir infusion in HaH  units seems to be a safe and efficient alternative to conventional  hospitalization for treating patients with nonsevere COVID-19.","container-title":"International journal of infectious diseases : IJID : official publication of the International Society for Infectious Diseases","DOI":"10.1016/j.ijid.2022.12.011","ISSN":"1878-3511 1201-9712","journalAbbreviation":"Int J Infect Dis","language":"eng","license":"Copyright © 2022. Published by Elsevier Ltd.","note":"publisher-place: Canada\nPMID: 36521589 \nPMCID: PMC9744477","page":"124-128","title":"Hospital at home treatment with remdesivir for patients with COVID-19: real-life experience.","volume":"127","author":[{"family":"Pereta","given":"Irene"},{"family":"Morancho","given":"Alma"},{"family":"López","given":"Néstor"},{"family":"Ibáñez","given":"Begoña"},{"family":"Salas","given":"Cristina"},{"family":"Moreno","given":"Laura"},{"family":"Castells","given":"Eva"},{"family":"Barta","given":"Ariadna"},{"family":"Cubedo","given":"Marta"},{"family":"Coloma","given":"Emmanuel"},{"family":"Cardozo","given":"Celia"},{"family":"García-Pouton","given":"Nicole"},{"family":"Ugarte","given":"Ainoa"},{"family":"Rivero","given":"Andrea"},{"family":"Bodro","given":"Marta"},{"family":"Rico","given":"Verónica"},{"family":"García","given":"Laura"},{"family":"Altés","given":"Jordi"},{"family":"Seijas","given":"Nuria"},{"family":"Nicolás","given":"David"}],"issued":{"date-parts":[["2023",2]]}}},{"id":22151,"uris":["http://zotero.org/users/6459829/items/IAMZSKHA"],"itemData":{"id":22151,"type":"article-journal","abstract":"BACKGROUND: Multiple myeloma (MM) is the second most common hematologic malignancy, with 34,470 estimated new cases in 2022. High-dose therapy followed  by autologous hematopoietic cell transplantation (auto-HCT) remains a standard  treatment for MM even in the era of novel therapies. This is usually performed in  hospital-based settings, either in the inpatient or outpatient units. Advanced  Care at Home (ACH) represents a virtual hybrid hospital-at-home program that  combines a virtual provider-staffed command center with a vendor-mediated supply  chain capable of delivering high-acuity care in the comfort of the patients' own  homes. In our program, we used the existing ACH platform to deliver post-HCT care  for recipients of auto-HCT. PATIENTS AND METHODS: Four patients (female = 2, 50%)  with MM, with a median age of 60 (range, 40-74) years, were admitted to the  inpatient Blood and Marrow Transplant (BMT) unit. The conditioning regimen  consisted of melphalan 200 mg/m(2), administered on day -2. All patients received  stem cell infusion (day 0) in the inpatient setting, with a median dose of 3.64  (range, 2.92-8.22) × 10(6)/kg CD34 cells. RESULTS: Patients were discharged to  their homes after completing the infusion on day 0 or day +1 at the latest.  Post-infusion care was provided by the ACH team in coordination with the BMT  team. The median time intervals to absolute neutrophil count and platelet  engraftment were 12 (range, 11-13) and 11 (range, 9-16) days, respectively. All  patients were successfully discharged from the ACH program at a median of day +14  (range, day +14 to day +15). CONCLUSIONS: Our results highlight the feasibility  of delivering post-HCT care for auto-HCT recipients in the home setting and  confirm the generalizability of this approach.","container-title":"Hematology/oncology and stem cell therapy","DOI":"10.56875/2589-0646.1088","ISSN":"2589-0646","issue":"4","journalAbbreviation":"Hematol Oncol Stem Cell Ther","language":"eng","note":"publisher-place: Saudi Arabia\nPMID: 37363981","page":"407-411","title":"Post-Autologous Hematopoietic Cell Transplant Care in the \"Home Sweet Home\" Setting: A Treatment Paradigm Shift.","volume":"16","author":[{"family":"Kharfan-Dabaja","given":"Mohamed A."},{"family":"Roy","given":"Vivek"},{"family":"Murthy","given":"Hemant"},{"family":"Fischer","given":"Deborah"},{"family":"Mohty","given":"Razan"},{"family":"Greathouse","given":"Ashley"},{"family":"Brown","given":"Alethea"},{"family":"Moreno","given":"Kathryn"},{"family":"Godsey","given":"Emily"},{"family":"Higginbotham","given":"Jennifer M."},{"family":"Bartholomew","given":"Ashley"},{"family":"Jackson","given":"Alexis"},{"family":"Torres-Guzman","given":"Ricardo A."},{"family":"Forte","given":"Antonio J."},{"family":"Ailawadhi","given":"Sikander"},{"family":"Dronca","given":"Roxana"},{"family":"Maniaci","given":"Michael"}],"issued":{"date-parts":[["2023",5,23]]}}},{"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eastAsia="en-US"/>
              </w:rPr>
              <w:fldChar w:fldCharType="separate"/>
            </w:r>
            <w:r>
              <w:rPr>
                <w:noProof/>
                <w:lang w:val="en-US" w:eastAsia="en-US"/>
              </w:rPr>
              <w:t>[18], [19], [20], [22], [24], [29], [30], [42], [43]</w:t>
            </w:r>
            <w:r>
              <w:rPr>
                <w:lang w:val="en-US" w:eastAsia="en-US"/>
              </w:rPr>
              <w:fldChar w:fldCharType="end"/>
            </w:r>
          </w:p>
        </w:tc>
      </w:tr>
      <w:tr w:rsidR="00B93382" w:rsidRPr="001F3853" w14:paraId="76835CDF" w14:textId="77777777" w:rsidTr="004D4492">
        <w:tc>
          <w:tcPr>
            <w:tcW w:w="2111" w:type="dxa"/>
            <w:tcBorders>
              <w:bottom w:val="single" w:sz="4" w:space="0" w:color="auto"/>
            </w:tcBorders>
          </w:tcPr>
          <w:p w14:paraId="564FE88D" w14:textId="77777777" w:rsidR="00B93382" w:rsidRPr="0006720A" w:rsidRDefault="00B93382" w:rsidP="004D4492">
            <w:pPr>
              <w:rPr>
                <w:b/>
                <w:bCs/>
                <w:lang w:val="en-US" w:eastAsia="en-US"/>
              </w:rPr>
            </w:pPr>
          </w:p>
        </w:tc>
        <w:tc>
          <w:tcPr>
            <w:tcW w:w="4121" w:type="dxa"/>
            <w:tcBorders>
              <w:bottom w:val="single" w:sz="4" w:space="0" w:color="auto"/>
            </w:tcBorders>
          </w:tcPr>
          <w:p w14:paraId="529942C3" w14:textId="77777777" w:rsidR="00B93382" w:rsidRPr="00BB2799" w:rsidRDefault="00B93382" w:rsidP="004D4492">
            <w:pPr>
              <w:rPr>
                <w:lang w:val="en-US" w:eastAsia="en-US"/>
              </w:rPr>
            </w:pPr>
            <w:r>
              <w:rPr>
                <w:lang w:val="en-US" w:eastAsia="en-US"/>
              </w:rPr>
              <w:t>Emergency department</w:t>
            </w:r>
            <w:r w:rsidRPr="00021D9B">
              <w:rPr>
                <w:lang w:val="en-US" w:eastAsia="en-US"/>
              </w:rPr>
              <w:t xml:space="preserve"> usage</w:t>
            </w:r>
            <w:r>
              <w:rPr>
                <w:lang w:val="en-US" w:eastAsia="en-US"/>
              </w:rPr>
              <w:t xml:space="preserve"> (5/34, 14.7%)</w:t>
            </w:r>
          </w:p>
        </w:tc>
        <w:tc>
          <w:tcPr>
            <w:tcW w:w="2552" w:type="dxa"/>
            <w:tcBorders>
              <w:bottom w:val="single" w:sz="4" w:space="0" w:color="auto"/>
            </w:tcBorders>
          </w:tcPr>
          <w:p w14:paraId="5CA30F00"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{"citationID":"9zS4nw8h","properties":{"formattedCitation":"[18], [19], [23], [35], [43]","plainCitation":"[18], [19], [23], [35], [43]","noteIndex":0},"citationItems":[{"id":22149,"uris":["http://zotero.org/users/6459829/items/Q9M4WR2L"],"itemData":{"id":22149,"type":"article-journal","abstract":"BACKGROUND/OBJECTIVES: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22115,"uris":["http://zotero.org/users/6459829/items/NYLIWLPH"],"itemData":{"id":22115,"type":"article-journal","abstract":"BACKGROUND: Home hospital (HH) care is hospital-level substitutive care delivered at home for acutely ill patients who traditionally would be cared for in the  hospital. Despite HH care programs operating successfully for years and  scientific evidence of similar or better outcomes compared with bricks-and-mortar  care, HH care outcomes in the United States for respiratory disease have not been  evaluated. RESEARCH QUESTION: Do outcomes differ between patients admitted to HH  care with acute respiratory illness vs those with other acute general medical  conditions? STUDY DESIGN AND METHODS: This was a retrospective evaluation of  prospectively collected data of patients admitted to HH care (2017-2021). We  compared patients requiring admission with respiratory disease (asthma  exacerbation [26%], acute exacerbation of COPD [33%], and non-COVID-19 pneumonia  [41%]) to all other patients admitted to HH care. During HH care, patients  received two nurse and one physician visit daily, IV medications, advanced  respiratory therapies, and continuous heart and respiratory rate monitoring. Main  outcomes were acute and postacute health care use and safety. RESULTS: We  analyzed 1,031 patients; 24% were admitted for respiratory disease. Patients with  and without respiratory disease were similar: mean age, 68 ± 17 years, 62% women,  and 48% White. Patients with respiratory disease more often were active smokers  (21% vs 9%; P &lt; .001). Eighty percent of patients showed an FEV(1) to FVC ratio  of ≤ 70; 28% showed a severe or very severe obstructive pattern (n = 118). During  HH care, patients with respiratory disease showed less health care use: length of  stay (mean, 3.4 vs 4.6 days), laboratory orders (median, 0 vs 2), IV medication  (43% vs 73%), and specialist consultation (2% vs 7%; P &lt; .001 for all).  Ninety-six percent of patients completed the full admission at home with no  mortality in the respiratory group. Within 30 days of discharge, both groups  showed similar readmission, ED presentation, and mortality rates. INTERPRETATION:  HH care is as safe and effective for patients with acute respiratory disease as  for those with other acute general medical conditions. If scaled, it can generate  significant high-value capacity for health systems and communities, with  opportunities to advance the complexity of care delivered.","container-title":"Chest","DOI":"10.1016/j.chest.2022.11.006","ISSN":"1931-3543 0012-3692","issue":"4","journalAbbreviation":"Chest","language":"eng","license":"Copyright © 2022 American College of Chest Physicians. Published by Elsevier Inc. All rights reserved.","note":"publisher-place: United States\nPMID: 36372302","page":"891-901","title":"Hospital-Level Care at Home for Patients With Acute Respiratory Disease: A Descriptive Analysis.","volume":"163","author":[{"family":"Hernandez","given":"Carme"},{"family":"Tukpah","given":"Ann-Marcia C."},{"family":"Mitchell","given":"Henry M."},{"family":"Rosario","given":"Nicole A."},{"family":"Boxer","given":"Robert B."},{"family":"Morris","given":"Charles A."},{"family":"Schnipper","given":"Jeffrey L."},{"family":"Levine","given":"David M."}],"issued":{"date-parts":[["2023",4]]}}},{"id":22150,"uris":["http://zotero.org/users/6459829/items/N77U3A2R"],"itemData":{"id":22150,"type":"article-journal","abstract":"High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J."}],"issued":{"date-parts":[["2023",1]]}}},{"id":22139,"uris":["http://zotero.org/users/6459829/items/HRHRVE6C"],"itemData":{"id":22139,"type":"article-journal","abstract":"BACKGROUND: A model of hospital-at-home services called the Home Care Unit (\"the unit\") has been implemented in the southern region of the Clalit Healthcare  Services in Israel. The aim of the present study was to characterize this service  model. METHODS: A retrospective cross-over study. included homebound patients  65 years of age and above who were treated for at least one month in the  framework of the unit, between 2013 and 2020. We compared the hospitalization  rate, the number of hospital days, the number of emergency room visits, and the  cost of hospitalization for the six-month period prior to admission to the unit,  the period of treatment in the unit, and the six-month period following discharge  from the unit. RESULTS: The study included 623 patients with a mean age of  83.7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9.2 years with a mean Mini-mental State Examination (MMSE) score of  12.0</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10.2, a mean Charlson Comorbidity Index (CCI) of 3.7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 and a Barthel  Index score of 23.9</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25.1. The main indications for admission to the unit were  various geriatric syndromes (56.7%), acute functional decline (21.2%), and heart  failure (12%). 22.8% died during the treatment period and 63.4% were discharged  to ongoing treatment by their family doctor after their condition stabilized.  Compared to the six months prior to admission to the unit there was a significant  decrease (per patient per month) in the treatment period in the number of days of  hospitalization (2.84</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4.35 vs. 1.7</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3.8 days,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 the cost of  hospitalization (1606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2170 vs. 1066</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2082 USD,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 xml:space="preserve">0.001). CONCLUSIONS:  Treatment of homebound adults with a high disease burden in the setting of a  hospital-at-home unit can significantly reduce the number of hospital days and  the cost of hospitalization. This model of service for homebound patients with  multiple medical problems maintained a high level of care while reducing costs.  The results support the widespread adoption of this service in the community to  enable the healthcare system to respond to the growing population of elderly  patients with medical complexity.","container-title":"Israel journal of health policy research","DOI":"10.1186/s13584-024-00595-y","ISSN":"2045-4015","issue":"1","journalAbbreviation":"Isr J Health Policy Res","language":"eng","license":"© 2024. The Author(s).","note":"publisher-place: England\nPMID: 38355553 \nPMCID: PMC10865532","page":"8","title":"The outcomes of treatment for homebound adults with complex medical conditions in a hospital-at-home unit in the southern district of Israel.","volume":"13","author":[{"family":"Punchik","given":"Boris"},{"family":"Kolushev-Ivshin","given":"Ilona"},{"family":"Kagan","given":"Ella"},{"family":"Lerner","given":"Ella"},{"family":"Velikiy","given":"Natalia"},{"family":"Marciano","given":"Suzann"},{"family":"Freud","given":"Tamar"},{"family":"Golan","given":"Rachel"},{"family":"Cohn-Schwartz","given":"Ella"},{"family":"Press","given":"Yan"}],"issued":{"date-parts":[["2024",2,14]]}}},{"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J."}],"issued":{"date-parts":[["2023",4]]}}}],"schema":"https://github.com/citation-style-language/schema/raw/master/csl-citation.json"} </w:instrText>
            </w:r>
            <w:r>
              <w:rPr>
                <w:lang w:val="en-US" w:eastAsia="en-US"/>
              </w:rPr>
              <w:fldChar w:fldCharType="separate"/>
            </w:r>
            <w:r>
              <w:rPr>
                <w:noProof/>
                <w:lang w:val="en-US" w:eastAsia="en-US"/>
              </w:rPr>
              <w:t>[18], [19], [23], [35], [43]</w:t>
            </w:r>
            <w:r>
              <w:rPr>
                <w:lang w:val="en-US" w:eastAsia="en-US"/>
              </w:rPr>
              <w:fldChar w:fldCharType="end"/>
            </w:r>
          </w:p>
        </w:tc>
      </w:tr>
      <w:tr w:rsidR="00B93382" w:rsidRPr="001F3853" w14:paraId="6E449430" w14:textId="77777777" w:rsidTr="004D4492">
        <w:tc>
          <w:tcPr>
            <w:tcW w:w="2111" w:type="dxa"/>
            <w:tcBorders>
              <w:bottom w:val="single" w:sz="4" w:space="0" w:color="auto"/>
            </w:tcBorders>
          </w:tcPr>
          <w:p w14:paraId="288ECA1A" w14:textId="77777777" w:rsidR="00B93382" w:rsidRPr="0006720A" w:rsidRDefault="00B93382" w:rsidP="004D4492">
            <w:pPr>
              <w:rPr>
                <w:b/>
                <w:bCs/>
                <w:lang w:val="en-US" w:eastAsia="en-US"/>
              </w:rPr>
            </w:pPr>
          </w:p>
        </w:tc>
        <w:tc>
          <w:tcPr>
            <w:tcW w:w="4121" w:type="dxa"/>
            <w:tcBorders>
              <w:bottom w:val="single" w:sz="4" w:space="0" w:color="auto"/>
            </w:tcBorders>
          </w:tcPr>
          <w:p w14:paraId="08EC214A" w14:textId="77777777" w:rsidR="00B93382" w:rsidRPr="00BB2799" w:rsidRDefault="00B93382" w:rsidP="004D4492">
            <w:pPr>
              <w:rPr>
                <w:lang w:val="en-US" w:eastAsia="en-US"/>
              </w:rPr>
            </w:pPr>
            <w:r w:rsidRPr="00021D9B">
              <w:rPr>
                <w:lang w:val="en-US" w:eastAsia="en-US"/>
              </w:rPr>
              <w:t>Services received</w:t>
            </w:r>
            <w:r>
              <w:rPr>
                <w:lang w:val="en-US" w:eastAsia="en-US"/>
              </w:rPr>
              <w:t xml:space="preserve"> (6/34, 17.6%)</w:t>
            </w:r>
          </w:p>
        </w:tc>
        <w:tc>
          <w:tcPr>
            <w:tcW w:w="2552" w:type="dxa"/>
            <w:tcBorders>
              <w:bottom w:val="single" w:sz="4" w:space="0" w:color="auto"/>
            </w:tcBorders>
          </w:tcPr>
          <w:p w14:paraId="65C5BF30"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{"citationID":"ZMrDIz58","properties":{"formattedCitation":"[20], [22], [37], [39], [43], [49]","plainCitation":"[20], [22], [37], [39], [43], [49]","noteIndex":0},"citationItems":[{"id":22105,"uris":["http://zotero.org/users/6459829/items/5Z5ZH3MN"],"itemData":{"id":22105,"type":"article-journal","abstract":"BACKGROUND: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K."}],"issued":{"date-parts":[["2024",5,23]]}}}],"schema":"https://github.com/citation-style-language/schema/raw/master/csl-citation.json"} </w:instrText>
            </w:r>
            <w:r>
              <w:rPr>
                <w:lang w:val="en-US" w:eastAsia="en-US"/>
              </w:rPr>
              <w:fldChar w:fldCharType="separate"/>
            </w:r>
            <w:r>
              <w:rPr>
                <w:noProof/>
                <w:lang w:val="en-US" w:eastAsia="en-US"/>
              </w:rPr>
              <w:t>[20], [22], [37], [39], [43], [49]</w:t>
            </w:r>
            <w:r>
              <w:rPr>
                <w:lang w:val="en-US" w:eastAsia="en-US"/>
              </w:rPr>
              <w:fldChar w:fldCharType="end"/>
            </w:r>
          </w:p>
        </w:tc>
      </w:tr>
      <w:tr w:rsidR="00B93382" w:rsidRPr="001F3853" w14:paraId="5CDA985F" w14:textId="77777777" w:rsidTr="004D4492">
        <w:tc>
          <w:tcPr>
            <w:tcW w:w="2111" w:type="dxa"/>
            <w:tcBorders>
              <w:bottom w:val="single" w:sz="4" w:space="0" w:color="auto"/>
            </w:tcBorders>
          </w:tcPr>
          <w:p w14:paraId="57F5EA06" w14:textId="77777777" w:rsidR="00B93382" w:rsidRPr="0006720A" w:rsidRDefault="00B93382" w:rsidP="004D4492">
            <w:pPr>
              <w:rPr>
                <w:b/>
                <w:bCs/>
                <w:lang w:val="en-US" w:eastAsia="en-US"/>
              </w:rPr>
            </w:pPr>
          </w:p>
        </w:tc>
        <w:tc>
          <w:tcPr>
            <w:tcW w:w="4121" w:type="dxa"/>
            <w:tcBorders>
              <w:bottom w:val="single" w:sz="4" w:space="0" w:color="auto"/>
            </w:tcBorders>
          </w:tcPr>
          <w:p w14:paraId="101FDA4C" w14:textId="77777777" w:rsidR="00B93382" w:rsidRPr="00BB2799" w:rsidRDefault="00B93382" w:rsidP="004D4492">
            <w:pPr>
              <w:rPr>
                <w:lang w:val="en-US" w:eastAsia="en-US"/>
              </w:rPr>
            </w:pPr>
            <w:r>
              <w:rPr>
                <w:lang w:val="en-US" w:eastAsia="en-US"/>
              </w:rPr>
              <w:t>O</w:t>
            </w:r>
            <w:r w:rsidRPr="00021D9B">
              <w:rPr>
                <w:lang w:val="en-US" w:eastAsia="en-US"/>
              </w:rPr>
              <w:t>ccurrence of infections</w:t>
            </w:r>
            <w:r>
              <w:rPr>
                <w:lang w:val="en-US" w:eastAsia="en-US"/>
              </w:rPr>
              <w:t xml:space="preserve"> (2/34, 5.9%)</w:t>
            </w:r>
          </w:p>
        </w:tc>
        <w:tc>
          <w:tcPr>
            <w:tcW w:w="2552" w:type="dxa"/>
            <w:tcBorders>
              <w:bottom w:val="single" w:sz="4" w:space="0" w:color="auto"/>
            </w:tcBorders>
          </w:tcPr>
          <w:p w14:paraId="31066197"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{"citationID":"NBNbhCxO","properties":{"formattedCitation":"[36], [48]","plainCitation":"[36], [48]","noteIndex":0},"citationItems":[{"id":22052,"uris":["http://zotero.org/users/6459829/items/NTXV4H3A"],"itemData":{"id":22052,"type":"article-journal","abstract":"OBJECTIVE: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schema":"https://github.com/citation-style-language/schema/raw/master/csl-citation.json"} </w:instrText>
            </w:r>
            <w:r>
              <w:rPr>
                <w:lang w:val="en-US" w:eastAsia="en-US"/>
              </w:rPr>
              <w:fldChar w:fldCharType="separate"/>
            </w:r>
            <w:r>
              <w:rPr>
                <w:noProof/>
                <w:lang w:val="en-US" w:eastAsia="en-US"/>
              </w:rPr>
              <w:t>[36], [48]</w:t>
            </w:r>
            <w:r>
              <w:rPr>
                <w:lang w:val="en-US" w:eastAsia="en-US"/>
              </w:rPr>
              <w:fldChar w:fldCharType="end"/>
            </w:r>
          </w:p>
        </w:tc>
      </w:tr>
      <w:tr w:rsidR="00B93382" w:rsidRPr="001F3853" w14:paraId="1B6D3CC8" w14:textId="77777777" w:rsidTr="004D4492">
        <w:tc>
          <w:tcPr>
            <w:tcW w:w="2111" w:type="dxa"/>
            <w:tcBorders>
              <w:bottom w:val="single" w:sz="4" w:space="0" w:color="auto"/>
            </w:tcBorders>
          </w:tcPr>
          <w:p w14:paraId="49146F65" w14:textId="77777777" w:rsidR="00B93382" w:rsidRPr="0006720A" w:rsidRDefault="00B93382" w:rsidP="004D4492">
            <w:pPr>
              <w:rPr>
                <w:b/>
                <w:bCs/>
                <w:lang w:val="en-US" w:eastAsia="en-US"/>
              </w:rPr>
            </w:pPr>
          </w:p>
        </w:tc>
        <w:tc>
          <w:tcPr>
            <w:tcW w:w="4121" w:type="dxa"/>
            <w:tcBorders>
              <w:bottom w:val="single" w:sz="4" w:space="0" w:color="auto"/>
            </w:tcBorders>
          </w:tcPr>
          <w:p w14:paraId="30024B56" w14:textId="77777777" w:rsidR="00B93382" w:rsidRPr="00BB2799" w:rsidRDefault="00B93382" w:rsidP="004D4492">
            <w:pPr>
              <w:rPr>
                <w:lang w:val="en-US" w:eastAsia="en-US"/>
              </w:rPr>
            </w:pPr>
            <w:r>
              <w:rPr>
                <w:lang w:val="en-US" w:eastAsia="en-US"/>
              </w:rPr>
              <w:t>F</w:t>
            </w:r>
            <w:r w:rsidRPr="00021D9B">
              <w:rPr>
                <w:lang w:val="en-US" w:eastAsia="en-US"/>
              </w:rPr>
              <w:t>alls incidents</w:t>
            </w:r>
            <w:r>
              <w:rPr>
                <w:lang w:val="en-US" w:eastAsia="en-US"/>
              </w:rPr>
              <w:t xml:space="preserve"> (1/34, 2.9%)</w:t>
            </w:r>
          </w:p>
        </w:tc>
        <w:tc>
          <w:tcPr>
            <w:tcW w:w="2552" w:type="dxa"/>
            <w:tcBorders>
              <w:bottom w:val="single" w:sz="4" w:space="0" w:color="auto"/>
            </w:tcBorders>
          </w:tcPr>
          <w:p w14:paraId="6310ED52"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{"citationID":"Q9KXHpnQ","properties":{"formattedCitation":"[22]","plainCitation":"[22]","noteIndex":0},"citationItems":[{"id":22137,"uris":["http://zotero.org/users/6459829/items/RU2EARVU"],"itemData":{"id":22137,"type":"article-journal","abstract":"INTRODUCTION: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Wei"}],"issued":{"date-parts":[["2022",7]]}}}],"schema":"https://github.com/citation-style-language/schema/raw/master/csl-citation.json"} </w:instrText>
            </w:r>
            <w:r>
              <w:rPr>
                <w:lang w:val="en-US" w:eastAsia="en-US"/>
              </w:rPr>
              <w:fldChar w:fldCharType="separate"/>
            </w:r>
            <w:r>
              <w:rPr>
                <w:noProof/>
                <w:lang w:val="en-US" w:eastAsia="en-US"/>
              </w:rPr>
              <w:t>[22]</w:t>
            </w:r>
            <w:r>
              <w:rPr>
                <w:lang w:val="en-US" w:eastAsia="en-US"/>
              </w:rPr>
              <w:fldChar w:fldCharType="end"/>
            </w:r>
          </w:p>
        </w:tc>
      </w:tr>
      <w:tr w:rsidR="00B93382" w:rsidRPr="00BB2799" w14:paraId="01C943E2" w14:textId="77777777" w:rsidTr="004D4492">
        <w:tc>
          <w:tcPr>
            <w:tcW w:w="2111" w:type="dxa"/>
            <w:tcBorders>
              <w:bottom w:val="single" w:sz="4" w:space="0" w:color="auto"/>
            </w:tcBorders>
          </w:tcPr>
          <w:p w14:paraId="48C17DE7" w14:textId="77777777" w:rsidR="00B93382" w:rsidRPr="0006720A" w:rsidRDefault="00B93382" w:rsidP="004D4492">
            <w:pPr>
              <w:rPr>
                <w:b/>
                <w:bCs/>
                <w:lang w:val="en-US" w:eastAsia="en-US"/>
              </w:rPr>
            </w:pPr>
          </w:p>
        </w:tc>
        <w:tc>
          <w:tcPr>
            <w:tcW w:w="4121" w:type="dxa"/>
            <w:tcBorders>
              <w:bottom w:val="single" w:sz="4" w:space="0" w:color="auto"/>
            </w:tcBorders>
          </w:tcPr>
          <w:p w14:paraId="4207D811" w14:textId="77777777" w:rsidR="00B93382" w:rsidRPr="00BB2799" w:rsidRDefault="00B93382" w:rsidP="004D4492">
            <w:pPr>
              <w:rPr>
                <w:lang w:val="en-US" w:eastAsia="en-US"/>
              </w:rPr>
            </w:pPr>
            <w:r>
              <w:rPr>
                <w:lang w:val="en-US" w:eastAsia="en-US"/>
              </w:rPr>
              <w:t>H</w:t>
            </w:r>
            <w:r w:rsidRPr="00021D9B">
              <w:rPr>
                <w:lang w:val="en-US" w:eastAsia="en-US"/>
              </w:rPr>
              <w:t>ealth-related quality of life</w:t>
            </w:r>
            <w:r>
              <w:rPr>
                <w:lang w:val="en-US" w:eastAsia="en-US"/>
              </w:rPr>
              <w:t xml:space="preserve"> (1/34, 2.9%)</w:t>
            </w:r>
          </w:p>
        </w:tc>
        <w:tc>
          <w:tcPr>
            <w:tcW w:w="2552" w:type="dxa"/>
            <w:tcBorders>
              <w:bottom w:val="single" w:sz="4" w:space="0" w:color="auto"/>
            </w:tcBorders>
          </w:tcPr>
          <w:p w14:paraId="41F8D327"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{"citationID":"ELTcFYsa","properties":{"formattedCitation":"[38]","plainCitation":"[38]","noteIndex":0},"citationItems":[{"id":22147,"uris":["http://zotero.org/users/6459829/items/G4H55BCD"],"itemData":{"id":22147,"type":"article-journal","abstract":"INTRODUCTION: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 xml:space="preserve">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Palmhøj"}],"issued":{"date-parts":[["2024",5,2]]}}}],"schema":"https://github.com/citation-style-language/schema/raw/master/csl-citation.json"} </w:instrText>
            </w:r>
            <w:r>
              <w:rPr>
                <w:lang w:val="en-US" w:eastAsia="en-US"/>
              </w:rPr>
              <w:fldChar w:fldCharType="separate"/>
            </w:r>
            <w:r>
              <w:rPr>
                <w:noProof/>
                <w:lang w:val="en-US" w:eastAsia="en-US"/>
              </w:rPr>
              <w:t>[38]</w:t>
            </w:r>
            <w:r>
              <w:rPr>
                <w:lang w:val="en-US" w:eastAsia="en-US"/>
              </w:rPr>
              <w:fldChar w:fldCharType="end"/>
            </w:r>
          </w:p>
        </w:tc>
      </w:tr>
      <w:tr w:rsidR="00B93382" w:rsidRPr="00BB2799" w14:paraId="200B0193" w14:textId="77777777" w:rsidTr="004D4492">
        <w:tc>
          <w:tcPr>
            <w:tcW w:w="2111" w:type="dxa"/>
            <w:tcBorders>
              <w:bottom w:val="single" w:sz="4" w:space="0" w:color="auto"/>
            </w:tcBorders>
          </w:tcPr>
          <w:p w14:paraId="213DD7DF" w14:textId="77777777" w:rsidR="00B93382" w:rsidRPr="0006720A" w:rsidRDefault="00B93382" w:rsidP="004D4492">
            <w:pPr>
              <w:rPr>
                <w:b/>
                <w:bCs/>
                <w:lang w:val="en-US" w:eastAsia="en-US"/>
              </w:rPr>
            </w:pPr>
          </w:p>
        </w:tc>
        <w:tc>
          <w:tcPr>
            <w:tcW w:w="4121" w:type="dxa"/>
            <w:tcBorders>
              <w:bottom w:val="single" w:sz="4" w:space="0" w:color="auto"/>
            </w:tcBorders>
          </w:tcPr>
          <w:p w14:paraId="5C8F4447" w14:textId="77777777" w:rsidR="00B93382" w:rsidRPr="00BB2799" w:rsidRDefault="00B93382" w:rsidP="004D4492">
            <w:pPr>
              <w:rPr>
                <w:lang w:val="en-US" w:eastAsia="en-US"/>
              </w:rPr>
            </w:pPr>
            <w:r>
              <w:rPr>
                <w:lang w:val="en-US" w:eastAsia="en-US"/>
              </w:rPr>
              <w:t>P</w:t>
            </w:r>
            <w:r w:rsidRPr="00021D9B">
              <w:rPr>
                <w:lang w:val="en-US" w:eastAsia="en-US"/>
              </w:rPr>
              <w:t>atient satisfaction</w:t>
            </w:r>
            <w:r>
              <w:rPr>
                <w:lang w:val="en-US" w:eastAsia="en-US"/>
              </w:rPr>
              <w:t xml:space="preserve"> (9/34, 26.5%)</w:t>
            </w:r>
          </w:p>
        </w:tc>
        <w:tc>
          <w:tcPr>
            <w:tcW w:w="2552" w:type="dxa"/>
            <w:tcBorders>
              <w:bottom w:val="single" w:sz="4" w:space="0" w:color="auto"/>
            </w:tcBorders>
          </w:tcPr>
          <w:p w14:paraId="7F3B4675"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{"citationID":"w4ek0nmy","properties":{"formattedCitation":"[18], [21], [22], [30], [37], [40], [44], [45], [46]","plainCitation":"[18], [21], [22], [30], [37], [40], [44], [45], [46]","noteIndex":0},"citationItems":[{"id":22149,"uris":["http://zotero.org/users/6459829/items/Q9M4WR2L"],"itemData":{"id":22149,"type":"article-journal","abstract":"BACKGROUND/OBJECTIVES: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eastAsia="en-US"/>
              </w:rPr>
              <w:instrText> </w:instrText>
            </w:r>
            <w:r>
              <w:rPr>
                <w:lang w:val="en-US" w:eastAsia="en-US"/>
              </w:rPr>
              <w:instrText>days vs 4.7</w:instrText>
            </w:r>
            <w:r>
              <w:rPr>
                <w:rFonts w:ascii="Arial" w:hAnsi="Arial" w:cs="Arial"/>
                <w:lang w:val="en-US" w:eastAsia="en-US"/>
              </w:rPr>
              <w:instrText> </w:instrText>
            </w:r>
            <w:r>
              <w:rPr>
                <w:lang w:val="en-US" w:eastAsia="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A."}],"issued":{"date-parts":[["2023"]]}}},{"id":3966,"uris":["http://zotero.org/users/6459829/items/N5RQ8PY3"],"itemData":{"id":3966,"type":"book","abstract":"BACKGROUND: Evidence is required to guide the redesign of health care for older people who require hospital admission. OBJECTIVES: We assessed the clinical  effectiveness and cost-effectiveness of geriatrician-led admission avoidance  hospital at home with comprehensive geriatric assessment, the experiences of  older people and their caregivers, and how the services differed. DESIGN: A  multisite, randomised, open trial of comprehensive geriatric assessment hospital  at home, compared with admission to hospital, using a 2</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1 (hospital at home to  hospital) ratio, and a parallel economic and process evaluation. Participants  were randomised using a secure online system. SETTING: Participants were  recruited from primary care or acute hospital assessment units from nine sites  across the UK. PARTICIPANTS: Older people who required hospital admission because  of an acute change in health. INTERVENTION: Geriatrician-led admission avoidance  hospital at home with comprehensive geriatric assessment. MAIN OUTCOME MEASURES:  The main outcome, ‘living at home’ (the inverse of death or living in a  residential care setting), was measured at 6-month follow-up. Secondary outcomes  at 6 months were the incidence of delirium, mortality, new long-term residential  care, cognitive impairment, ability to perform activities of daily living,  quality-adjusted survival, length of stay and transfer to hospital. Secondary  outcomes at 12 months were living at home, new long-term residential care and  mortality. RESULTS: Participants were allocated to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700) or  to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355). All reported relative risks (RRs) were adjusted and are  reported for hospital at home compared with hospital. There were no significant  differences between the groups in the proportions of patients ‘living at home’ at  6 months [528/672 (78.6%) vs. 247/328 (75.3%), RR 1.05, 95% confidence interval  (CI) 0.95 to 1.15;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at 12 months [443/670 (66.1%) vs. 219/325  (67.4%), RR 0.99, 95% CI 0.89 to 1.10;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0.80]; mortality at 6 months [114/673  (16.9%) vs. 58/328 (17.7%), RR 0.98, 95% CI 0.65 to 1.47;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0.92] or at 12  months [188/670 (28.1%) vs. 82/325 (25.2%), RR 1.14, 95% CI 0.80 to 1.62]; the  proportion of patients with cognitive impairment [273/407 (67.1%) vs. 115/183  (62.8%), RR 1.06, 95% CI 0.93 to 1.21;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0.36]; or in ability to perform the  activities of daily living as measured by the Barthel Index (mean difference  0.24, 95% CI –0.33 to 0.80;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0.411;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521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256 patients contributed data) or Comorbidity  Index (adjusted mean difference 0.0002, 95% CI –0.15 to 0.15;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0.10; hospital  at home,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474 patients contributed data; hospital,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227 patients  contributed data) at 6 months. The varying denominator reflects the number of  participants who contributed data to the different outcomes. There was a  significant reduction in the RR of living in residential care at 6 months [37/646  (5.7%) vs. 27/311 (8.7%), RR 0.58, 95% CI 0.45 to 0.76;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12 months  [39/646 (6.0%) vs. 27/311 (8.7%), RR 0.61, 95% CI 0.46 to 0.82;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  significant reduction in risk of delirium at 1 month [10/602 (1.7%) vs. 13/295  (4.4%), RR 0.38, 95% CI 0.19 to 0.76;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0.006] and an increased risk of  transfer to hospital at 1 month [173/672 (25.7%) vs. 64/330 (19.4%), RR 1.32, 95%  CI 1.06 to 1.64;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0.012], but not at 6 months [343/631 (54.40%) vs. 171/302  (56.6%), RR 0.95, 95% CI 0.86 to 1.06; p</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0.40]. Patient satisfaction was in  favour of hospital at home. An unexpected adverse event that might have been  related to the research was reported to the Research Ethics Committee. At 6  months, there was a mean difference in NHS, personal social care and informal  care costs (mean difference –£3017, 95% CI –£5765 to –£269), and no difference in  quality-adjusted survival. Older people and caregivers played a crucial role in  supporting the delivery of health care. In hospital at home this included  monitoring a patient’s health and managing transitional care arrangements.  LIMITATIONS: The findings are most applicable to patients referred from an acute  hospital assessment unit. CONCLUSIONS: Comprehensive geriatric assessment  hospital at home can provide a cost-effective alternative to hospitalisation for  selected older people. Further research that includes a stronger element of carer  support might generate evidence to improve health outcomes. TRIAL REGISTRATION:  This trial is registered as ISRCTN60477865. FUNDING: This project was funded by  the National Institute for Health Research (NIHR) Health and Social Care Delivery  Research programme and will be published in full in Health and Social Care  Delivery Research; Vol. 10, No. 2. See the NIHR Journals Library website for  further project information.","event-place":"Southampton (UK)","language":"eng","license":"Copyright © 2022 Shepperd et al. This work was produced by Shepperd et al. under the terms of a commissioning contract issued by the Secretary of State for Health  and Social Care. This is an Open Access publication distributed under the terms  of the Creative Commons Attribution CC BY 4.0 licence, which permits unrestricted  use, distribution, reproduction and adaption in any medium and for any purpose  provided that it is properly attributed. See:  https://creativecommons.org/licenses/by/4.0/. For attribution the title, original  author(s), the publication source – NIHR Journals Library, and the DOI of the  publication must be cited.","note":"Book Title: Hospital at Home admission avoidance with comprehensive geriatric assessment to maintain living at home for people aged 65 years and over: a RCT\nDOI: 10.3310/HTAF1569\nPMID: 35129936","publisher":"NIHR Journals Library","publisher-place":"Southampton (UK)","title":"Hospital at Home admission avoidance with comprehensive geriatric assessment to maintain living at home for people aged 65 years and over: a RCT","author":[{"family":"Shepperd","given":"Sasha"},{"family":"Cradduck-Bamford","given":"Andrea"},{"family":"Butler","given":"Christopher"},{"family":"Ellis","given":"Graham"},{"family":"Godfrey","given":"Mary"},{"family":"Gray","given":"Alastair"},{"family":"Hemsley","given":"Anthony"},{"family":"Khanna","given":"Pradeep"},{"family":"Langhorne","given":"Peter"},{"family":"Mäkelä","given":"Petra"},{"family":"Mort","given":"Sam"},{"family":"Ramsay","given":"Scott"},{"family":"Schiff","given":"Rebekah"},{"family":"Singh","given":"Surya"},{"family":"Smith","given":"Susan"},{"family":"Stott","given":"David J."},{"family":"Tsiachristas","given":"Apostolos"},{"family":"Wilkinson","given":"Angela"},{"family":"Yu","given":"Ly-Mee"},{"family":"Young","given":"John"}],"issued":{"date-parts":[["2022",1]]}}},{"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Luis"},{"family":"Kwon","given":"Mi"}],"issued":{"date-parts":[["2022"]]}}},{"id":22148,"uris":["http://zotero.org/users/6459829/items/P7SS7P55"],"itemData":{"id":22148,"type":"article-journal","abstract":"STUDY OBJECTIVES: The gold standard for diagnosis of pediatric obstructive sleep apnea (OSA) is level 1 polysomnography (PSG). At our centre, some children are  selected for unattended level 2 home sleep apnea testing (HSAT) with telehealth  support, and we sought to review this home service. METHODS: A retrospective  audit was conducted from 2013 to 2020. All level 2 HSAT reports in children aged  5-18 years referred for suspected OSA were analyzed. American Academy of Sleep  Medicine-compliant portable PSG acquisition equipment with electroencephalogram  was used. The primary outcome was the proportion of technically successful tests  achieved, and of these, the percentage with potential underestimation of  diagnostic category. Secondary outcomes included sleep quality and parental  acceptance by nonvalidated service-specific questionnaire. Data were analyzed  using descriptive and inferential statistics. χ(2) tests were used for  categorical variables. RESULTS: There were 233 (139 male, 59.6%) patients studied  between 2013 and 2020 (7 years). The mean age was 10.8 (standard deviation 3.6)  years. Sixty-seven patients (28.8%) had comorbidities. Technically successful  studies were obtained in almost 90% (209/233) and failed studies occurred in just  over 10% (24/233). One failed study still achieved a diagnosis. There was no  significant difference between failed studies set up by hospital-in-the-home  nurses compared with sleep scientists (P = .2). Overall, an accurate diagnosis  was made in 80% (167/209) of patients, with potential for underestimation in 20%  (42/209). Six hours or more of sleep was obtained in 89.5%. Parental  questionnaires revealed 89.3% perceived high-level care, 91% perceived increased  convenience, and 76% perceived good/excellent telehealth support. CONCLUSIONS:  Telehealth-supported pediatric HSAT achieves technical success in almost 90% of  patients investigated for OSA, with 89.5% achieving ≥ 6 hours sleep duration and  excellent family acceptability. CITATION: Griffiths A, Mukushi A, Adams A-M.  Telehealth-supported level 2 pediatric home polysomnography. J Clin Sleep Med.  2022;18(7):1815-1821.","container-title":"Journal of clinical sleep medicine : JCSM : official publication of the American Academy of Sleep Medicine","DOI":"10.5664/jcsm.9982","ISSN":"1550-9397 1550-9389","issue":"7","journalAbbreviation":"J Clin Sleep Med","language":"eng","license":"© 2022 American Academy of Sleep Medicine.","note":"publisher-place: United States\nPMID: 35393937 \nPMCID: PMC9243274","page":"1815-1821","title":"Telehealth-supported level 2 pediatric home polysomnography.","volume":"18","author":[{"family":"Griffiths","given":"Amanda"},{"family":"Mukushi","given":"Amanda"},{"family":"Adams","given":"Anne-Marie"}],"issued":{"date-parts":[["2022",7,1]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eastAsia="en-US"/>
              </w:rPr>
              <w:fldChar w:fldCharType="separate"/>
            </w:r>
            <w:r>
              <w:rPr>
                <w:noProof/>
                <w:lang w:val="en-US" w:eastAsia="en-US"/>
              </w:rPr>
              <w:t>[18], [21], [22], [30], [37], [40], [44], [45], [46]</w:t>
            </w:r>
            <w:r>
              <w:rPr>
                <w:lang w:val="en-US" w:eastAsia="en-US"/>
              </w:rPr>
              <w:fldChar w:fldCharType="end"/>
            </w:r>
          </w:p>
        </w:tc>
      </w:tr>
      <w:tr w:rsidR="00B93382" w:rsidRPr="00BB2799" w14:paraId="1CC487F9" w14:textId="77777777" w:rsidTr="004D4492">
        <w:tc>
          <w:tcPr>
            <w:tcW w:w="2111" w:type="dxa"/>
            <w:tcBorders>
              <w:bottom w:val="single" w:sz="4" w:space="0" w:color="auto"/>
            </w:tcBorders>
          </w:tcPr>
          <w:p w14:paraId="61481CAC" w14:textId="77777777" w:rsidR="00B93382" w:rsidRPr="0006720A" w:rsidRDefault="00B93382" w:rsidP="004D4492">
            <w:pPr>
              <w:rPr>
                <w:b/>
                <w:bCs/>
                <w:lang w:val="en-US" w:eastAsia="en-US"/>
              </w:rPr>
            </w:pPr>
          </w:p>
        </w:tc>
        <w:tc>
          <w:tcPr>
            <w:tcW w:w="4121" w:type="dxa"/>
            <w:tcBorders>
              <w:bottom w:val="single" w:sz="4" w:space="0" w:color="auto"/>
            </w:tcBorders>
          </w:tcPr>
          <w:p w14:paraId="2680DC23" w14:textId="77777777" w:rsidR="00B93382" w:rsidRPr="00BB2799" w:rsidRDefault="00B93382" w:rsidP="004D4492">
            <w:pPr>
              <w:rPr>
                <w:lang w:val="en-US" w:eastAsia="en-US"/>
              </w:rPr>
            </w:pPr>
            <w:r>
              <w:rPr>
                <w:lang w:val="en-US" w:eastAsia="en-US"/>
              </w:rPr>
              <w:t>P</w:t>
            </w:r>
            <w:r w:rsidRPr="00021D9B">
              <w:rPr>
                <w:lang w:val="en-US" w:eastAsia="en-US"/>
              </w:rPr>
              <w:t>atient safety (perceived)</w:t>
            </w:r>
            <w:r>
              <w:rPr>
                <w:lang w:val="en-US" w:eastAsia="en-US"/>
              </w:rPr>
              <w:t xml:space="preserve"> (6/34, 17.6%)</w:t>
            </w:r>
          </w:p>
        </w:tc>
        <w:tc>
          <w:tcPr>
            <w:tcW w:w="2552" w:type="dxa"/>
            <w:tcBorders>
              <w:bottom w:val="single" w:sz="4" w:space="0" w:color="auto"/>
            </w:tcBorders>
          </w:tcPr>
          <w:p w14:paraId="3889E28A"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{"citationID":"yg6kGahr","properties":{"formattedCitation":"[16], [21], [25], [30], [31], [46]","plainCitation":"[16], [21], [25], [30], [31], [46]","noteIndex":0},"citationItems":[{"id":22211,"uris":["http://zotero.org/users/6459829/items/CQ7D95IF"],"itemData":{"id":22211,"type":"article-journal","abstract":"Neonatal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22234,"uris":["http://zotero.org/users/6459829/items/KIDBHZID"],"itemData":{"id":22234,"type":"article-journal","abstract":"INTRODUCTION: The demand for Hospital in the Home has increased, especially as an avenue for treatment of respiratory exacerbations. However, a limiting factor of  Hospital in the Home efficiency is excess travel. Telehealth can potentially  increase in-home access to specialist care such as physiotherapy. This study  examined clinical outcomes achieved with a hybrid telehealth model and assessed  safety and efficiency. METHOD: This study was an observational benchmarking study  of Hospital in the Home physiotherapy episodes of care during respiratory  exacerbations between January 2017-June 2019. The participants were young people  aged 8-18 years, with cystic fibrosis receiving intravenous antibiotics and  bi-daily physiotherapy. The intervention was physiotherapy via either a hybrid  model (1× telehealth, 1× face-to-face session) or standard care (2× face-to-face  sessions). The outcomes were frequency of return to at least 95% of baseline  percentage predicted forced expiratory volume in the first second (ppFEV(1)),  ppFEV(1) change, adverse events, travel time and distance saved. RESULTS: There  were 82 episodes of Hospital in the Home; 41 hybrid and 41 standard care. Return  to at least 95% of baseline was achieved in 49% of the hybrid group and 32% of  standard care. Median ppFEV(1) change was +6% for the hybrid group and +2%  standard care. There were no adverse events. Estimated travel time and distance  saved was 16,520 min and 12,301.2 km. CONCLUSION: Preliminary information  supports a hybrid telehealth physiotherapy model as an alternative to standard  care for young people with cystic fibrosis during an exacerbation. Safety of  telehealth in conjunction with home visits favoured its use to improve efficiency  and capacity without added risk.","container-title":"Journal of telemedicine and telecare","DOI":"10.1177/1357633X21998205","ISSN":"1758-1109 1357-633X","issue":"7","journalAbbreviation":"J Telemed Telecare","language":"eng","note":"publisher-place: England\nPMID: 33726605","page":"552-560","title":"Physiotherapy via telehealth for acute respiratory exacerbations in paediatric cystic fibrosis.","volume":"29","author":[{"family":"Benz","given":"Cloe"},{"family":"Middleton","given":"Anna"},{"family":"Elliott","given":"Alison"},{"family":"Harvey","given":"Adrienne"}],"issued":{"date-parts":[["2023",8]]}}},{"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A."}],"issued":{"date-parts":[["2023"]]}}},{"id":22694,"uris":["http://zotero.org/users/6459829/items/3V7DSCSA"],"itemData":{"id":22694,"type":"article-journal","abstract":"BACKGROUND: The REStORing health of acutely unwell adulTs (RESORT) is an observational longitudinal cohort, including geriatric rehabilitation inpatients aged ≥65 years admitted to a geriatrician-led rehabilitation service at a tertiary hospital. The aim of this study is to describe a home-based bed-substitution rehabilitation model for geriatric inpatients, including patient phenotype, and health outcomes at preadmission, admission, discharge, and three-month follow-up. METHODS: A standardized Comprehensive Geriatric Assessment was performed on admission and discharge, including demographics (home situation, cognitive impairment, medical diagnoses, etc.), frailty (Clinical Frailty Scale (CFS)), mobility (patient-reported and Functional Ambulation Classification), physical performance (Short Physical Performance Battery (SPPB), handgrip strength), and functional independence (Activities of Daily Living (ADL), Instrumental ADL (IADL)). Service provision data (health care staff visits, length of stay (LOS), and negative events (e.g., falls)) were extracted from medical records. Three-month outcomes included mobility, ADL and IADL scores, institutionalization, and mortality. RESULTS: Ninety-two patients were included with a mean age of 81.1 ± 7.8 years, 56.5% female. Twenty-nine (31.5%) patients lived alone, 39 (42.4%) had cognitive impairment and the commonest geriatric rehabilitation admission reason was falls (n = 30, 32.6%). Patients received care from nurses, physicians, and a median of four (interquartile range (IQR) 3-6) allied health disciplines for a median LOS of 13.0 days (IQR 10.0-15.0). On a population level, patient mobility and functional independence worsened from preadmission to admission. CFS, SPPB, ADL, and IADL scores improved from admission to discharge, and seven (7.6%) patients fell. At three-month follow-up, patient-reported mobility was comparable to preadmission baseline, but functional independence (ADL, IADL) scores worsened for 27/69 (39.1%) and 28/63 (44.4%), respectively. CONCLUSIONS: Hospitalization-associated decline in mobility and functional independence improved at discharge and three-months, but was not fully reversed in the multidisciplinary home-based geriatric rehabilitation bed-substitution service. Future research should compare outcomes to equivalent hospital-based geriatric rehabilitation and evaluate patient perspectives.","container-title":"Journal of the American Geriatrics Society","DOI":"10.1111/jgs.17685","ISSN":"1532-5415 0002-8614","issue":"6","language":"eng","note":"section: 0","page":"1816–1827","title":"Geriatric home-based rehabilitation in Australia: Preliminary data from an inpatient bed-substitution model.","volume":"70","author":[{"literal":"Lovel"},{"family":"","given":"Paula M."},{"family":"Reijnierse","given":"Esmee M."},{"literal":"Isl"},{"family":"","given":"Louis"},{"family":"Lim","given":"Wen Kwang"},{"family":"Maier","given":"Andrea B."}],"issued":{"date-parts":[["2022",6]]}}},{"id":22107,"uris":["http://zotero.org/users/6459829/items/HCT5XW83"],"itemData":{"id":22107,"type":"article-journal","abstract":"AIM: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eastAsia="en-US"/>
              </w:rPr>
              <w:fldChar w:fldCharType="separate"/>
            </w:r>
            <w:r>
              <w:rPr>
                <w:noProof/>
                <w:lang w:val="en-US" w:eastAsia="en-US"/>
              </w:rPr>
              <w:t>[16], [21], [25], [30], [31], [46]</w:t>
            </w:r>
            <w:r>
              <w:rPr>
                <w:lang w:val="en-US" w:eastAsia="en-US"/>
              </w:rPr>
              <w:fldChar w:fldCharType="end"/>
            </w:r>
          </w:p>
        </w:tc>
      </w:tr>
      <w:tr w:rsidR="00B93382" w:rsidRPr="00BB2799" w14:paraId="51A3CCF1" w14:textId="77777777" w:rsidTr="004D4492">
        <w:tc>
          <w:tcPr>
            <w:tcW w:w="2111" w:type="dxa"/>
            <w:tcBorders>
              <w:bottom w:val="single" w:sz="4" w:space="0" w:color="auto"/>
            </w:tcBorders>
          </w:tcPr>
          <w:p w14:paraId="3AA12C01" w14:textId="77777777" w:rsidR="00B93382" w:rsidRPr="0006720A" w:rsidRDefault="00B93382" w:rsidP="004D4492">
            <w:pPr>
              <w:rPr>
                <w:b/>
                <w:bCs/>
                <w:lang w:val="en-US" w:eastAsia="en-US"/>
              </w:rPr>
            </w:pPr>
          </w:p>
        </w:tc>
        <w:tc>
          <w:tcPr>
            <w:tcW w:w="4121" w:type="dxa"/>
            <w:tcBorders>
              <w:bottom w:val="single" w:sz="4" w:space="0" w:color="auto"/>
            </w:tcBorders>
          </w:tcPr>
          <w:p w14:paraId="54220651" w14:textId="77777777" w:rsidR="00B93382" w:rsidRPr="00BB2799" w:rsidRDefault="00B93382" w:rsidP="004D4492">
            <w:pPr>
              <w:rPr>
                <w:lang w:val="en-US" w:eastAsia="en-US"/>
              </w:rPr>
            </w:pPr>
            <w:r w:rsidRPr="00021D9B">
              <w:rPr>
                <w:lang w:val="en-US" w:eastAsia="en-US"/>
              </w:rPr>
              <w:t>Patient acceptabilit</w:t>
            </w:r>
            <w:r>
              <w:rPr>
                <w:lang w:val="en-US" w:eastAsia="en-US"/>
              </w:rPr>
              <w:t>y (1/34, 2.9%)</w:t>
            </w:r>
          </w:p>
        </w:tc>
        <w:tc>
          <w:tcPr>
            <w:tcW w:w="2552" w:type="dxa"/>
            <w:tcBorders>
              <w:bottom w:val="single" w:sz="4" w:space="0" w:color="auto"/>
            </w:tcBorders>
          </w:tcPr>
          <w:p w14:paraId="3859371B"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{"citationID":"o1f20ZaE","properties":{"formattedCitation":"[30]","plainCitation":"[30]","noteIndex":0},"citationItems":[{"id":22083,"uris":["http://zotero.org/users/6459829/items/9MAXY5MF"],"itemData":{"id":22083,"type":"article-journal","abstract":"BACKGROUND: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A."}],"issued":{"date-parts":[["2023"]]}}}],"schema":"https://github.com/citation-style-language/schema/raw/master/csl-citation.json"} </w:instrText>
            </w:r>
            <w:r>
              <w:rPr>
                <w:lang w:val="en-US" w:eastAsia="en-US"/>
              </w:rPr>
              <w:fldChar w:fldCharType="separate"/>
            </w:r>
            <w:r>
              <w:rPr>
                <w:noProof/>
                <w:lang w:val="en-US" w:eastAsia="en-US"/>
              </w:rPr>
              <w:t>[30]</w:t>
            </w:r>
            <w:r>
              <w:rPr>
                <w:lang w:val="en-US" w:eastAsia="en-US"/>
              </w:rPr>
              <w:fldChar w:fldCharType="end"/>
            </w:r>
          </w:p>
        </w:tc>
      </w:tr>
      <w:tr w:rsidR="00B93382" w:rsidRPr="00BB2799" w14:paraId="5F043E40" w14:textId="77777777" w:rsidTr="004D4492">
        <w:tc>
          <w:tcPr>
            <w:tcW w:w="2111" w:type="dxa"/>
            <w:tcBorders>
              <w:bottom w:val="single" w:sz="4" w:space="0" w:color="auto"/>
            </w:tcBorders>
          </w:tcPr>
          <w:p w14:paraId="13FA13FE" w14:textId="77777777" w:rsidR="00B93382" w:rsidRPr="0006720A" w:rsidRDefault="00B93382" w:rsidP="004D4492">
            <w:pPr>
              <w:rPr>
                <w:b/>
                <w:bCs/>
                <w:lang w:val="en-US" w:eastAsia="en-US"/>
              </w:rPr>
            </w:pPr>
          </w:p>
        </w:tc>
        <w:tc>
          <w:tcPr>
            <w:tcW w:w="4121" w:type="dxa"/>
            <w:tcBorders>
              <w:bottom w:val="single" w:sz="4" w:space="0" w:color="auto"/>
            </w:tcBorders>
          </w:tcPr>
          <w:p w14:paraId="7BDDB3F6" w14:textId="77777777" w:rsidR="00B93382" w:rsidRPr="00BB2799" w:rsidRDefault="00B93382" w:rsidP="004D4492">
            <w:pPr>
              <w:rPr>
                <w:lang w:val="en-US" w:eastAsia="en-US"/>
              </w:rPr>
            </w:pPr>
            <w:r>
              <w:rPr>
                <w:lang w:val="en-US" w:eastAsia="en-US"/>
              </w:rPr>
              <w:t>P</w:t>
            </w:r>
            <w:r w:rsidRPr="00021D9B">
              <w:rPr>
                <w:lang w:val="en-US" w:eastAsia="en-US"/>
              </w:rPr>
              <w:t>rovider satisfaction</w:t>
            </w:r>
            <w:r>
              <w:rPr>
                <w:lang w:val="en-US" w:eastAsia="en-US"/>
              </w:rPr>
              <w:t xml:space="preserve"> (2/34, 5.9%)</w:t>
            </w:r>
          </w:p>
        </w:tc>
        <w:tc>
          <w:tcPr>
            <w:tcW w:w="2552" w:type="dxa"/>
            <w:tcBorders>
              <w:bottom w:val="single" w:sz="4" w:space="0" w:color="auto"/>
            </w:tcBorders>
          </w:tcPr>
          <w:p w14:paraId="034DE985"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{"citationID":"oF1Ca2vm","properties":{"formattedCitation":"[32], [40]","plainCitation":"[32], [40]","noteIndex":0},"citationItems":[{"id":1213,"uris":["http://zotero.org/users/6459829/items/JADC7RXH"],"itemData":{"id":1213,"type":"article-journal","abstract":"BACKGROUND: Healthcare provider's experience with new models of care is crucial for long-term success. In July 2020, Mayo Clinic implemented a novel virtual hybrid hospital at home program called Advanced Care at Home (ACH). This model allows virtual providers in a command center to care for high-acuity patients in the home setting through collaboration with a vendor-mediated supply chain. This study aims to describe the outcomes obtained from a survey applied to the ACH providers to determine their acceptance of the quality and safety of the virtual hybrid care model, their perception towards the decision-making and teamwork between the command center and supplier network, and determine if the overall experience with ACH was rewarding. METHODS: A 15-question anonymous survey was distributed via email quarterly to all the physicians and nurse practitioners registered in ACH program at Mayo Clinic. The survey encompassed questions related to the overall experience in ACH concerning work environment, quality of care, service reliability, teamwork, decision-making, and satisfaction. All the questions were Likert-like scale choice, and a descriptive analysis using frequency distribution and percentages of the data was performed. RESULTS: Between September 1, 2020 and April 30, 2021, three quarterly surveys were sent to a total of 21 physicians and nurse practitioners caring for patients virtually in ACH. The response rate reported was 72%, 33%, and 66%, respectively, at the first, second, and third quarters. Eighty percent or more of providers consistently gave positive scores to all three areas analyzed throughout the 8-month study. CONCLUSION: Providers found the ACH virtual hybrid model of home hospital care very rewarding. They were able to deliver high-quality and safe care to their patients through positive teamwork with a vendor-mediated supply chain. This novel model of hospital at home has the potential to be a great provider satisfier moving forward.","container-title":"International journal of general medicine","ISSN":"1178-7074","language":"eng","page":"1909-1918","title":"Provider Evaluation of a Novel Virtual Hybrid Hospital at Home Model.","volume":"15","author":[{"family":"Maniaci","given":"Michael J."},{"family":"Maita","given":"Karla"},{"family":"Torres-Guzman","given":"Ricardo A."},{"family":"Avila","given":"Francisco R."},{"family":"Garcia","given":"John P."},{"family":"Eldaly","given":"Abdullah"},{"family":"Forte","given":"Antonio J."},{"family":"Matcha","given":"Gautam V."},{"family":"Pagan","given":"Ricardo J."},{"family":"Paulson","given":"Margaret R."}],"issued":{"date-parts":[["2022"]]}}},{"id":1236,"uris":["http://zotero.org/users/6459829/items/93WG7XJI"],"itemData":{"id":1236,"type":"article-journal","abstract":"BACKGROUND: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M."}],"issued":{"date-parts":[["2022"]]}}}],"schema":"https://github.com/citation-style-language/schema/raw/master/csl-citation.json"} </w:instrText>
            </w:r>
            <w:r>
              <w:rPr>
                <w:lang w:val="en-US" w:eastAsia="en-US"/>
              </w:rPr>
              <w:fldChar w:fldCharType="separate"/>
            </w:r>
            <w:r>
              <w:rPr>
                <w:noProof/>
                <w:lang w:val="en-US" w:eastAsia="en-US"/>
              </w:rPr>
              <w:t>[32], [40]</w:t>
            </w:r>
            <w:r>
              <w:rPr>
                <w:lang w:val="en-US" w:eastAsia="en-US"/>
              </w:rPr>
              <w:fldChar w:fldCharType="end"/>
            </w:r>
            <w:r>
              <w:rPr>
                <w:lang w:val="en-US" w:eastAsia="en-US"/>
              </w:rPr>
              <w:t xml:space="preserve">  </w:t>
            </w:r>
          </w:p>
        </w:tc>
      </w:tr>
      <w:tr w:rsidR="00B93382" w:rsidRPr="00BB2799" w14:paraId="7CFEDBCB" w14:textId="77777777" w:rsidTr="004D4492">
        <w:tc>
          <w:tcPr>
            <w:tcW w:w="2111" w:type="dxa"/>
            <w:tcBorders>
              <w:bottom w:val="single" w:sz="4" w:space="0" w:color="auto"/>
            </w:tcBorders>
          </w:tcPr>
          <w:p w14:paraId="40D4FA2A" w14:textId="77777777" w:rsidR="00B93382" w:rsidRPr="0006720A" w:rsidRDefault="00B93382" w:rsidP="004D4492">
            <w:pPr>
              <w:rPr>
                <w:b/>
                <w:bCs/>
                <w:lang w:val="en-US" w:eastAsia="en-US"/>
              </w:rPr>
            </w:pPr>
          </w:p>
        </w:tc>
        <w:tc>
          <w:tcPr>
            <w:tcW w:w="4121" w:type="dxa"/>
            <w:tcBorders>
              <w:bottom w:val="single" w:sz="4" w:space="0" w:color="auto"/>
            </w:tcBorders>
          </w:tcPr>
          <w:p w14:paraId="458DF0BA" w14:textId="77777777" w:rsidR="00B93382" w:rsidRPr="00BB2799" w:rsidRDefault="00B93382" w:rsidP="004D4492">
            <w:pPr>
              <w:rPr>
                <w:lang w:val="en-US" w:eastAsia="en-US"/>
              </w:rPr>
            </w:pPr>
            <w:r>
              <w:rPr>
                <w:lang w:val="en-US" w:eastAsia="en-US"/>
              </w:rPr>
              <w:t>R</w:t>
            </w:r>
            <w:r w:rsidRPr="00021D9B">
              <w:rPr>
                <w:lang w:val="en-US" w:eastAsia="en-US"/>
              </w:rPr>
              <w:t>eduction of workload for healthcare providers</w:t>
            </w:r>
            <w:r>
              <w:rPr>
                <w:lang w:val="en-US" w:eastAsia="en-US"/>
              </w:rPr>
              <w:t xml:space="preserve"> (1/34, 2.9%)</w:t>
            </w:r>
          </w:p>
        </w:tc>
        <w:tc>
          <w:tcPr>
            <w:tcW w:w="2552" w:type="dxa"/>
            <w:tcBorders>
              <w:bottom w:val="single" w:sz="4" w:space="0" w:color="auto"/>
            </w:tcBorders>
          </w:tcPr>
          <w:p w14:paraId="7158F6BE"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{"citationID":"LcTwKYIT","properties":{"formattedCitation":"[20]","plainCitation":"[20]","noteIndex":0},"citationItems":[{"id":22105,"uris":["http://zotero.org/users/6459829/items/5Z5ZH3MN"],"itemData":{"id":22105,"type":"article-journal","abstract":"BACKGROUND: Patients with cirrhosis have a 30-day readmission rate of over 30%. Novel care delivery models are needed to reduce healthcare costs and utilization  associated with cirrhosis care. One such model is Home Hospital (HH), which  provides inpatient-level care at home. Limited evidence currently exists  supporting HH for cirrhosis patients. AIMS: The aims of this study were to  characterize patients with cirrhosis who received hospital-level care at home in  a two-site clinical trial and to describe the care they received. Secondary aims  included describing their outcomes, including adverse events, readmissions and  mortality. METHODS: We identified all patients with cirrhosis who enrolled in HH  as part of a two-site clinical trial between 2017 and 2022. HH services include  daily clinician visits, intravenous and oral medications, continuous vital sign  monitoring, and telehealth specialist consultation. We collected sociodemographic  data and analyzed HH stays, including interventions, outcomes, adverse events,  and follow-up. RESULTS: 22 patients with cirrhosis (45% Hispanic; 50% limited  English proficiency, median MELD-Na 12) enrolled in HH during the study period.  Interventions included lab chemistries (82%), intravenous medications (77%),  specialist consultation (23%), and advanced diagnostics/procedures (23%). The  median length of stay was 7 days (IQR 4-12); 186 bed-days were saved. Two  patients (9%) experienced adverse events (AKI). No patients required escalation  of care; 9% were readmitted within 30 days. CONCLUSIONS: In this two-site study,  HH was feasible for patients with cirrhosis, holding promise as a hepatology  delivery model. Future randomized trials are needed to further evaluate the  efficacy of HH for patients with cirrhosis.","container-title":"Digestive diseases and sciences","DOI":"10.1007/s10620-024-08361-5","ISSN":"1573-2568 0163-2116","issue":"5","journalAbbreviation":"Dig Dis Sci","language":"eng","license":"© 2024. The Author(s), under exclusive licence to Springer Science+Business Media, LLC, part of Springer Nature.","note":"publisher-place: United States\nPMID: 38466464","page":"1669-1673","title":"Hospital-Level Care at Home for Patients with Cirrhosis.","volume":"69","author":[{"family":"Kahn-Boesel","given":"Olivia"},{"family":"Mitchell","given":"Henry"},{"family":"Li","given":"Lucinda"},{"family":"Zhu","given":"Ennie"},{"family":"El-Jawahri","given":"Areej"},{"family":"Levine","given":"David"},{"family":"Ufere","given":"Nneka N."}],"issued":{"date-parts":[["2024",5]]}}}],"schema":"https://github.com/citation-style-language/schema/raw/master/csl-citation.json"} </w:instrText>
            </w:r>
            <w:r>
              <w:rPr>
                <w:lang w:val="en-US" w:eastAsia="en-US"/>
              </w:rPr>
              <w:fldChar w:fldCharType="separate"/>
            </w:r>
            <w:r>
              <w:rPr>
                <w:noProof/>
                <w:lang w:val="en-US" w:eastAsia="en-US"/>
              </w:rPr>
              <w:t>[20]</w:t>
            </w:r>
            <w:r>
              <w:rPr>
                <w:lang w:val="en-US" w:eastAsia="en-US"/>
              </w:rPr>
              <w:fldChar w:fldCharType="end"/>
            </w:r>
          </w:p>
        </w:tc>
      </w:tr>
      <w:tr w:rsidR="00B93382" w:rsidRPr="00BB2799" w14:paraId="2BD41673" w14:textId="77777777" w:rsidTr="004D4492">
        <w:tc>
          <w:tcPr>
            <w:tcW w:w="2111" w:type="dxa"/>
            <w:tcBorders>
              <w:bottom w:val="single" w:sz="4" w:space="0" w:color="auto"/>
            </w:tcBorders>
          </w:tcPr>
          <w:p w14:paraId="5842F5DA" w14:textId="77777777" w:rsidR="00B93382" w:rsidRPr="0006720A" w:rsidRDefault="00B93382" w:rsidP="004D4492">
            <w:pPr>
              <w:rPr>
                <w:b/>
                <w:bCs/>
                <w:lang w:val="en-US" w:eastAsia="en-US"/>
              </w:rPr>
            </w:pPr>
          </w:p>
        </w:tc>
        <w:tc>
          <w:tcPr>
            <w:tcW w:w="4121" w:type="dxa"/>
            <w:tcBorders>
              <w:bottom w:val="single" w:sz="4" w:space="0" w:color="auto"/>
            </w:tcBorders>
          </w:tcPr>
          <w:p w14:paraId="1BDE96D2" w14:textId="77777777" w:rsidR="00B93382" w:rsidRPr="00BB2799" w:rsidRDefault="00B93382" w:rsidP="004D4492">
            <w:pPr>
              <w:rPr>
                <w:lang w:val="en-US" w:eastAsia="en-US"/>
              </w:rPr>
            </w:pPr>
            <w:r>
              <w:rPr>
                <w:lang w:val="en-US" w:eastAsia="en-US"/>
              </w:rPr>
              <w:t>K</w:t>
            </w:r>
            <w:r w:rsidRPr="00021D9B">
              <w:rPr>
                <w:lang w:val="en-US" w:eastAsia="en-US"/>
              </w:rPr>
              <w:t>ilogram CO</w:t>
            </w:r>
            <w:r w:rsidRPr="00483221">
              <w:rPr>
                <w:vertAlign w:val="subscript"/>
                <w:lang w:val="en-US" w:eastAsia="en-US"/>
              </w:rPr>
              <w:t>2</w:t>
            </w:r>
            <w:r w:rsidRPr="00021D9B">
              <w:rPr>
                <w:lang w:val="en-US" w:eastAsia="en-US"/>
              </w:rPr>
              <w:t xml:space="preserve"> saved</w:t>
            </w:r>
            <w:r>
              <w:rPr>
                <w:lang w:val="en-US" w:eastAsia="en-US"/>
              </w:rPr>
              <w:t xml:space="preserve"> (1/34, 2.9%)</w:t>
            </w:r>
          </w:p>
        </w:tc>
        <w:tc>
          <w:tcPr>
            <w:tcW w:w="2552" w:type="dxa"/>
            <w:tcBorders>
              <w:bottom w:val="single" w:sz="4" w:space="0" w:color="auto"/>
            </w:tcBorders>
          </w:tcPr>
          <w:p w14:paraId="454CBBF9"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{"citationID":"oyjPSF8o","properties":{"formattedCitation":"[30]","plainCitation":"[30]","noteIndex":0},"citationItems":[{"id":22083,"uris":["http://zotero.org/users/6459829/items/9MAXY5MF"],"itemData":{"id":22083,"type":"article-journal","abstract":"BACKGROUND: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A."}],"issued":{"date-parts":[["2023"]]}}}],"schema":"https://github.com/citation-style-language/schema/raw/master/csl-citation.json"} </w:instrText>
            </w:r>
            <w:r>
              <w:rPr>
                <w:lang w:val="en-US" w:eastAsia="en-US"/>
              </w:rPr>
              <w:fldChar w:fldCharType="separate"/>
            </w:r>
            <w:r>
              <w:rPr>
                <w:noProof/>
                <w:lang w:val="en-US" w:eastAsia="en-US"/>
              </w:rPr>
              <w:t>[30]</w:t>
            </w:r>
            <w:r>
              <w:rPr>
                <w:lang w:val="en-US" w:eastAsia="en-US"/>
              </w:rPr>
              <w:fldChar w:fldCharType="end"/>
            </w:r>
          </w:p>
        </w:tc>
      </w:tr>
      <w:tr w:rsidR="00B93382" w:rsidRPr="00BB2799" w14:paraId="324AA8BA" w14:textId="77777777" w:rsidTr="004D4492">
        <w:tc>
          <w:tcPr>
            <w:tcW w:w="2111" w:type="dxa"/>
            <w:tcBorders>
              <w:bottom w:val="single" w:sz="4" w:space="0" w:color="auto"/>
            </w:tcBorders>
          </w:tcPr>
          <w:p w14:paraId="026E0F33" w14:textId="77777777" w:rsidR="00B93382" w:rsidRPr="0006720A" w:rsidRDefault="00B93382" w:rsidP="004D4492">
            <w:pPr>
              <w:rPr>
                <w:b/>
                <w:bCs/>
                <w:lang w:val="en-US" w:eastAsia="en-US"/>
              </w:rPr>
            </w:pPr>
          </w:p>
        </w:tc>
        <w:tc>
          <w:tcPr>
            <w:tcW w:w="4121" w:type="dxa"/>
            <w:tcBorders>
              <w:bottom w:val="single" w:sz="4" w:space="0" w:color="auto"/>
            </w:tcBorders>
          </w:tcPr>
          <w:p w14:paraId="5349CDB3" w14:textId="77777777" w:rsidR="00B93382" w:rsidRPr="00BB2799" w:rsidRDefault="00B93382" w:rsidP="004D4492">
            <w:pPr>
              <w:rPr>
                <w:lang w:val="en-US" w:eastAsia="en-US"/>
              </w:rPr>
            </w:pPr>
            <w:r>
              <w:rPr>
                <w:lang w:val="en-US" w:eastAsia="en-US"/>
              </w:rPr>
              <w:t>T</w:t>
            </w:r>
            <w:r w:rsidRPr="00021D9B">
              <w:rPr>
                <w:lang w:val="en-US" w:eastAsia="en-US"/>
              </w:rPr>
              <w:t>ravel times saved</w:t>
            </w:r>
            <w:r>
              <w:rPr>
                <w:lang w:val="en-US" w:eastAsia="en-US"/>
              </w:rPr>
              <w:t xml:space="preserve"> (1/34, 2.9%)</w:t>
            </w:r>
          </w:p>
        </w:tc>
        <w:tc>
          <w:tcPr>
            <w:tcW w:w="2552" w:type="dxa"/>
            <w:tcBorders>
              <w:bottom w:val="single" w:sz="4" w:space="0" w:color="auto"/>
            </w:tcBorders>
          </w:tcPr>
          <w:p w14:paraId="51653262"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{"citationID":"dJzfmGiO","properties":{"formattedCitation":"[30]","plainCitation":"[30]","noteIndex":0},"citationItems":[{"id":22083,"uris":["http://zotero.org/users/6459829/items/9MAXY5MF"],"itemData":{"id":22083,"type":"article-journal","abstract":"BACKGROUND: Hospital-in-the-Home (HITH) delivers hospital level care to patients in the comfort of their own home. Traditionally HITH involves clinicians  travelling to patients' homes. We designed and implemented a virtual model of  care leveraging a combination of virtual health modalities for children with  COVID-19 in response to rising patient numbers, infection risk and pressures on  protective equipment. In contrast to other models for COVID-19 infection in  Australia at the time, our HITH service catered only for children who were unwell  enough to meet criteria for hospitalisation (ie bed-replacement). AIMS: To  measure the feasibility, acceptability, safety and impact of a virtual model of  care for managing children with COVID-19 infection requiring hospital-level care.  METHODS: Retrospective study of a new virtual model of care for all children  admitted to the Royal Children's HITH service with COVID-19 infection between 7th  October 2021 and 28th April 2022. The model consisted of at least daily video  consultations, remote oximetry, symptom tracking, portal messaging and 24</w:instrText>
            </w:r>
            <w:r>
              <w:rPr>
                <w:rFonts w:ascii="Arial" w:hAnsi="Arial" w:cs="Arial"/>
                <w:lang w:val="en-US" w:eastAsia="en-US"/>
              </w:rPr>
              <w:instrText> </w:instrText>
            </w:r>
            <w:r>
              <w:rPr>
                <w:lang w:val="en-US" w:eastAsia="en-US"/>
              </w:rPr>
              <w:instrText>h phone  and video support. Patients were eligible if they met a certain level of severity  (work of breathing, dehydration, lower oxygen saturations) without requiring  intravenous fluids, oxygen support or intensive care. Online surveys were  distributed to staff and consumers who experienced the model of care. RESULTS:  331 patients were managed through the virtual HITH program with a mean length of  stay of 3.5 days. Of these, 331 (100%) engaged in video consultations, 192 (58%)  engaged in the patient portal and completed the symptom tracker a total of 634  times and communicated via a total of 783 messages. Consumer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31) was high (4.7/5) with the most useful aspect of the model rated as video  consultation. Clinician satisfaction (n</w:instrText>
            </w:r>
            <w:r>
              <w:rPr>
                <w:rFonts w:ascii="Arial" w:hAnsi="Arial" w:cs="Arial"/>
                <w:lang w:val="en-US" w:eastAsia="en-US"/>
              </w:rPr>
              <w:instrText> </w:instrText>
            </w:r>
            <w:r>
              <w:rPr>
                <w:lang w:val="en-US" w:eastAsia="en-US"/>
              </w:rPr>
              <w:instrText>=</w:instrText>
            </w:r>
            <w:r>
              <w:rPr>
                <w:rFonts w:ascii="Arial" w:hAnsi="Arial" w:cs="Arial"/>
                <w:lang w:val="en-US" w:eastAsia="en-US"/>
              </w:rPr>
              <w:instrText> </w:instrText>
            </w:r>
            <w:r>
              <w:rPr>
                <w:lang w:val="en-US" w:eastAsia="en-US"/>
              </w:rPr>
              <w:instrText xml:space="preserve">9) was also high with a net promoter  score of 8.9. There were no adverse events at home. Eight children (2.4%)  represented to hospital, 7 (2.1%) of whom were readmitted. The impact is  represented by a total of 1,312 hospital bed-days saved in the seven-month period  (2,249 bed-days per year). In addition, 1,480 home visits (travel time/  protective equipment/ infection risk) were avoided. CONCLUSION: A virtual HITH  program for COVID-19 in children is feasible, acceptable and safe and has a  substantial impact on bed-days saved and nursing travel time. The implications  for management of other acute respiratory viral illnesses that contribute to  hospital bed pressure during winter months is immense. Virtual HITH is likely to  be a key enabler of a sustainable healthcare system.","container-title":"Frontiers in digital health","DOI":"10.3389/fdgth.2023.1068444","ISSN":"2673-253X","journalAbbreviation":"Front Digit Health","language":"eng","license":"© 2023 Lawrence, Truong, Dao and Bryant.","note":"publisher-place: Switzerland\nPMID: 37090066 \nPMCID: PMC10113639","page":"1068444","title":"Virtual hospital-level care-feasibility, acceptability, safety and impact of a pilot Hospital-In-The-Home model for COVID-19 infection.","volume":"5","author":[{"family":"Lawrence","given":"J."},{"family":"Truong","given":"D."},{"family":"Dao","given":"A."},{"family":"Bryant","given":"P. A."}],"issued":{"date-parts":[["2023"]]}}}],"schema":"https://github.com/citation-style-language/schema/raw/master/csl-citation.json"} </w:instrText>
            </w:r>
            <w:r>
              <w:rPr>
                <w:lang w:val="en-US" w:eastAsia="en-US"/>
              </w:rPr>
              <w:fldChar w:fldCharType="separate"/>
            </w:r>
            <w:r>
              <w:rPr>
                <w:noProof/>
                <w:lang w:val="en-US" w:eastAsia="en-US"/>
              </w:rPr>
              <w:t>[30]</w:t>
            </w:r>
            <w:r>
              <w:rPr>
                <w:lang w:val="en-US" w:eastAsia="en-US"/>
              </w:rPr>
              <w:fldChar w:fldCharType="end"/>
            </w:r>
          </w:p>
        </w:tc>
      </w:tr>
      <w:tr w:rsidR="00B93382" w:rsidRPr="00BB2799" w14:paraId="484AF743" w14:textId="77777777" w:rsidTr="004D4492">
        <w:tc>
          <w:tcPr>
            <w:tcW w:w="2111" w:type="dxa"/>
            <w:tcBorders>
              <w:bottom w:val="single" w:sz="4" w:space="0" w:color="auto"/>
            </w:tcBorders>
          </w:tcPr>
          <w:p w14:paraId="7537BA37" w14:textId="77777777" w:rsidR="00B93382" w:rsidRPr="0006720A" w:rsidRDefault="00B93382" w:rsidP="004D4492">
            <w:pPr>
              <w:rPr>
                <w:b/>
                <w:bCs/>
                <w:lang w:val="en-US" w:eastAsia="en-US"/>
              </w:rPr>
            </w:pPr>
          </w:p>
        </w:tc>
        <w:tc>
          <w:tcPr>
            <w:tcW w:w="4121" w:type="dxa"/>
            <w:tcBorders>
              <w:bottom w:val="single" w:sz="4" w:space="0" w:color="auto"/>
            </w:tcBorders>
          </w:tcPr>
          <w:p w14:paraId="75EFB73B" w14:textId="77777777" w:rsidR="00B93382" w:rsidRPr="00BB2799" w:rsidRDefault="00B93382" w:rsidP="004D4492">
            <w:pPr>
              <w:rPr>
                <w:lang w:val="en-US" w:eastAsia="en-US"/>
              </w:rPr>
            </w:pPr>
            <w:r>
              <w:rPr>
                <w:lang w:val="en-US" w:eastAsia="en-US"/>
              </w:rPr>
              <w:t>C</w:t>
            </w:r>
            <w:r w:rsidRPr="00021D9B">
              <w:rPr>
                <w:lang w:val="en-US" w:eastAsia="en-US"/>
              </w:rPr>
              <w:t>ost effectiveness</w:t>
            </w:r>
            <w:r>
              <w:rPr>
                <w:lang w:val="en-US" w:eastAsia="en-US"/>
              </w:rPr>
              <w:t xml:space="preserve"> (3/34, 8.8%)</w:t>
            </w:r>
          </w:p>
        </w:tc>
        <w:tc>
          <w:tcPr>
            <w:tcW w:w="2552" w:type="dxa"/>
            <w:tcBorders>
              <w:bottom w:val="single" w:sz="4" w:space="0" w:color="auto"/>
            </w:tcBorders>
          </w:tcPr>
          <w:p w14:paraId="085537D1"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{"citationID":"yU2VnMsM","properties":{"formattedCitation":"[38], [40], [42]","plainCitation":"[38], [40], [42]","noteIndex":0},"citationItems":[{"id":22147,"uris":["http://zotero.org/users/6459829/items/G4H55BCD"],"itemData":{"id":22147,"type":"article-journal","abstract":"INTRODUCTION: The increasing elderly population has led to a growing demand for healthcare services. A hospital at home treatment model offers an alternative to  standard hospital admission, with the potential to reduce readmission and  healthcare consumption while improving patients' quality of life. However, there  is little evidence regarding hospital at home treatment in a Danish setting. This  article describes the protocol for a randomised controlled trial (RCT) comparing  standard hospital admission to hospital at home treatment. The main aim of the  intervention is to reduce 30-day acute readmission after discharge and improve  the quality of life of elderly acute patients. METHODS AND ANALYSIS: A total of  849 elderly acute patients will be randomised in a 1:2 ratio to either the  control or intervention group in the trial. The control group will receive  standard hospital treatment in a hospital emergency department while the  intervention group will receive treatment at home. The primary outcomes of the  trial are the rate of 30-day acute readmission and quality of life, assessed  using the European Quality of Life-5 Dimensions-5-Level instrument. Primary  analyses are based on the intention-to-treat principle. Secondary outcomes are  basic functional mobility, resource use in healthcare, primary and secondary  healthcare cost, incremental cost-effectiveness ratio, and the mortality rate  3</w:instrText>
            </w:r>
            <w:r>
              <w:rPr>
                <w:rFonts w:ascii="Arial" w:hAnsi="Arial" w:cs="Arial"/>
                <w:lang w:val="en-US" w:eastAsia="en-US"/>
              </w:rPr>
              <w:instrText> </w:instrText>
            </w:r>
            <w:r>
              <w:rPr>
                <w:lang w:val="en-US" w:eastAsia="en-US"/>
              </w:rPr>
              <w:instrText>months after discharge. ETHICS AND DISSEMINATION: The RCT was approved by the  Ethical Committee, Central Denmark Region (no. 1-10-72-67-20). Results will be  presented at relevant national and international meetings and conferences and  will be published in international peer-reviewed journals. Furthermore, we plan  to communicate the results to relevant stakeholders in the Danish healthcare  system. TRIAL REGISTRATION NUMBER: NCT05360914.","container-title":"BMJ open","DOI":"10.1136/bmjopen-2023-083372","ISSN":"2044-6055","issue":"5","journalAbbreviation":"BMJ Open","language":"eng","license":"© Author(s) (or their employer(s)) 2024. Re-use permitted under CC BY-NC. No commercial re-use. See rights and permissions. Published by BMJ.","note":"publisher-place: England\nPMID: 38697766 \nPMCID: PMC11086463","page":"e083372","title":"Hospital at home for elderly acute patients: a study protocol for a randomised controlled trial.","volume":"14","author":[{"family":"Thomsen","given":"Anne Marie Ladehoff"},{"family":"Tayyari","given":"Nasrin"},{"family":"Duvald","given":"Iben"},{"family":"Kirkegaard","given":"Hans"},{"family":"Obel","given":"Børge"},{"family":"Nielsen","given":"Camilla Palmhøj"}],"issued":{"date-parts":[["2024",5,2]]}}},{"id":1236,"uris":["http://zotero.org/users/6459829/items/93WG7XJI"],"itemData":{"id":1236,"type":"article-journal","abstract":"BACKGROUND: Healthcare expenditure in the Netherlands is increasing at such a rate that currently 1 in 7 employees are working in healthcare/curative care. Future increases in healthcare spending will be restricted, given that 10% of the country's gross domestic product is spent on healthcare and the fact that there is a workforce shortage. Dutch healthcare consists of a curative sector (mostly hospitals) and nursing care at home. The two entities have separate national budgets (€25 bn + €20 bn respectively) AIM: In a proof of concept, we explored a new hospital-at-home model combining hospital cure and nursing home care budgets. This study tests the feasibility of (1) providing hospital care at home, (2) combining financial budgets, (3) increasing workforces by combining teams and (4) improving perspectives and increasing patient and staff satisfaction. RESULTS: We tested the feasibility of combining the budgets of a teaching hospital and home care group for cardiology. The budgets were sufficient to hire three nurse practitioners who were trained to work together with 12 home care cardiovascular nurses to provide care in a hospital-at-home setting, including intravenous treatment. Subsequently, the hospital-at-home programme for endocarditis and heart failure treatment was developed and a virtual ward was built within the e</w:instrText>
            </w:r>
            <w:r>
              <w:rPr>
                <w:rFonts w:ascii="Cambria Math" w:hAnsi="Cambria Math" w:cs="Cambria Math"/>
                <w:lang w:val="en-US" w:eastAsia="en-US"/>
              </w:rPr>
              <w:instrText>‑</w:instrText>
            </w:r>
            <w:r>
              <w:rPr>
                <w:lang w:val="en-US" w:eastAsia="en-US"/>
              </w:rPr>
              <w:instrText xml:space="preserve">patient record. CONCLUSION: The current model demonstrates a proof of concept for a hospital-at-home programme providing hospital-level curative care at home by merging hospital and home care nursing staff and budgets. From the clinical perspective, ambulatory intravenous antibiotic and diuretic treatment at home was effective in safely achieving a reduced length of stay of 847 days in endocarditis patients and 201 days in heart-failure-at-home patients. We call for further studies to facilitate combined home care and hospital cure budgets in cardiology to confirm this concept.","container-title":"Netherlands heart journal : monthly journal of the Netherlands Society of Cardiology and the Netherlands Heart Foundation","ISSN":"1568-5888 1876-6250","issue":"6","language":"eng","page":"319-327","title":"Connected care for endocarditis and heart failure patients: a hospital-at-home programme.","volume":"30","author":[{"family":"Ramshorst","given":"J.","non-dropping-particle":"van"},{"family":"Duffels","given":"M."},{"family":"Boer","given":"S. P. M.","non-dropping-particle":"de"},{"family":"Bos-Schaap","given":"A."},{"family":"Drexhage","given":"O."},{"family":"Walburg","given":"S."},{"family":"Beij","given":"J.","non-dropping-particle":"de"},{"family":"Stoop","given":"D.","non-dropping-particle":"van der"},{"family":"Umans","given":"V. A. W. M."}],"issued":{"date-parts":[["2022"]]}}},{"id":22029,"uris":["http://zotero.org/users/6459829/items/798GTI5R"],"itemData":{"id":22029,"type":"article-journal","abstract":"OBJECTIVES: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García","given":"Raquel"}],"issued":{"date-parts":[["2024",2,1]]}}}],"schema":"https://github.com/citation-style-language/schema/raw/master/csl-citation.json"} </w:instrText>
            </w:r>
            <w:r>
              <w:rPr>
                <w:lang w:val="en-US" w:eastAsia="en-US"/>
              </w:rPr>
              <w:fldChar w:fldCharType="separate"/>
            </w:r>
            <w:r>
              <w:rPr>
                <w:noProof/>
                <w:lang w:val="en-US" w:eastAsia="en-US"/>
              </w:rPr>
              <w:t>[38], [40], [42]</w:t>
            </w:r>
            <w:r>
              <w:rPr>
                <w:lang w:val="en-US" w:eastAsia="en-US"/>
              </w:rPr>
              <w:fldChar w:fldCharType="end"/>
            </w:r>
          </w:p>
        </w:tc>
      </w:tr>
      <w:tr w:rsidR="00B93382" w:rsidRPr="00BB2799" w14:paraId="127550A5" w14:textId="77777777" w:rsidTr="004D4492">
        <w:tc>
          <w:tcPr>
            <w:tcW w:w="2111" w:type="dxa"/>
            <w:tcBorders>
              <w:bottom w:val="single" w:sz="4" w:space="0" w:color="auto"/>
            </w:tcBorders>
          </w:tcPr>
          <w:p w14:paraId="7EFC90DD" w14:textId="77777777" w:rsidR="00B93382" w:rsidRPr="0006720A" w:rsidRDefault="00B93382" w:rsidP="004D4492">
            <w:pPr>
              <w:rPr>
                <w:b/>
                <w:bCs/>
                <w:lang w:val="en-US" w:eastAsia="en-US"/>
              </w:rPr>
            </w:pPr>
          </w:p>
        </w:tc>
        <w:tc>
          <w:tcPr>
            <w:tcW w:w="4121" w:type="dxa"/>
            <w:tcBorders>
              <w:bottom w:val="single" w:sz="4" w:space="0" w:color="auto"/>
            </w:tcBorders>
          </w:tcPr>
          <w:p w14:paraId="3A4E7216" w14:textId="77777777" w:rsidR="00B93382" w:rsidRPr="00BB2799" w:rsidRDefault="00B93382" w:rsidP="004D4492">
            <w:pPr>
              <w:rPr>
                <w:lang w:val="en-US" w:eastAsia="en-US"/>
              </w:rPr>
            </w:pPr>
            <w:r>
              <w:rPr>
                <w:lang w:val="en-US" w:eastAsia="en-US"/>
              </w:rPr>
              <w:t>D</w:t>
            </w:r>
            <w:r w:rsidRPr="00021D9B">
              <w:rPr>
                <w:lang w:val="en-US" w:eastAsia="en-US"/>
              </w:rPr>
              <w:t>uration of intervention</w:t>
            </w:r>
            <w:r>
              <w:rPr>
                <w:lang w:val="en-US" w:eastAsia="en-US"/>
              </w:rPr>
              <w:t xml:space="preserve"> (8/34, 23.5%)</w:t>
            </w:r>
          </w:p>
        </w:tc>
        <w:tc>
          <w:tcPr>
            <w:tcW w:w="2552" w:type="dxa"/>
            <w:tcBorders>
              <w:bottom w:val="single" w:sz="4" w:space="0" w:color="auto"/>
            </w:tcBorders>
          </w:tcPr>
          <w:p w14:paraId="6E7B7CF2"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{"citationID":"9BG4nMut","properties":{"formattedCitation":"[16], [33], [39], [42], [43], [48], [49], [50]","plainCitation":"[16], [33], [39], [42], [43], [48], [49],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0.014) and had younger age at discharge from maternity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0.001) and increased significantly with the older age at discharge, the  birth weight</w:instrText>
            </w:r>
            <w:r>
              <w:rPr>
                <w:rFonts w:ascii="Arial" w:hAnsi="Arial" w:cs="Arial"/>
                <w:lang w:val="en-US" w:eastAsia="en-US"/>
              </w:rPr>
              <w:instrText> </w:instrText>
            </w:r>
            <w:r>
              <w:rPr>
                <w:lang w:val="en-US" w:eastAsia="en-US"/>
              </w:rPr>
              <w:instrText>&lt;</w:instrText>
            </w:r>
            <w:r>
              <w:rPr>
                <w:rFonts w:ascii="Arial" w:hAnsi="Arial" w:cs="Arial"/>
                <w:lang w:val="en-US" w:eastAsia="en-US"/>
              </w:rPr>
              <w:instrText> </w:instrText>
            </w:r>
            <w:r>
              <w:rPr>
                <w:lang w:val="en-US" w:eastAsia="en-US"/>
              </w:rPr>
              <w:instrText xml:space="preserve">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3979,"uris":["http://zotero.org/users/6459829/items/QVWK4RXQ"],"itemData":{"id":3979,"type":"article-journal","abstract":"Hospital-at-home (HaH) care is useful for patients with COVID-19 and an alternative strategy when hospital capacity is under pressure due to patient  surges. However, the efficacy and safety of HaH in elderly patients with COVID-19  remain unknown. In Kyoto city, we conducted a retrospective medical record review  of HaH care focused on elderly COVID-19 patients from 4 February to 25 June 2021.  Eligible patients were (1) COVID-19 patients aged ≥70 years and those who lived  with them or (2) COVID-19 patients aged &amp;lt;70 years with special circumstances  and those who lived with them. During the study period, 100 patients received HaH  care. Their median age was 76 years (interquartile range 56-83), and 65% were  over 70 years. Among 100 patients, 36 (36%) had hypoxia (oxygen saturation ≤  92%), 21 (21%) received steroid medication, and 34 (34%) received intravenous  fluids. Although 22 patients were admitted to the hospital and 3 patients died  there, no patients died during HaH care. HaH care may be safe and effective in  elderly patients with COVID-19. Our study shows that HaH provides an alternative  strategy for treating COVID-19 patients and can reduce the healthcare burden at  hospitals.","container-title":"Journal of clinical medicine","DOI":"10.3390/jcm11071850","ISSN":"2077-0383","issue":"7","journalAbbreviation":"J Clin Med","language":"eng","note":"PMID: 35407458 \nPMCID: PMC8999675","title":"Hospital at Home for Elderly COVID-19 Patients: A Preliminary Report with 100 Patients.","volume":"11","author":[{"family":"Miyamoto","given":"Yuki"},{"family":"Matsuyama","given":"Tasuku"},{"family":"Kunimitsu","given":"Katsutomo"},{"family":"Nagano","given":"Hiroyuki"},{"family":"Yamada","given":"Yoshie"},{"family":"Murakami","given":"Shigemi"},{"family":"Yamahata","given":"Yoshihiro"},{"family":"Ohta","given":"Bon"},{"family":"Morikami","given":"Yoshiki"},{"family":"Nakagawa","given":"Masanori"}],"issued":{"date-parts":[["2022",3,26]]}}},{"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García","given":"Raquel"}],"issued":{"date-parts":[["2024",2,1]]}}},{"id":22092,"uris":["http://zotero.org/users/6459829/items/NQYWED4S"],"itemData":{"id":22092,"type":"article-journal","abstract":"BACKGROUND: Mayo Clinic's virtual hybrid hospital-at-home program, Advanced Care at Home (ACH) monitors acute and post-acute patients for signs of deterioration  and institutes a rapid response (RR) system if detected. OBJECTIVE: This study  aimed to describe Mayo Clinic's ACH RR team and its effect on emergency  department (ED) use and readmission rates. METHODS: This was a retrospective  review of all post-inpatient (restorative phase) ACH patients admitted from July  6, 2020 through June 30, 2021. If the restorative patient had a clinical  decompensation, an RR was activated. All RR activations were analyzed for patient  demographic characteristics, admitting and escalation diagnosis, time spent by  virtual team on the RR, and whether the RR resulted in transport to the ED or  hospital readmission. RESULTS: Three hundred and twenty patients were admitted to  ACH during the study interval; 230 received restorative care. Seventy-two  patients (31.3%) had events that triggered an RR. Fifty (69.4%) of the RR events  were related to the admission diagnosis (p &lt; 0.001; 95% CI 0.59-0.80). Twelve  patients (16.7%) required transport to an ED for further treatment and were  readmitted and 60 patients (83.3%) were able to be treated successfully in the  home by the RR team (p &lt; 0.001; 95% CI 0.08-0.25). CONCLUSIONS: The use of an ACH  RR team was effective at limiting both escalations back to an ED and hospital  readmissions, as 83% of deteriorating patients were successfully stabilized and  managed in their homes. Implementing a hospital-at-home RR team can reduce the  need for ED use by providing critical resources and carrying out required  interventions to stabilize the patient's condition.","container-title":"The Journal of emergency medicine","DOI":"10.1016/j.jemermed.2023.02.023","ISSN":"0736-4679","issue":"4","journalAbbreviation":"J Emerg Med","language":"eng","license":"Copyright © 2023 Elsevier Inc. All rights reserved.","note":"publisher-place: United States\nPMID: 37002160 \nPMCID: PMC10133039","page":"455-463","title":"Avoiding Escalation to the Emergency Department by Activating an In-Home Rapid Response Team in the 30 Days After Hospital-at-Home Discharge.","volume":"64","author":[{"family":"Felix","given":"Heidi M."},{"family":"Paulson","given":"Margaret R."},{"family":"Garcia","given":"John P."},{"family":"Dugani","given":"Sagar B."},{"family":"Torres-Guzman","given":"Ricardo A."},{"family":"Avila","given":"Francisco R."},{"family":"Maita","given":"Karla"},{"family":"Forte","given":"Antonio J."},{"family":"Maniaci","given":"Michael J."}],"issued":{"date-parts":[["2023",4]]}}},{"id":22199,"uris":["http://zotero.org/users/6459829/items/INEUW5SU"],"itemData":{"id":22199,"type":"article-journal","abstract":"OBJECTIVE: The objective of this study was to describe the outcomes of outpatient oncological neurosurgery (OON) in a European clinical setting and to compare them  with the conventional inpatient protocol. METHODS: Patients who had undergone OON  (either tumor removal or biopsy) at the authors' center since 2019 were analyzed.  A matched cohort of patients was selected from patients undergoing tumor surgery  in the same period. Collected data included patient demographics, postoperative  progress, specific location of the target lesion, and the procedure performed.  RESULTS: There were 18 patients in the case group and 59 patients in the control  group. The outpatient surgeries had a same-day discharge rate of 89%, and all  ambulatory patients successfully completed the Enhanced Recovery After Surgery  program within 6.24 hours of the procedure. All ambulatory patients underwent  Hospital-at-Home postoperative follow-up for an average of 4.12 days.  Radiological complications were present in 11% of the case group and 8% of the  control group. Postoperative neurological deficit occurred in 6% of the same-day  discharge group and 3% of the control group. Among the patients in the control  group, 3% suffered from postoperative seizures, whereas no seizures were observed  in the case group. These differences were not statistically significant. General  anesthesia-related complications were not observed in any of the patients.  CONCLUSIONS: The authors' findings demonstrate that Enhanced Recovery After  Surgery protocols and same-day discharge craniotomy for tumor resection and  image-guided biopsy under general anesthesia, when patients are carefully  selected, can be safely performed with excellent outcomes in a European clinical  setting. The OON program proved to be a viable alternative to conventional  hospitalization, showing comparable safety records and offering advantages in  terms of patient recovery.","container-title":"Neurosurgical focus","DOI":"10.3171/2023.9.FOCUS23550","ISSN":"1092-0684","issue":"6","journalAbbreviation":"Neurosurg Focus","language":"eng","note":"publisher-place: United States\nPMID: 38039530","page":"E6","title":"Enhanced recovery and same-day discharge after brain tumor surgery under general anesthesia: initial experience with Hospital-at-Home-based postoperative  follow-up.","volume":"55","author":[{"family":"Pelaez-Sanchez","given":"Cristina A."},{"family":"Pajaron-Guerrero","given":"Marcos"},{"family":"Rodríguez-Caballero","given":"Angelina"},{"family":"Ruiz Calderón","given":"Cristina"},{"family":"Mora","given":"Carla"},{"family":"Martín-Láez","given":"Rubén"},{"family":"Sampedro","given":"Isabel"},{"family":"Velásquez","given":"Carlos"}],"issued":{"date-parts":[["2023",12]]}}},{"id":22323,"uris":["http://zotero.org/users/6459829/items/AABIEE9U"],"itemData":{"id":22323,"type":"article-journal","abstract":"BACKGROUND: The COVID-19 pandemic has posed unprecedented challenges to healthcare systems globally, necessitating innovative care models like  hospital-at-home and virtual care programs. The Influenzer telemedicine program  aims to deliver hospital-led monitoring and treatment to patients at home.  Integrating telemedicine technology with domestic visits provides an alternative  to traditional hospitalization, with the aim of easing the burden on healthcare  facilities without compromising patient safety. To evaluate the effectiveness of  the Influenzer program, a randomized controlled trial is proposed. This study  aimed to assess the feasibility of the proposed clinical trial design. METHODS: A  non-randomized feasibility study was conducted at the Department of Pulmonary and  Infectious Diseases at Nordsjaellands Hospital offering a telemedicine-supported  early discharge program to patients with lower respiratory tract infections,  including COVID-19. The feasibility of trial procedures, including recruitment,  adherence, and retention, was analyzed. Also, participants' characteristics and  trajectory during the intervention, including telemedicine and domestic services,  were assessed. RESULTS: Nineteen patients were enrolled from June 2022 to April  2023 and treated at home. Forty patients were not enrolled as 15 (25%) were  non-eligible according to study protocol, 15 (25%) refused to participate and 10  (17%) had not been approached. Subjects treated at home had comparable clinical  outcomes to those treated in the acute hospital, no major safety incidences  occurred and patients were highly satisfied. Participants demonstrated 99%  adherence to planned daily monitoring activities. In total, 63% completed all  survey assessments at least partially including baseline, at discharge, and 3  months post-discharge, while 89% participated in a follow-up interview. No  participants withdrew their consent. CONCLUSIONS: The feasibility study  documented that the Influenzer home-hospital program was feasible and well  accepted in a Scandinavian setting in terms of no withdrawals and excellent  participant adherence to the planned daily monitoring activities. Challenges in  the organizational structures including patient recruitment and data collection  required resolution prior to our randomized clinical trial. Insights from this  feasibility study have led to the improved design of the final Influenzer program  evaluation trial. TRIAL REGISTRATION: ClinicalTrials.gov, NCT05087082. Registered  on 18 August 2021.","container-title":"Journal of telemedicine and telecare","DOI":"10.1177/1357633X241254572","ISSN":"1758-1109 1357-633X","journalAbbreviation":"J Telemed Telecare","language":"eng","note":"publisher-place: England\nPMID: 38780386","page":"1357633X241254572","title":"Transforming health care: Investigating Influenzer, a novel telemedicine-supported early discharge program for patients with lower  respiratory tract infection: A non-randomized feasibility study.","author":[{"family":"Sandreva","given":"Tatjana"},{"family":"Larsen","given":"Maria Normand"},{"family":"Rasmussen","given":"Maja Kjær"},{"family":"Nielsen","given":"Thyge Lynghøj"},{"family":"Sydow","given":"Charlotte","non-dropping-particle":"von"},{"family":"Schmidt","given":"Thomas Andersen"},{"family":"Fischer","given":"Thea K."}],"issued":{"date-parts":[["2024",5,23]]}}},{"id":22159,"uris":["http://zotero.org/users/6459829/items/E9M9CVZP"],"itemData":{"id":22159,"type":"article-journal","abstract":"BACKGROUND: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eastAsia="en-US"/>
              </w:rPr>
              <w:fldChar w:fldCharType="separate"/>
            </w:r>
            <w:r>
              <w:rPr>
                <w:noProof/>
                <w:lang w:val="en-US" w:eastAsia="en-US"/>
              </w:rPr>
              <w:t>[16], [33], [39], [42], [43], [48], [49], [50]</w:t>
            </w:r>
            <w:r>
              <w:rPr>
                <w:lang w:val="en-US" w:eastAsia="en-US"/>
              </w:rPr>
              <w:fldChar w:fldCharType="end"/>
            </w:r>
          </w:p>
        </w:tc>
      </w:tr>
      <w:tr w:rsidR="00B93382" w:rsidRPr="00BB2799" w14:paraId="767CACC5" w14:textId="77777777" w:rsidTr="004D4492">
        <w:tc>
          <w:tcPr>
            <w:tcW w:w="2111" w:type="dxa"/>
            <w:tcBorders>
              <w:bottom w:val="single" w:sz="4" w:space="0" w:color="auto"/>
            </w:tcBorders>
          </w:tcPr>
          <w:p w14:paraId="39A37FAA" w14:textId="77777777" w:rsidR="00B93382" w:rsidRPr="0006720A" w:rsidRDefault="00B93382" w:rsidP="004D4492">
            <w:pPr>
              <w:rPr>
                <w:b/>
                <w:bCs/>
                <w:lang w:val="en-US" w:eastAsia="en-US"/>
              </w:rPr>
            </w:pPr>
          </w:p>
        </w:tc>
        <w:tc>
          <w:tcPr>
            <w:tcW w:w="4121" w:type="dxa"/>
            <w:tcBorders>
              <w:bottom w:val="single" w:sz="4" w:space="0" w:color="auto"/>
            </w:tcBorders>
          </w:tcPr>
          <w:p w14:paraId="50657FAA" w14:textId="77777777" w:rsidR="00B93382" w:rsidRPr="00BB2799" w:rsidRDefault="00B93382" w:rsidP="004D4492">
            <w:pPr>
              <w:rPr>
                <w:lang w:val="en-US" w:eastAsia="en-US"/>
              </w:rPr>
            </w:pPr>
            <w:r>
              <w:rPr>
                <w:lang w:val="en-US" w:eastAsia="en-US"/>
              </w:rPr>
              <w:t>Prescription of drugs (1/34, 2.9%)</w:t>
            </w:r>
          </w:p>
        </w:tc>
        <w:tc>
          <w:tcPr>
            <w:tcW w:w="2552" w:type="dxa"/>
            <w:tcBorders>
              <w:bottom w:val="single" w:sz="4" w:space="0" w:color="auto"/>
            </w:tcBorders>
          </w:tcPr>
          <w:p w14:paraId="60DF6D9B" w14:textId="77777777" w:rsidR="00B93382" w:rsidRPr="007B2B25" w:rsidRDefault="00B93382" w:rsidP="004D4492">
            <w:pPr>
              <w:ind w:left="-39"/>
              <w:rPr>
                <w:lang w:val="en-US" w:eastAsia="en-US"/>
              </w:rPr>
            </w:pPr>
            <w:r>
              <w:rPr>
                <w:lang w:val="en-US" w:eastAsia="en-US"/>
              </w:rPr>
              <w:fldChar w:fldCharType="begin"/>
            </w:r>
            <w:r>
              <w:rPr>
                <w:lang w:val="en-US" w:eastAsia="en-US"/>
              </w:rPr>
              <w:instrText xml:space="preserve"> ADDIN ZOTERO_ITEM CSL_CITATION {"citationID":"p3MCwXrv","properties":{"formattedCitation":"[39]","plainCitation":"[39]","noteIndex":0},"citationItems":[{"id":22008,"uris":["http://zotero.org/users/6459829/items/UKY42XGS"],"itemData":{"id":22008,"type":"article-journal","abstract":"BACKGROUND: Hospital-at-home (HaH) care has been proposed as an alternative to inpatient care for patients with coronavirus disease (COVID-19). Previous reports  were hospital-led and involved patients triaged at the hospitals. To reduce the  burden on hospitals, we constructed a novel HaH care model organized by a team of  local primary care clinics. METHODS: We conducted a multicentre retrospective  cohort study of the COVID-19 patients who received our HaH care from 1 January to  31 March 2022. Patients who were not able to be triaged for the need for  hospitalization by the Health Center solely responsible for the management of  COVID-19 patients in Osaka city were included. The primary outcome was receiving  medical care beyond the HaH care defined as a composite outcome of any medical  consultation, hospitalization, or death within 30 days from the initial  treatment. RESULTS: Of 382 eligible patients, 34 (9%) were triaged for  hospitalization immediately after the initial visit. Of the remaining 348  patients followed up, 37 (11%) developed the primary outcome, while none died.  Obesity, fever, and gastrointestinal symptoms at baseline were independently  associated with an increased risk of needing medical care beyond the HaH care. A  further 129 (37%) patients were managed online alone without home visit, and 170  (50%) required only 1 home visit in addition to online treatment. CONCLUSIONS:  The HaH care model with a team of primary care clinics was able to triage  patients with COVID-19 who needed immediate hospitalization without involving  hospitals, and treated most of the remaining patients at home.","container-title":"Family practice","DOI":"10.1093/fampra/cmad010","ISSN":"1460-2229 0263-2136","issue":"5-6","journalAbbreviation":"Fam Pract","language":"eng","license":"© The Author(s) 2023. Published by Oxford University Press.","note":"publisher-place: England\nPMID: 36723907 \nPMCID: PMC10745271","page":"662-670","title":"Outcomes in novel hospital-at-home model for patients with COVID-19: a multicentre retrospective cohort study.","volume":"40","author":[{"family":"Tsujimoto","given":"Yasushi"},{"family":"Kobayashi","given":"Masanori"},{"family":"Oku","given":"Tomohisa"},{"family":"Ogawa","given":"Takahisa"},{"family":"Yamadera","given":"Shinichi"},{"family":"Tsukamoto","given":"Masako"},{"family":"Matsuda","given":"Noriya"},{"family":"Nishihira","given":"Morikazu"},{"family":"Terauchi","given":"Yu"},{"family":"Tanaka","given":"Takahiro"},{"family":"Kawabata","given":"Yoshitaka"},{"family":"Miyamoto","given":"Yuki"},{"family":"Morikami","given":"Yoshiki"}],"issued":{"date-parts":[["2023",12,22]]}}}],"schema":"https://github.com/citation-style-language/schema/raw/master/csl-citation.json"} </w:instrText>
            </w:r>
            <w:r>
              <w:rPr>
                <w:lang w:val="en-US" w:eastAsia="en-US"/>
              </w:rPr>
              <w:fldChar w:fldCharType="separate"/>
            </w:r>
            <w:r>
              <w:rPr>
                <w:noProof/>
                <w:lang w:val="en-US" w:eastAsia="en-US"/>
              </w:rPr>
              <w:t>[39]</w:t>
            </w:r>
            <w:r>
              <w:rPr>
                <w:lang w:val="en-US" w:eastAsia="en-US"/>
              </w:rPr>
              <w:fldChar w:fldCharType="end"/>
            </w:r>
          </w:p>
        </w:tc>
      </w:tr>
      <w:tr w:rsidR="00B93382" w:rsidRPr="00F62855" w14:paraId="7BB99C32" w14:textId="77777777" w:rsidTr="004D4492">
        <w:tc>
          <w:tcPr>
            <w:tcW w:w="6232" w:type="dxa"/>
            <w:gridSpan w:val="2"/>
            <w:shd w:val="pct10" w:color="auto" w:fill="auto"/>
          </w:tcPr>
          <w:p w14:paraId="27FCFD20" w14:textId="77777777" w:rsidR="00B93382" w:rsidRPr="0081048C" w:rsidRDefault="00B93382" w:rsidP="004D4492">
            <w:pPr>
              <w:jc w:val="center"/>
              <w:rPr>
                <w:b/>
                <w:bCs/>
                <w:lang w:val="en-US"/>
              </w:rPr>
            </w:pPr>
            <w:r>
              <w:rPr>
                <w:b/>
                <w:bCs/>
                <w:lang w:val="en-US"/>
              </w:rPr>
              <w:t>Training and education</w:t>
            </w:r>
          </w:p>
        </w:tc>
        <w:tc>
          <w:tcPr>
            <w:tcW w:w="2552" w:type="dxa"/>
            <w:shd w:val="pct10" w:color="auto" w:fill="auto"/>
          </w:tcPr>
          <w:p w14:paraId="2F877C55" w14:textId="77777777" w:rsidR="00B93382" w:rsidRDefault="00B93382" w:rsidP="004D4492">
            <w:pPr>
              <w:jc w:val="center"/>
              <w:rPr>
                <w:b/>
                <w:bCs/>
                <w:lang w:val="en-US"/>
              </w:rPr>
            </w:pPr>
          </w:p>
        </w:tc>
      </w:tr>
      <w:tr w:rsidR="00B93382" w:rsidRPr="00F62855" w14:paraId="73F767B4" w14:textId="77777777" w:rsidTr="004D4492">
        <w:tc>
          <w:tcPr>
            <w:tcW w:w="2111" w:type="dxa"/>
          </w:tcPr>
          <w:p w14:paraId="1AAA29C5" w14:textId="77777777" w:rsidR="00B93382" w:rsidRPr="00244FE5" w:rsidRDefault="00B93382" w:rsidP="004D4492">
            <w:pPr>
              <w:rPr>
                <w:b/>
                <w:bCs/>
                <w:lang w:val="en-US"/>
              </w:rPr>
            </w:pPr>
            <w:r>
              <w:rPr>
                <w:b/>
                <w:bCs/>
                <w:lang w:val="en-US"/>
              </w:rPr>
              <w:lastRenderedPageBreak/>
              <w:t>Training</w:t>
            </w:r>
          </w:p>
        </w:tc>
        <w:tc>
          <w:tcPr>
            <w:tcW w:w="4121" w:type="dxa"/>
          </w:tcPr>
          <w:p w14:paraId="0D112AEF" w14:textId="77777777" w:rsidR="00B93382" w:rsidRPr="0006720A" w:rsidRDefault="00B93382" w:rsidP="004D4492">
            <w:pPr>
              <w:pStyle w:val="Listenabsatz"/>
              <w:ind w:left="321"/>
              <w:rPr>
                <w:b/>
                <w:bCs/>
                <w:lang w:val="en-US"/>
              </w:rPr>
            </w:pPr>
          </w:p>
        </w:tc>
        <w:tc>
          <w:tcPr>
            <w:tcW w:w="2552" w:type="dxa"/>
          </w:tcPr>
          <w:p w14:paraId="66A8C76C" w14:textId="77777777" w:rsidR="00B93382" w:rsidRPr="00701E01" w:rsidRDefault="00B93382" w:rsidP="004D4492">
            <w:pPr>
              <w:rPr>
                <w:lang w:val="en-US"/>
              </w:rPr>
            </w:pPr>
          </w:p>
        </w:tc>
      </w:tr>
      <w:tr w:rsidR="00B93382" w:rsidRPr="00F62855" w14:paraId="6C92E1D4" w14:textId="77777777" w:rsidTr="004D4492">
        <w:tc>
          <w:tcPr>
            <w:tcW w:w="2111" w:type="dxa"/>
          </w:tcPr>
          <w:p w14:paraId="75524CB0" w14:textId="77777777" w:rsidR="00B93382" w:rsidRDefault="00B93382" w:rsidP="004D4492">
            <w:pPr>
              <w:rPr>
                <w:b/>
                <w:bCs/>
                <w:lang w:val="en-US"/>
              </w:rPr>
            </w:pPr>
          </w:p>
        </w:tc>
        <w:tc>
          <w:tcPr>
            <w:tcW w:w="4121" w:type="dxa"/>
          </w:tcPr>
          <w:p w14:paraId="7154F625" w14:textId="77777777" w:rsidR="00B93382" w:rsidRPr="00701E01" w:rsidRDefault="00B93382" w:rsidP="004D4492">
            <w:pPr>
              <w:rPr>
                <w:lang w:val="en-US"/>
              </w:rPr>
            </w:pPr>
            <w:r>
              <w:rPr>
                <w:lang w:val="en-US"/>
              </w:rPr>
              <w:t xml:space="preserve">Patient education </w:t>
            </w:r>
            <w:r>
              <w:rPr>
                <w:lang w:val="en-US" w:eastAsia="en-US"/>
              </w:rPr>
              <w:t>(6/34, 17.6%)</w:t>
            </w:r>
          </w:p>
        </w:tc>
        <w:tc>
          <w:tcPr>
            <w:tcW w:w="2552" w:type="dxa"/>
          </w:tcPr>
          <w:p w14:paraId="6373CD2B" w14:textId="77777777" w:rsidR="00B93382" w:rsidRPr="00701E01" w:rsidRDefault="00B93382" w:rsidP="004D4492">
            <w:pPr>
              <w:rPr>
                <w:lang w:val="en-US"/>
              </w:rPr>
            </w:pPr>
            <w:r>
              <w:rPr>
                <w:lang w:val="en-US"/>
              </w:rPr>
              <w:fldChar w:fldCharType="begin"/>
            </w:r>
            <w:r>
              <w:rPr>
                <w:lang w:val="en-US"/>
              </w:rPr>
              <w:instrText xml:space="preserve"> ADDIN ZOTERO_ITEM CSL_CITATION {"citationID":"1dMQEI3x","properties":{"formattedCitation":"[18], [21], [22], [23], [44], [47]","plainCitation":"[18], [21], [22], [23], [44], [47]","noteIndex":0},"citationItems":[{"id":22149,"uris":["http://zotero.org/users/6459829/items/Q9M4WR2L"],"itemData":{"id":22149,"type":"article-journal","abstract":"BACKGROUND/OBJECTIVES: Heart failure (HF) is a growing clinical and economic burden for patients and health systems. The COVID-19 pandemic has led to  avoidance and delay in care, resulting in increased morbidity and mortality among  many patients with HF. The increasing burden of HF during the COVID-19 pandemic  led us to evaluate the quality and safety of the Hospital at Home (HAH) for  patients presenting to their community providers or emergency department (ED)  with symptoms of acute on chronic HF (CHF) requiring admission. DESIGN/OUTCOMES:  A non-randomised prospective case-controlled of patients enrolled in the HAH  versus admission to the hospital (usual care, UC). Primary outcomes included  length of stay (LOS), adverse events, discharge disposition and patient  satisfaction. Secondary outcomes included 30-day readmission rates, 30-day ED  usage and ED dwell time. RESULTS: Sixty patients met inclusion/exclusion criteria  and were included in the study. Of the 60 patients, 40 were in the HAH and 20  were in the UC group. Primary outcomes demonstrated that HAH patients had  slightly longer LOS (6.3</w:instrText>
            </w:r>
            <w:r>
              <w:rPr>
                <w:rFonts w:ascii="Arial" w:hAnsi="Arial" w:cs="Arial"/>
                <w:lang w:val="en-US"/>
              </w:rPr>
              <w:instrText> </w:instrText>
            </w:r>
            <w:r>
              <w:rPr>
                <w:lang w:val="en-US"/>
              </w:rPr>
              <w:instrText>days vs 4.7</w:instrText>
            </w:r>
            <w:r>
              <w:rPr>
                <w:rFonts w:ascii="Arial" w:hAnsi="Arial" w:cs="Arial"/>
                <w:lang w:val="en-US"/>
              </w:rPr>
              <w:instrText> </w:instrText>
            </w:r>
            <w:r>
              <w:rPr>
                <w:lang w:val="en-US"/>
              </w:rPr>
              <w:instrText>days); however, fewer adverse events (12.5%  vs 35%) compared with the UC group. Those enrolled in the HAH programme were less  likely to be discharged with postacute services (skilled nursing facility or home  health). HAH was associated with increased patient satisfaction compared with  Hospital Consumer Assessment of Healthcare Providers and Systems (HCAHPS) score  in North Carolina. Secondary outcomes of 30-day readmission and ED usage were  similar between HAH and UC. CONCLUSIONS: The HAH pilot programme was shown to be  a safe and effective alternative to hospitalisation for the appropriately  selected patient presenting with acute on CHF.","container-title":"Open heart","DOI":"10.1136/openhrt-2023-002371","ISSN":"2053-3624","issue":"2","journalAbbreviation":"Open Heart","language":"eng","license":"© Author(s) (or their employer(s)) 2023. Re-use permitted under CC BY-NC. No commercial re-use. See rights and permissions. Published by BMJ.","note":"publisher-place: England\nPMID: 38065589 \nPMCID: PMC10711907","title":"Heart failure management at home: a non-randomised prospective case-controlled trial (HeMan at Home).","volume":"10","author":[{"family":"Helberg","given":"Justin"},{"family":"Bensimhon","given":"Daniel"},{"family":"Katsadouros","given":"Vasili"},{"family":"Schmerge","given":"Michelle"},{"family":"Smith","given":"Heather"},{"family":"Peck","given":"Kelly"},{"family":"Williams","given":"Kim"},{"family":"Winfrey","given":"William"},{"family":"Nanavati","given":"Ankit"},{"family":"Knapp","given":"Jon"},{"family":"Schmidt","given":"Monica"},{"family":"Curran","given":"Lisa"},{"family":"McCarthy","given":"Megan"},{"family":"Sawulski","given":"Mark"},{"family":"Harbrecht","given":"Lawrence"},{"family":"Santos","given":"Idalys"},{"family":"Masoudi","given":"Ellie"},{"family":"Narendra","given":"Nischal"}],"issued":{"date-parts":[["2023",12,7]]}}},{"id":22168,"uris":["http://zotero.org/users/6459829/items/P56L85GX"],"itemData":{"id":22168,"type":"article-journal","abstract":"AIM: To evaluate Sweden's first implementation of a 24/7 high-acuity virtual in-patient ward through a digi-physical in-patient care (DPIPC) program, a  hospital-at-home care model combining a virtual hospital-based medical command  centre and in-person ambulating medical services functioning as an extension of  the Department of Medicine at a secondary-level hospital in Stockholm. METHODS: A  single-centre descriptive study where adult patients with acute medical illness  requiring inpatient-level care were assessed for voluntary treatment in the DPIPC  program as a substitute for traditional in-patient care. The primary outcome was  patient satisfaction with care. Secondary outcomes included health care use,  safety, and quality during the care episode. RESULTS: From October 2022 to June  2023 a total of 200 patients were treated within the DPIPC program. The program  covered 63 unique medical conditions, with infectious disease (44%) and pulmonary  disease (17%) being the most common. The median length of stay (LOS) in the DPIPC  program was 3 days (IQR 3) with a median LOS of 2 days (IQR 3) in the physical  hospital prior to inclusion. There were no incidents of patient mortality or  hospital-related complications during the DPIPC period. A total of 11 (5.5%)  patients were escalated to the traditional hospital, 4 (36.4%) of which required  ambulance. The median DPIPC patient satisfaction was 10 (IQR 0) and Net Promotor  Score was 88. CONCLUSIONS: Implementing a 24/7 high-acuity virtual in-patient  ward is feasible and safe for selected patients with acute medical illnesses.  Patient satisfaction and care quality within the program is high.","container-title":"Journal of telemedicine and telecare","DOI":"10.1177/1357633X241232176","ISSN":"1758-1109 1357-633X","journalAbbreviation":"J Telemed Telecare","language":"eng","note":"publisher-place: England\nPMID: 38425246","page":"1357633X241232176","title":"Implementation of Sweden's first digi-physical hospital-at-home care model for high-acuity patients.","author":[{"family":"Kastengren","given":"Mikael"},{"family":"Frisk","given":"Linda"},{"family":"Winterfeldt","given":"Linda"},{"family":"Wahlström","given":"Gunilla"},{"family":"Dalén","given":"Magnus"}],"issued":{"date-parts":[["2024",2,29]]}}},{"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Wei"}],"issued":{"date-parts":[["2022",7]]}}},{"id":22150,"uris":["http://zotero.org/users/6459829/items/N77U3A2R"],"itemData":{"id":22150,"type":"article-journal","abstract":"High healthcare utilizers are often chronically ill patients who require aggressive hospital and outpatient care. We describe a patient with septic shock  who was stabilized in the intensive care unit, then transitioned to a virtual  hybrid hospital-at-home to complete both inpatient care as well as outpatient  wound and rehabilitation therapy.","container-title":"Clinical case reports","DOI":"10.1002/ccr3.6806","ISSN":"2050-0904","issue":"1","journalAbbreviation":"Clin Case Rep","language":"eng","license":"© 2023 The Authors. Clinical Case Reports published by John Wiley &amp; Sons Ltd.","note":"publisher-place: England\nPMID: 36619489 \nPMCID: PMC9811058","page":"e6806","title":"Treatment of a high healthcare utilizer with sepsis in a virtual hybrid hospital-at-home program.","volume":"11","author":[{"family":"Paulson","given":"Margaret R."},{"family":"Torres-Guzman","given":"Ricardo A."},{"family":"Matcha","given":"Gautam V."},{"family":"Avila","given":"Francisco R."},{"family":"Maita","given":"Karla C."},{"family":"Garcia","given":"John P."},{"family":"Forte","given":"Antonio J."},{"family":"Maniaci","given":"Michael J."}],"issued":{"date-parts":[["2023",1]]}}},{"id":1212,"uris":["http://zotero.org/users/6459829/items/TMKF26C9"],"itemData":{"id":1212,"type":"article-journal","abstract":"BACKGROUND: \"Hospital-at-home\" (HAH) programs have been shown to optimize resource utilization, shorten hospitalization and prevent nosocomial infection. METHODS: We retrospectively analysed data regarding implementation of an HAH unit for caring patients with hematological malignancies in our center, during the COVID-19 pandemic. RESULTS: Between January and November 2020, 105 patients were treated in the HAH unit for a total of 204 episodes. Nine patients with multiple myeloma (MM) received autologous HSCT (auto-HSCT). Three patients with acute myeloid leukemia (AML) received consolidation therapy, 32 patients underwent clinical and analytical monitoring, 20 were transplant recipients early discharged (5 auto-HSCT and 15 allo-HSCT) and 2 had received CART cells therapy. Azacitidine, bortezomib and carfilzomib were administered at home to 54 patients with AML, myelodysplastic syndrome (MDS) or MM. A median of 17 (IQR 13-19) days of admission per patient and a total of 239 visits to the Hematology day-care hospital were avoided. Overall, 28 patients (14% of all episodes) needed admission to the hospital, 4 of them due to COVID-19. CONCLUSIONS: Implementation of a Hematology HAH unit was feasible and safe, and provided thorough advanced care to a high-risk population. Advanced care-at-home strategies can be crucial during times of COVID-19 to minimize treatment interruptions and reduce the risk of cross-infections.","container-title":"International journal of hematology","ISSN":"1865-3774 0925-5710","issue":"1","language":"eng","page":"61-68","title":"Implementation of a hospital-at-home (HAH) unit for hematological patients during the COVID-19 pandemic: safety and feasibility.","volume":"115","author":[{"family":"Gómez-Centurión","given":"Ignacio"},{"family":"Oarbeascoa","given":"Gillen"},{"family":"García","given":"María Carmen"},{"family":"López Fresneña","given":"María Carmen"},{"family":"Martínez Carreño","given":"María Josefa"},{"family":"Escudero Vilaplana","given":"Vicente"},{"family":"González-Haba","given":"Eva"},{"family":"Bailén","given":"Rebeca"},{"family":"Dorado","given":"Nieves"},{"family":"Juárez","given":"Luis Miguel"},{"family":"Rodríguez Macías","given":"Gabriela"},{"family":"Font López","given":"Patricia"},{"family":"Encinas","given":"Cristina"},{"family":"Bastos-Oreiro","given":"Mariana"},{"family":"Anguita","given":"Javier"},{"family":"Sanjurjo","given":"María"},{"family":"Díez-Martin","given":"José Luis"},{"family":"Kwon","given":"Mi"}],"issued":{"date-parts":[["2022"]]}}},{"id":22082,"uris":["http://zotero.org/users/6459829/items/NLKLGECD"],"itemData":{"id":22082,"type":"article-journal","abstract":"OBJECTIVE: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Maria"},{"family":"Faya","given":"Mar"},{"family":"Graell","given":"Montserrat"}],"issued":{"date-parts":[["2023",4]]}}}],"schema":"https://github.com/citation-style-language/schema/raw/master/csl-citation.json"} </w:instrText>
            </w:r>
            <w:r>
              <w:rPr>
                <w:lang w:val="en-US"/>
              </w:rPr>
              <w:fldChar w:fldCharType="separate"/>
            </w:r>
            <w:r>
              <w:rPr>
                <w:noProof/>
                <w:lang w:val="en-US"/>
              </w:rPr>
              <w:t>[18], [21], [22], [23], [44], [47]</w:t>
            </w:r>
            <w:r>
              <w:rPr>
                <w:lang w:val="en-US"/>
              </w:rPr>
              <w:fldChar w:fldCharType="end"/>
            </w:r>
          </w:p>
        </w:tc>
      </w:tr>
      <w:tr w:rsidR="00B93382" w:rsidRPr="00F62855" w14:paraId="513BF5AE" w14:textId="77777777" w:rsidTr="004D4492">
        <w:tc>
          <w:tcPr>
            <w:tcW w:w="2111" w:type="dxa"/>
          </w:tcPr>
          <w:p w14:paraId="59EE81D8" w14:textId="77777777" w:rsidR="00B93382" w:rsidRDefault="00B93382" w:rsidP="004D4492">
            <w:pPr>
              <w:rPr>
                <w:b/>
                <w:bCs/>
                <w:lang w:val="en-US"/>
              </w:rPr>
            </w:pPr>
          </w:p>
        </w:tc>
        <w:tc>
          <w:tcPr>
            <w:tcW w:w="4121" w:type="dxa"/>
          </w:tcPr>
          <w:p w14:paraId="2DF810AA" w14:textId="77777777" w:rsidR="00B93382" w:rsidRPr="00701E01" w:rsidRDefault="00B93382" w:rsidP="004D4492">
            <w:pPr>
              <w:rPr>
                <w:lang w:val="en-US"/>
              </w:rPr>
            </w:pPr>
            <w:r>
              <w:rPr>
                <w:lang w:val="en-US"/>
              </w:rPr>
              <w:t>Informal c</w:t>
            </w:r>
            <w:r w:rsidRPr="00263700">
              <w:rPr>
                <w:lang w:val="en-US"/>
              </w:rPr>
              <w:t>aregiver training</w:t>
            </w:r>
            <w:r>
              <w:rPr>
                <w:lang w:val="en-US"/>
              </w:rPr>
              <w:t xml:space="preserve"> </w:t>
            </w:r>
            <w:r>
              <w:rPr>
                <w:lang w:val="en-US" w:eastAsia="en-US"/>
              </w:rPr>
              <w:t>(6/34, 17.6%)</w:t>
            </w:r>
          </w:p>
        </w:tc>
        <w:tc>
          <w:tcPr>
            <w:tcW w:w="2552" w:type="dxa"/>
          </w:tcPr>
          <w:p w14:paraId="20A41164" w14:textId="77777777" w:rsidR="00B93382" w:rsidRPr="00701E01" w:rsidRDefault="00B93382" w:rsidP="004D4492">
            <w:pPr>
              <w:rPr>
                <w:lang w:val="en-US"/>
              </w:rPr>
            </w:pPr>
            <w:r>
              <w:rPr>
                <w:lang w:val="en-US"/>
              </w:rPr>
              <w:fldChar w:fldCharType="begin"/>
            </w:r>
            <w:r>
              <w:rPr>
                <w:lang w:val="en-US"/>
              </w:rPr>
              <w:instrText xml:space="preserve"> ADDIN ZOTERO_ITEM CSL_CITATION {"citationID":"Ini7MIAv","properties":{"formattedCitation":"[16], [22], [42], [46], [47], [50]","plainCitation":"[16], [22], [42], [46], [47], [50]","noteIndex":0},"citationItems":[{"id":22211,"uris":["http://zotero.org/users/6459829/items/CQ7D95IF"],"itemData":{"id":22211,"type":"article-journal","abstract":"Neonatal jaundice is common and associated with delay in hospital discharge and risk of neurological sequelae if not treated. The objectives of the study were to  report on our experience of the monitoring and treatment of neonatal jaundice in  a home care setting and its feasibility and safety for neonates with high risk of  severe hyperbilirubinemia. The 2-year study has been led in the greater Paris  University Hospital At Home (Assistance Publique-Hôpitaux de Paris). The device  of the intervention was the Bilicocoon® Bag, a light-emitting diode sleeping bag  worn by the neonate when the total serum bilirubin value exceeds intensive  phototherapy threshold, according to the guidelines from the American Academy of  Pediatrics. One hundred and thirty-nine neonates had participated in the  intervention and 39 (28%) were treated by phototherapy at home, as continuation  of inpatient phototherapy or started at home. Seventy-five percent of the sample  had more than two risk factors for development of severe hyperbilirubinemia.  Twenty five percent of the cohort who received phototherapy at home had lower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0.014) and had younger age at discharge from maternity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0.09). Median length of stay in hospital at home was 5 days. Two patients  needed readmission in conventional hospital (1%) for less than 24 h. In  multivariate model, the length of stay decreased with the higher gestational age  (p</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0.001) and increased significantly with the older age at discharge, the  birth weight</w:instrText>
            </w:r>
            <w:r>
              <w:rPr>
                <w:rFonts w:ascii="Arial" w:hAnsi="Arial" w:cs="Arial"/>
                <w:lang w:val="en-US"/>
              </w:rPr>
              <w:instrText> </w:instrText>
            </w:r>
            <w:r>
              <w:rPr>
                <w:lang w:val="en-US"/>
              </w:rPr>
              <w:instrText>&lt;</w:instrText>
            </w:r>
            <w:r>
              <w:rPr>
                <w:rFonts w:ascii="Arial" w:hAnsi="Arial" w:cs="Arial"/>
                <w:lang w:val="en-US"/>
              </w:rPr>
              <w:instrText> </w:instrText>
            </w:r>
            <w:r>
              <w:rPr>
                <w:lang w:val="en-US"/>
              </w:rPr>
              <w:instrText>10th percentile, and a treatment by phototherapy at home.    Conclusion: Hospital at home, which is a whole strategy using an effective and  convenient phototherapy device combined with a specialized medical follow-up,  could be an alternative to conventional hospitalization for neonates at high risk  of severe jaundice. The maternity discharge is facilitated, the mother-infant  bonding can be promoted, and the risk of conventional rehospitalization is  minimal, while guaranteeing the safety of this specific care. What is Known: •  Managing neonatal jaundice is provided in conventional hospital with  phototherapy. • Neonatal jaundice increases the risk of prolonged hospitalization  or readmission. What is New: • Phototherapy is feasible in hospital at home for  neonates with high risk of severe hyperbilirubinemia. • The care pathway of  neonates from conventional hospital to hospital at home is described.","container-title":"European journal of pediatrics","DOI":"10.1007/s00431-022-04461-4","ISSN":"1432-1076 0340-6199","issue":"8","journalAbbreviation":"Eur J Pediatr","language":"eng","license":"© 2022. The Author(s), under exclusive licence to Springer-Verlag GmbH Germany, part of Springer Nature.","note":"publisher-place: Germany\nPMID: 35695955","page":"3075-3084","title":"Discharge of newborns with risk factors of severe hyperbilirubinemia: description of a hospital at home-based care monitoring and phototherapy.","volume":"181","author":[{"family":"Coquery","given":"Sarah Spyridakis"},{"family":"Georges","given":"Alexandre"},{"family":"Cortey","given":"Anne"},{"family":"Floch","given":"Corinne"},{"family":"Avran","given":"David"},{"family":"Gatbois","given":"Edith"},{"family":"Mehler-Jacob","given":"Claire"},{"family":"Stampa","given":"Matthieu","non-dropping-particle":"de"}],"issued":{"date-parts":[["2022",8]]}}},{"id":22137,"uris":["http://zotero.org/users/6459829/items/RU2EARVU"],"itemData":{"id":22137,"type":"article-journal","abstract":"INTRODUCTION: Hospital-at-home programmes are well described in the literature but not in Asia. We describe a home-based inpatient substitutive care programme  in Singapore, with clinical and patient-reported outcomes. METHODS: We conducted  a retrospective cohort study of patients admitted to a hospital-at-home programme  from September 2020 to September 2021. Suitable patients, who otherwise required  hospitalisation, were admitted to the programme. They were from inpatient wards,  emergency department and community nursing teams in the western part of  Singapore, where a multidisciplinary team provided hospital-level care at home.  Electronic health record data were extracted from all patients admitted to the  programme. Patient satisfaction surveys were conducted post-discharge. RESULTS: A  total of 108 patients enrolled. Mean age was 67.9 (standard deviation 16.7)  years, and 46% were male. The main diagnoses were skin and soft tissue infections  (35%), urinary tract infections (29%) and fluid overload (18%). Median length of  stay was 4 (interquartile range 3-7) days. Seven patients were escalated back to  the hospital, of whom 2 died after escalation. One patient died at home. There  was 1 case of adverse drug reaction and 1 fall at home, and no cases of  hospital-acquired infections. Patient satisfaction rates were high and 94% of  contactable patients would choose to participate again. CONCLUSION:  Hospital-at-home programmes appear to be safe and feasible alternatives to  inpatient care in Singapore. Further studies are warranted to compare clinical  outcomes and cost to conventional inpatient care.","container-title":"Annals of the Academy of Medicine, Singapore","DOI":"10.47102/annals-acadmedsg.2021465","ISSN":"2972-4066 0304-4602","issue":"7","journalAbbreviation":"Ann Acad Med Singap","language":"eng","note":"publisher-place: Singapore\nPMID: 35906938","page":"392-399","title":"Treating acutely ill patients at home: Data from Singapore.","volume":"51","author":[{"family":"Ko","given":"Stephanie Q."},{"family":"Goh","given":"Joel"},{"family":"Tay","given":"Yee Kian"},{"family":"Nashi","given":"Norshima"},{"family":"Hooi","given":"Benjamin M. Y."},{"family":"Luo","given":"Nan"},{"family":"Kuan","given":"Win Sen"},{"family":"Soong","given":"John T. Y."},{"family":"Chan","given":"Derek"},{"family":"Lai","given":"Yi Feng"},{"family":"Lim","given":"Yee Wei"}],"issued":{"date-parts":[["2022",7]]}}},{"id":22029,"uris":["http://zotero.org/users/6459829/items/798GTI5R"],"itemData":{"id":22029,"type":"article-journal","abstract":"OBJECTIVES: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id":22082,"uris":["http://zotero.org/users/6459829/items/NLKLGECD"],"itemData":{"id":22082,"type":"article-journal","abstract":"OBJECTIVE: To explore the feasibility and acceptability of a novel hospital-at-home (HaH) program for adolescent patients with a severe eating  disorder (ED). METHOD: Retrospective description of the program during its first  year of activity. The feasibility construct is based on accessibility,  recruitment, rate of retention, avoidance of hospital stays, and management of  crisis situations. Caregivers completed a satisfaction questionnaire on  discharge, including an item on perceived safety. All patients referred to the  program were included. RESULTS: Fifty-nine female patients with a mean age of  14.69</w:instrText>
            </w:r>
            <w:r>
              <w:rPr>
                <w:rFonts w:ascii="Arial" w:hAnsi="Arial" w:cs="Arial"/>
                <w:lang w:val="en-US"/>
              </w:rPr>
              <w:instrText> </w:instrText>
            </w:r>
            <w:r>
              <w:rPr>
                <w:lang w:val="en-US"/>
              </w:rPr>
              <w:instrText>years (SD = 1.67) were admitted. The mean stay was 39.14</w:instrText>
            </w:r>
            <w:r>
              <w:rPr>
                <w:rFonts w:ascii="Arial" w:hAnsi="Arial" w:cs="Arial"/>
                <w:lang w:val="en-US"/>
              </w:rPr>
              <w:instrText> </w:instrText>
            </w:r>
            <w:r>
              <w:rPr>
                <w:lang w:val="en-US"/>
              </w:rPr>
              <w:instrText>days (SD = 14.47).  On admission, 32.2% of patients presented nonsuicidal self-harm behavior and  47.5% had comorbid mental disorders. All patients were screened in the first 48</w:instrText>
            </w:r>
            <w:r>
              <w:rPr>
                <w:rFonts w:ascii="Arial" w:hAnsi="Arial" w:cs="Arial"/>
                <w:lang w:val="en-US"/>
              </w:rPr>
              <w:instrText> </w:instrText>
            </w:r>
            <w:r>
              <w:rPr>
                <w:lang w:val="en-US"/>
              </w:rPr>
              <w:instrText xml:space="preserve">h  after referral, and the program retention rate was 91.52%. As for use of health  services, 2016.03 hospital stays were avoided, and only 16.12% of the 31 calls  received for urgent care required emergency department visits. Families gave the  program an overall satisfaction score of 4.95/5, and all described it as \"very  safe.\" DISCUSSION: The HaH program described is a feasible and acceptable care  model in adolescents with severe EDs and comorbidities. Effectiveness studies  should be performed. PUBLIC SIGNIFICANCE: Eating disorders are a major concern  for public health. The adolescent HaH program presented marks an advance in  intensive community treatments for patients with severe EDs and comorbidities.","container-title":"The International journal of eating disorders","DOI":"10.1002/eat.23907","ISSN":"1098-108X 0276-3478","issue":"4","journalAbbreviation":"Int J Eat Disord","language":"eng","license":"© 2023 Wiley Periodicals LLC.","note":"publisher-place: United States\nPMID: 36932901","page":"790-795","title":"Feasibility and acceptability of a hospital-at-home program for adolescents with eating disorders: Making progress in community/family-based treatments.","volume":"56","author":[{"family":"Morón-Nozaleda","given":"Maria Goretti"},{"family":"Yáñez","given":"Silvia"},{"family":"Camarneiro","given":"Ricardo Antonio"},{"family":"Gutiérrez-Priego","given":"Silvia"},{"family":"Muñoz-Domenjó","given":"Andrea"},{"family":"García-López","given":"Cristina"},{"family":"Adrados García","given":"Sandra"},{"family":"Jiménez García","given":"Raquel"},{"family":"Trujillo","given":"Eva Maria"},{"family":"Faya","given":"Mar"},{"family":"Graell","given":"Montserrat"}],"issued":{"date-parts":[["2023",4]]}}},{"id":22159,"uris":["http://zotero.org/users/6459829/items/E9M9CVZP"],"itemData":{"id":22159,"type":"article-journal","abstract":"BACKGROUND: Although home hospitalization has been a well-known and widespread practice for some time in the adult population, it has not been the same case in  the pediatric setting. Simultaneously, telemedicine tools are a facilitator of  the change in the health care model, which is increasingly focused on home care.  In a pioneering way in Spain, the in-home hospitalization program of the Hospital  Sant Joan de Déu in Barcelona allows the child to be in their home environment at  the time they are being monitored and clinically followed by the professionals.  Besides being the preferred option for families, previous experience suggests  that pediatric home hospitalization reduces costs, primarily thanks to savings on  the structural cost of the stay. OBJECTIVE: The aim of this study is to compare  the average cost of a discharge by tele-home care with the usual care and to  analyze the main drivers of the differential costs of both care models. METHODS:  A cost-minimization analysis is conducted under a hospital's perspective, based  on observational data, and estimated retrospectively. A historical control group  of similar patients in terms of clinical casuistry to children hospitalized at  home was used for comparison. RESULTS: A 24-hour stay at the hospital costs US  $574.19, while the in-home hospitalization costs US $301.71 per day, representing  a saving of almost half (48%) of the cost compared to usual care. The main saving  drivers were the personnel costs (US $102.83/US $284.53, 35.5% of the total),  intermediate noncare costs (US $6.09/US $284.53, 33.17%), and structural costs  (US $55.16/US $284.53, 19.04%). Home hospitalization involves a total stay 27.61%  longer, but at almost half the daily cost, and thus represents a saving of US  $176.70 (9.01%) per 24-hour stay. CONCLUSIONS: The cost analysis conducted under  a hospital perspective shows that pediatric tele-home care is 9% cheaper compared  to regular hospital care. These results motivate the most widespread  implementation of the service from the point of view of economic efficiency,  adding to previous experiences that suggest that it is also preferable from the  perspective of user satisfaction.","container-title":"JMIR pediatrics and parenting","DOI":"10.2196/31628","ISSN":"2561-6722","issue":"1","journalAbbreviation":"JMIR Pediatr Parent","language":"eng","license":"©Cristina Adroher Mas, Candela Esposito Català, Astrid Batlle Boada, Ricard Casadevall Llandrich, Marta Millet Elizalde, Juan José García García, Manel del  Castillo Rey, Francesc García Cuyàs, Miquel Pons Serra, Francesc López Seguí.  Originally published in JMIR Pediatrics and Parenting  (https://pediatrics.jmir.org), 20.01.2022.","note":"publisher-place: Canada\nPMID: 35049513 \nPMCID: PMC8814920","page":"e31628","title":"Pediatric Tele-Home Care Compared to Usual Care: Cost-Minimization Analysis.","volume":"5","author":[{"family":"Adroher Mas","given":"Cristina"},{"family":"Esposito Català","given":"Candela"},{"family":"Batlle Boada","given":"Astrid"},{"family":"Casadevall Llandrich","given":"Ricard"},{"family":"Millet Elizalde","given":"Marta"},{"family":"García García","given":"Juan José"},{"family":"Del Castillo Rey","given":"Manel"},{"family":"García Cuyàs","given":"Francesc"},{"family":"Pons Serra","given":"Miquel"},{"family":"López Seguí","given":"Francesc"}],"issued":{"date-parts":[["2022",1,20]]}}}],"schema":"https://github.com/citation-style-language/schema/raw/master/csl-citation.json"} </w:instrText>
            </w:r>
            <w:r>
              <w:rPr>
                <w:lang w:val="en-US"/>
              </w:rPr>
              <w:fldChar w:fldCharType="separate"/>
            </w:r>
            <w:r>
              <w:rPr>
                <w:noProof/>
                <w:lang w:val="en-US"/>
              </w:rPr>
              <w:t>[16], [22], [42], [46], [47], [50]</w:t>
            </w:r>
            <w:r>
              <w:rPr>
                <w:lang w:val="en-US"/>
              </w:rPr>
              <w:fldChar w:fldCharType="end"/>
            </w:r>
          </w:p>
        </w:tc>
      </w:tr>
      <w:tr w:rsidR="00B93382" w:rsidRPr="004F7202" w14:paraId="7161C362" w14:textId="77777777" w:rsidTr="004D4492">
        <w:tc>
          <w:tcPr>
            <w:tcW w:w="2111" w:type="dxa"/>
          </w:tcPr>
          <w:p w14:paraId="044CF193" w14:textId="77777777" w:rsidR="00B93382" w:rsidRDefault="00B93382" w:rsidP="004D4492">
            <w:pPr>
              <w:rPr>
                <w:b/>
                <w:bCs/>
                <w:lang w:val="en-US"/>
              </w:rPr>
            </w:pPr>
          </w:p>
        </w:tc>
        <w:tc>
          <w:tcPr>
            <w:tcW w:w="4121" w:type="dxa"/>
          </w:tcPr>
          <w:p w14:paraId="16DC5452" w14:textId="77777777" w:rsidR="00B93382" w:rsidRPr="00701E01" w:rsidRDefault="00B93382" w:rsidP="004D4492">
            <w:pPr>
              <w:rPr>
                <w:lang w:val="en-US"/>
              </w:rPr>
            </w:pPr>
            <w:r w:rsidRPr="00263700">
              <w:rPr>
                <w:lang w:val="en-US"/>
              </w:rPr>
              <w:t>Staff training</w:t>
            </w:r>
            <w:r>
              <w:rPr>
                <w:lang w:val="en-US"/>
              </w:rPr>
              <w:t xml:space="preserve"> </w:t>
            </w:r>
            <w:r>
              <w:rPr>
                <w:lang w:val="en-US" w:eastAsia="en-US"/>
              </w:rPr>
              <w:t>(3/34, 8.8%)</w:t>
            </w:r>
          </w:p>
        </w:tc>
        <w:tc>
          <w:tcPr>
            <w:tcW w:w="2552" w:type="dxa"/>
          </w:tcPr>
          <w:p w14:paraId="1D9B7EF2" w14:textId="77777777" w:rsidR="00B93382" w:rsidRPr="00701E01" w:rsidRDefault="00B93382" w:rsidP="004D4492">
            <w:pPr>
              <w:rPr>
                <w:lang w:val="en-US"/>
              </w:rPr>
            </w:pPr>
            <w:r>
              <w:rPr>
                <w:lang w:val="en-US"/>
              </w:rPr>
              <w:fldChar w:fldCharType="begin"/>
            </w:r>
            <w:r>
              <w:rPr>
                <w:lang w:val="en-US"/>
              </w:rPr>
              <w:instrText xml:space="preserve"> ADDIN ZOTERO_ITEM CSL_CITATION {"citationID":"Jb7Qe29d","properties":{"formattedCitation":"[36], [42], [46]","plainCitation":"[36], [42], [46]","noteIndex":0},"citationItems":[{"id":22052,"uris":["http://zotero.org/users/6459829/items/NTXV4H3A"],"itemData":{"id":22052,"type":"article-journal","abstract":"OBJECTIVE: Central-line-associated bloodstream infections (CLABSIs) are associated with significant morbidity among pediatric oncology-hematology  patients, and risk factors remain largely unknown in the setting of hospital at  home (HAH). Children in HAH receive intensive treatment (eg, chemotherapy and  parenteral nutrition), with frequent central-line handling; thus, they may be at  higher risk for CLABSI. METHODS: We conducted a monocentric retrospective study  of patients with a central line included in our HAH program from January 1 to  December 31, 2016. HAH patient characteristics for children developing CLABSIs  were compared to those who did not, based on blood cultures positive for  infection and clinical data of all patients included. RESULTS: Overall, 492 HAH  stays were analyzed, with 144 patients. The overall CLABSI rate in these patients  was 2.6 per 1,000 central-line days. Children who developed CLABSIs were younger  (median age, 2.5 vs 8.8 years; P &lt; .001), suffered more from hematological  pathologies (malignant or nonmalignant, 75% vs 52%; P = .02), and had more  frequently undergone hematopoietic stem-cell transplantation (30.8% vs 6.5%; P =  .01). In addition, these patients often had a tunneled externalized catheter as  the central line and were more frequently given parenteral nutrition at home (46%  vs 8%; P &lt; .001). CONCLUSIONS: CLABSI rates for children in HAH were more similar  to those of inpatients than to rates previously reported for ambulatory patients.  The factors associated with infection identified herein should be further  validated in multicentric studies and considered to improve HAH practices,  parallel to prevention measures used in the inpatient setting.","container-title":"Infection control and hospital epidemiology","DOI":"10.1017/ice.2022.184","ISSN":"1559-6834 0899-823X","issue":"5","journalAbbreviation":"Infect Control Hosp Epidemiol","language":"eng","note":"publisher-place: United States\nPMID: 35912672","page":"780-785","title":"Central-line-associated bloodstream infections in a pediatric oncology and hematology hospital at home program.","volume":"44","author":[{"family":"Raimbault","given":"Sylvain C."},{"family":"Domenech","given":"Carine"},{"family":"Fuhrmann","given":"Christine"},{"family":"Bertrand","given":"Amandine"}],"issued":{"date-parts":[["2023",5]]}}},{"id":22029,"uris":["http://zotero.org/users/6459829/items/798GTI5R"],"itemData":{"id":22029,"type":"article-journal","abstract":"OBJECTIVES: Hospital at home (HAH) replaces acute inpatient hospital care for selected patients by providing care in their homes. We sought to describe the  characteristics, management, and complications of patients with osteoarticular  infections (OAIs) treated in an HAH program and its economic impact. METHODS: We  conducted a retrospective observational study evaluating an HAH program in a  pediatric hospital in Spain, describing the characteristics of patients with  confirmed OAIs requiring intravenous antibiotic therapy admitted to this program  between January 2019 and December 2022. The program operates as a virtual ward  with possible daily visits by physicians and nurses and 24/7 telephone contact.  RESULTS: A total of 88 patients (median age, 4.1 years; interquartile range  [IQR], 1.7-10.6) with OIAs were admitted to the HAH program. Osteomyelitis (57%)  and septic arthritis (29%) were the most frequent infections. Cefuroxime (42%)  and cefazolin (39%) were the most frequently prescribed antibiotics. Caregiver  self-administration was performed in 99%, allowing multiple daily doses of  antimicrobial therapy, 80% by peripheral line. Thirteen patients (15%) had  drug-related adverse events, only 3 requiring drug modification. Two patients  (2%) were readmitted during HAH, and 1 was readmitted within 30 days of HAH  discharge. The median HAH stay was 7 days (IQR, 4-8.75). For osteomyelitis,  hospital days lowered from 8.5 days (IQR, 4.5-12) to 4 days (IQR, 3-7) after HAH  implementation (P = .005) with 68% per-patient estimated cost savings.  CONCLUSIONS: HAH treatment of OAIs is effective and cost-efficient. Patient  support by medical and nursing staff, adequate family training, and regular  communication are essential to ensure safe home admission.","container-title":"Hospital pediatrics","DOI":"10.1542/hpeds.2023-007265","ISSN":"2154-1671","issue":"2","journalAbbreviation":"Hosp Pediatr","language":"eng","license":"Copyright © 2024 by the American Academy of Pediatrics.","note":"publisher-place: United States\nPMID: 38186289","page":"75-83","title":"Hospital at Home Program for the Treatment of Pediatric Osteoarticular Infections.","volume":"14","author":[{"family":"Agúndez Reigosa","given":"Beatriz"},{"family":"Cabrera López","given":"Isabel M."},{"family":"Sánchez Marcos","given":"Elena"},{"family":"Galán-Olleros","given":"Maria"},{"family":"Sánchez Olivier","given":"Monica"},{"family":"Calleja Gero","given":"Lourdes"},{"family":"Jiménez García","given":"Raquel"}],"issued":{"date-parts":[["2024",2,1]]}}},{"id":22107,"uris":["http://zotero.org/users/6459829/items/HCT5XW83"],"itemData":{"id":22107,"type":"article-journal","abstract":"AIM: To describe the management of home oxygen therapy for infants with acute bronchiolitis through a home care network: Hospital at Home (HAH). METHODS: A  retrospective observational study was carried out during two consecutive winters  from 2012 to 2014. RESULTS: A total of 141 patients were eligible for home oxygen  therapy, and 54 were discharged on home oxygen therapy through HAH. The median  age of patients was 2.5 months (0.75-13 months). The average length of hospital  stay before discharge was 4.9 days (1-17 days). In total, 73% of the children  received oxygen at home. There was an average of five nurse visits per patient.  Each child was seen by a pediatrician during the HAH care. There were no deaths  or readmissions to an intensive care unit. There were two conventional  readmissions for increased respiratory distress and two emergency department  visits. The median length of HAH was 6 days (1-33 days). CONCLUSION: Home oxygen  for infants with acute bronchiolitis is a promising and safe alternative to  reduce conventional hospitalizations. It is necessary to evaluate the cost of  this treatment and its impact on nosocomial infections.","container-title":"Archives de pediatrie : organe officiel de la Societe francaise de pediatrie","DOI":"10.1016/j.arcped.2022.08.002","ISSN":"1769-664X 0929-693X","issue":"8","journalAbbreviation":"Arch Pediatr","language":"eng","license":"Copyright © 2022 French Society of Pediatrics. Published by Elsevier Masson SAS. All rights reserved.","note":"publisher-place: France\nPMID: 36216704","page":"610-614","title":"Acute bronchiolitis: Experience of home oxygen therapy in \"Hospital at Home\" care from 2012 to 2014: Home oxygen therapy in \"Hospital at Home\" for bronchiolitis.","volume":"29","author":[{"family":"Habib","given":"I. Naiim"},{"family":"Gatbois","given":"E."},{"family":"Yang","given":"J.-S."},{"family":"Jacob","given":"C. Mehler"},{"family":"Gorgiel","given":"E."},{"family":"Gasq","given":"E."},{"family":"Foureau","given":"A."},{"family":"Melki","given":"I."},{"family":"Koehl","given":"B."},{"family":"Lemaître","given":"C."},{"family":"Sommet","given":"J."},{"family":"Faye","given":"A."},{"family":"Lorrot","given":"M."}],"issued":{"date-parts":[["2022",11]]}}}],"schema":"https://github.com/citation-style-language/schema/raw/master/csl-citation.json"} </w:instrText>
            </w:r>
            <w:r>
              <w:rPr>
                <w:lang w:val="en-US"/>
              </w:rPr>
              <w:fldChar w:fldCharType="separate"/>
            </w:r>
            <w:r>
              <w:rPr>
                <w:noProof/>
                <w:lang w:val="en-US"/>
              </w:rPr>
              <w:t>[36], [42], [46]</w:t>
            </w:r>
            <w:r>
              <w:rPr>
                <w:lang w:val="en-US"/>
              </w:rPr>
              <w:fldChar w:fldCharType="end"/>
            </w:r>
          </w:p>
        </w:tc>
      </w:tr>
    </w:tbl>
    <w:p w14:paraId="4E916CA7" w14:textId="77777777" w:rsidR="00B93382" w:rsidRDefault="00B93382" w:rsidP="00B93382"/>
    <w:p w14:paraId="3C022BA5" w14:textId="77777777" w:rsidR="00B93382" w:rsidRPr="00937F55" w:rsidRDefault="00B93382" w:rsidP="00B93382">
      <w:pPr>
        <w:rPr>
          <w:lang w:val="en-US"/>
        </w:rPr>
      </w:pPr>
    </w:p>
    <w:p w14:paraId="4CF649EA" w14:textId="7B0A87B0" w:rsidR="00750651" w:rsidRPr="00886BFF" w:rsidRDefault="00750651" w:rsidP="00750651">
      <w:pPr>
        <w:rPr>
          <w:b/>
          <w:bCs/>
          <w:lang w:val="en-US"/>
        </w:rPr>
      </w:pPr>
      <w:r>
        <w:rPr>
          <w:b/>
          <w:bCs/>
          <w:lang w:val="en-US"/>
        </w:rPr>
        <w:t>Appendix 3: Result from OpenAI ChatGPT</w:t>
      </w:r>
    </w:p>
    <w:p w14:paraId="1F7E637C" w14:textId="77777777" w:rsidR="00750651" w:rsidRDefault="00750651" w:rsidP="00750651">
      <w:pPr>
        <w:rPr>
          <w:rFonts w:ascii="Times New Roman" w:hAnsi="Times New Roman" w:cs="Times New Roman"/>
          <w:kern w:val="0"/>
          <w:lang w:val="en-US"/>
        </w:rPr>
      </w:pPr>
      <w:r>
        <w:rPr>
          <w:lang w:val="en-US"/>
        </w:rPr>
        <w:t xml:space="preserve">Result from interaction with OpenAI’s GPT4 with the prompt “Extract a taxonomy to describe hospital at home care models from the paper”. The paper </w:t>
      </w:r>
      <w:r w:rsidRPr="00115763">
        <w:rPr>
          <w:rFonts w:ascii="Times New Roman" w:hAnsi="Times New Roman" w:cs="Times New Roman"/>
          <w:kern w:val="0"/>
          <w:lang w:val="en-US"/>
        </w:rPr>
        <w:t xml:space="preserve">J. A. Wallis </w:t>
      </w:r>
      <w:r w:rsidRPr="00115763">
        <w:rPr>
          <w:rFonts w:ascii="Times New Roman" w:hAnsi="Times New Roman" w:cs="Times New Roman"/>
          <w:i/>
          <w:iCs/>
          <w:kern w:val="0"/>
          <w:lang w:val="en-US"/>
        </w:rPr>
        <w:t>et al.</w:t>
      </w:r>
      <w:r w:rsidRPr="00115763">
        <w:rPr>
          <w:rFonts w:ascii="Times New Roman" w:hAnsi="Times New Roman" w:cs="Times New Roman"/>
          <w:kern w:val="0"/>
          <w:lang w:val="en-US"/>
        </w:rPr>
        <w:t xml:space="preserve">, ‘Factors influencing the implementation of early discharge hospital at home and admission avoidance hospital at home: a qualitative evidence synthesis.’, </w:t>
      </w:r>
      <w:r w:rsidRPr="00115763">
        <w:rPr>
          <w:rFonts w:ascii="Times New Roman" w:hAnsi="Times New Roman" w:cs="Times New Roman"/>
          <w:i/>
          <w:iCs/>
          <w:kern w:val="0"/>
          <w:lang w:val="en-US"/>
        </w:rPr>
        <w:t>Cochrane Database Syst Rev</w:t>
      </w:r>
      <w:r w:rsidRPr="00115763">
        <w:rPr>
          <w:rFonts w:ascii="Times New Roman" w:hAnsi="Times New Roman" w:cs="Times New Roman"/>
          <w:kern w:val="0"/>
          <w:lang w:val="en-US"/>
        </w:rPr>
        <w:t>, vol. 3, no. 3, p. CD014765, Mar. 2024, doi: 10.1002/14651858.CD014765.pub2</w:t>
      </w:r>
      <w:r>
        <w:rPr>
          <w:rFonts w:ascii="Times New Roman" w:hAnsi="Times New Roman" w:cs="Times New Roman"/>
          <w:kern w:val="0"/>
          <w:lang w:val="en-US"/>
        </w:rPr>
        <w:t xml:space="preserve"> was provided as PDF. </w:t>
      </w:r>
    </w:p>
    <w:p w14:paraId="4EBB5ED8" w14:textId="77777777" w:rsidR="00750651" w:rsidRDefault="00750651" w:rsidP="00750651">
      <w:pPr>
        <w:rPr>
          <w:rFonts w:ascii="Times New Roman" w:hAnsi="Times New Roman" w:cs="Times New Roman"/>
          <w:kern w:val="0"/>
          <w:lang w:val="en-US"/>
        </w:rPr>
      </w:pPr>
      <w:r>
        <w:rPr>
          <w:rFonts w:ascii="Times New Roman" w:hAnsi="Times New Roman" w:cs="Times New Roman"/>
          <w:kern w:val="0"/>
          <w:lang w:val="en-US"/>
        </w:rPr>
        <w:t>The query was posted on 17 July 2024.</w:t>
      </w:r>
    </w:p>
    <w:p w14:paraId="0532534C" w14:textId="77777777" w:rsidR="00750651" w:rsidRDefault="00750651" w:rsidP="00750651">
      <w:pPr>
        <w:rPr>
          <w:lang w:val="en-US"/>
        </w:rPr>
      </w:pPr>
    </w:p>
    <w:p w14:paraId="76B24161" w14:textId="77777777" w:rsidR="00750651" w:rsidRPr="00337100" w:rsidRDefault="00750651" w:rsidP="00750651">
      <w:pPr>
        <w:rPr>
          <w:b/>
          <w:bCs/>
          <w:lang w:val="en-US"/>
        </w:rPr>
      </w:pPr>
      <w:r w:rsidRPr="00337100">
        <w:rPr>
          <w:b/>
          <w:bCs/>
          <w:lang w:val="en-US"/>
        </w:rPr>
        <w:t xml:space="preserve">Result from ChatGPT: </w:t>
      </w:r>
    </w:p>
    <w:p w14:paraId="2F831DFA" w14:textId="77777777" w:rsidR="00750651" w:rsidRPr="00B13C78" w:rsidRDefault="00750651" w:rsidP="00750651">
      <w:pPr>
        <w:rPr>
          <w:lang w:val="en-US"/>
        </w:rPr>
      </w:pPr>
      <w:r w:rsidRPr="00B13C78">
        <w:rPr>
          <w:lang w:val="en-US"/>
        </w:rPr>
        <w:t>Based on the provided document, here is a concise, robust, comprehensive, extendable, and explanatory taxonomy for Hospital at Home (HaH) care models:</w:t>
      </w:r>
    </w:p>
    <w:p w14:paraId="5421BD56" w14:textId="77777777" w:rsidR="00750651" w:rsidRPr="00B13C78" w:rsidRDefault="00750651" w:rsidP="00750651">
      <w:pPr>
        <w:rPr>
          <w:lang w:val="en-US"/>
        </w:rPr>
      </w:pPr>
    </w:p>
    <w:p w14:paraId="2D696AF4" w14:textId="77777777" w:rsidR="00750651" w:rsidRPr="00B13C78" w:rsidRDefault="00750651" w:rsidP="00750651">
      <w:pPr>
        <w:rPr>
          <w:lang w:val="en-US"/>
        </w:rPr>
      </w:pPr>
      <w:r w:rsidRPr="00B13C78">
        <w:rPr>
          <w:lang w:val="en-US"/>
        </w:rPr>
        <w:t>### Taxonomy for Hospital at Home Care Models</w:t>
      </w:r>
    </w:p>
    <w:p w14:paraId="4038DCE5" w14:textId="77777777" w:rsidR="00750651" w:rsidRPr="00B13C78" w:rsidRDefault="00750651" w:rsidP="00750651">
      <w:pPr>
        <w:rPr>
          <w:lang w:val="en-US"/>
        </w:rPr>
      </w:pPr>
    </w:p>
    <w:p w14:paraId="607F1741" w14:textId="77777777" w:rsidR="00750651" w:rsidRPr="00B13C78" w:rsidRDefault="00750651" w:rsidP="00750651">
      <w:pPr>
        <w:rPr>
          <w:lang w:val="en-US"/>
        </w:rPr>
      </w:pPr>
      <w:r w:rsidRPr="00B13C78">
        <w:rPr>
          <w:lang w:val="en-US"/>
        </w:rPr>
        <w:t>1. **Care Delivery Models**</w:t>
      </w:r>
    </w:p>
    <w:p w14:paraId="06ABFF32" w14:textId="77777777" w:rsidR="00750651" w:rsidRPr="00B13C78" w:rsidRDefault="00750651" w:rsidP="00750651">
      <w:pPr>
        <w:rPr>
          <w:lang w:val="en-US"/>
        </w:rPr>
      </w:pPr>
      <w:r w:rsidRPr="00B13C78">
        <w:rPr>
          <w:lang w:val="en-US"/>
        </w:rPr>
        <w:t xml:space="preserve">   - **In-Person Care**</w:t>
      </w:r>
    </w:p>
    <w:p w14:paraId="0F69C7D5" w14:textId="77777777" w:rsidR="00750651" w:rsidRPr="00B13C78" w:rsidRDefault="00750651" w:rsidP="00750651">
      <w:pPr>
        <w:rPr>
          <w:lang w:val="en-US"/>
        </w:rPr>
      </w:pPr>
      <w:r w:rsidRPr="00B13C78">
        <w:rPr>
          <w:lang w:val="en-US"/>
        </w:rPr>
        <w:t xml:space="preserve">     - Clinician physically present in the patient's home.</w:t>
      </w:r>
    </w:p>
    <w:p w14:paraId="6823DF5D" w14:textId="77777777" w:rsidR="00750651" w:rsidRPr="00B13C78" w:rsidRDefault="00750651" w:rsidP="00750651">
      <w:pPr>
        <w:rPr>
          <w:lang w:val="en-US"/>
        </w:rPr>
      </w:pPr>
      <w:r w:rsidRPr="00B13C78">
        <w:rPr>
          <w:lang w:val="en-US"/>
        </w:rPr>
        <w:t xml:space="preserve">     - Frequent visits by nurses and doctors.</w:t>
      </w:r>
    </w:p>
    <w:p w14:paraId="433CDA56" w14:textId="77777777" w:rsidR="00750651" w:rsidRPr="00B13C78" w:rsidRDefault="00750651" w:rsidP="00750651">
      <w:pPr>
        <w:rPr>
          <w:lang w:val="en-US"/>
        </w:rPr>
      </w:pPr>
      <w:r w:rsidRPr="00B13C78">
        <w:rPr>
          <w:lang w:val="en-US"/>
        </w:rPr>
        <w:t xml:space="preserve">     - 24/7 availability of medical staff.</w:t>
      </w:r>
    </w:p>
    <w:p w14:paraId="1090F022" w14:textId="77777777" w:rsidR="00750651" w:rsidRPr="00B13C78" w:rsidRDefault="00750651" w:rsidP="00750651">
      <w:pPr>
        <w:rPr>
          <w:lang w:val="en-US"/>
        </w:rPr>
      </w:pPr>
      <w:r w:rsidRPr="00B13C78">
        <w:rPr>
          <w:lang w:val="en-US"/>
        </w:rPr>
        <w:t xml:space="preserve">   - **Telemedicine Care**</w:t>
      </w:r>
    </w:p>
    <w:p w14:paraId="2359087E" w14:textId="77777777" w:rsidR="00750651" w:rsidRPr="00B13C78" w:rsidRDefault="00750651" w:rsidP="00750651">
      <w:pPr>
        <w:rPr>
          <w:lang w:val="en-US"/>
        </w:rPr>
      </w:pPr>
      <w:r w:rsidRPr="00B13C78">
        <w:rPr>
          <w:lang w:val="en-US"/>
        </w:rPr>
        <w:t xml:space="preserve">     - Use of telehealth platforms for consultations.</w:t>
      </w:r>
    </w:p>
    <w:p w14:paraId="29A78FD5" w14:textId="77777777" w:rsidR="00750651" w:rsidRPr="00B13C78" w:rsidRDefault="00750651" w:rsidP="00750651">
      <w:pPr>
        <w:rPr>
          <w:lang w:val="en-US"/>
        </w:rPr>
      </w:pPr>
      <w:r w:rsidRPr="00B13C78">
        <w:rPr>
          <w:lang w:val="en-US"/>
        </w:rPr>
        <w:t xml:space="preserve">     - Remote monitoring using digital devices.</w:t>
      </w:r>
    </w:p>
    <w:p w14:paraId="1C45B1DA" w14:textId="77777777" w:rsidR="00750651" w:rsidRPr="00B13C78" w:rsidRDefault="00750651" w:rsidP="00750651">
      <w:pPr>
        <w:rPr>
          <w:lang w:val="en-US"/>
        </w:rPr>
      </w:pPr>
      <w:r w:rsidRPr="00B13C78">
        <w:rPr>
          <w:lang w:val="en-US"/>
        </w:rPr>
        <w:t xml:space="preserve">     - Video or phone consultations with healthcare providers.</w:t>
      </w:r>
    </w:p>
    <w:p w14:paraId="38C4B902" w14:textId="77777777" w:rsidR="00750651" w:rsidRPr="00B13C78" w:rsidRDefault="00750651" w:rsidP="00750651">
      <w:pPr>
        <w:rPr>
          <w:lang w:val="en-US"/>
        </w:rPr>
      </w:pPr>
      <w:r w:rsidRPr="00B13C78">
        <w:rPr>
          <w:lang w:val="en-US"/>
        </w:rPr>
        <w:t xml:space="preserve">   - **Hybrid Care**</w:t>
      </w:r>
    </w:p>
    <w:p w14:paraId="6DFA6022" w14:textId="77777777" w:rsidR="00750651" w:rsidRPr="00B13C78" w:rsidRDefault="00750651" w:rsidP="00750651">
      <w:pPr>
        <w:rPr>
          <w:lang w:val="en-US"/>
        </w:rPr>
      </w:pPr>
      <w:r w:rsidRPr="00B13C78">
        <w:rPr>
          <w:lang w:val="en-US"/>
        </w:rPr>
        <w:lastRenderedPageBreak/>
        <w:t xml:space="preserve">     - Combination of in-person and telemedicine care.</w:t>
      </w:r>
    </w:p>
    <w:p w14:paraId="3946F376" w14:textId="77777777" w:rsidR="00750651" w:rsidRPr="00B13C78" w:rsidRDefault="00750651" w:rsidP="00750651">
      <w:pPr>
        <w:rPr>
          <w:lang w:val="en-US"/>
        </w:rPr>
      </w:pPr>
      <w:r w:rsidRPr="00B13C78">
        <w:rPr>
          <w:lang w:val="en-US"/>
        </w:rPr>
        <w:t xml:space="preserve">     - Initial in-person assessment followed by remote monitoring.</w:t>
      </w:r>
    </w:p>
    <w:p w14:paraId="71F6BA20" w14:textId="77777777" w:rsidR="00750651" w:rsidRPr="00B13C78" w:rsidRDefault="00750651" w:rsidP="00750651">
      <w:pPr>
        <w:rPr>
          <w:lang w:val="en-US"/>
        </w:rPr>
      </w:pPr>
      <w:r w:rsidRPr="00B13C78">
        <w:rPr>
          <w:lang w:val="en-US"/>
        </w:rPr>
        <w:t xml:space="preserve">     - Flexibility to switch between in-person and virtual visits based on patient needs.</w:t>
      </w:r>
    </w:p>
    <w:p w14:paraId="214F49AC" w14:textId="77777777" w:rsidR="00750651" w:rsidRPr="00B13C78" w:rsidRDefault="00750651" w:rsidP="00750651">
      <w:pPr>
        <w:rPr>
          <w:lang w:val="en-US"/>
        </w:rPr>
      </w:pPr>
    </w:p>
    <w:p w14:paraId="79CA2279" w14:textId="77777777" w:rsidR="00750651" w:rsidRPr="00B13C78" w:rsidRDefault="00750651" w:rsidP="00750651">
      <w:pPr>
        <w:rPr>
          <w:lang w:val="en-US"/>
        </w:rPr>
      </w:pPr>
      <w:r w:rsidRPr="00B13C78">
        <w:rPr>
          <w:lang w:val="en-US"/>
        </w:rPr>
        <w:t>2. **Technology Utilization**</w:t>
      </w:r>
    </w:p>
    <w:p w14:paraId="5A9977BD" w14:textId="77777777" w:rsidR="00750651" w:rsidRPr="00B13C78" w:rsidRDefault="00750651" w:rsidP="00750651">
      <w:pPr>
        <w:rPr>
          <w:lang w:val="en-US"/>
        </w:rPr>
      </w:pPr>
      <w:r w:rsidRPr="00B13C78">
        <w:rPr>
          <w:lang w:val="en-US"/>
        </w:rPr>
        <w:t xml:space="preserve">   - **Remote Monitoring**</w:t>
      </w:r>
    </w:p>
    <w:p w14:paraId="4C936A32" w14:textId="77777777" w:rsidR="00750651" w:rsidRPr="00B13C78" w:rsidRDefault="00750651" w:rsidP="00750651">
      <w:pPr>
        <w:rPr>
          <w:lang w:val="en-US"/>
        </w:rPr>
      </w:pPr>
      <w:r w:rsidRPr="00B13C78">
        <w:rPr>
          <w:lang w:val="en-US"/>
        </w:rPr>
        <w:t xml:space="preserve">     - Wearable sensors for continuous monitoring of vitals.</w:t>
      </w:r>
    </w:p>
    <w:p w14:paraId="4E5DE684" w14:textId="77777777" w:rsidR="00750651" w:rsidRPr="00B13C78" w:rsidRDefault="00750651" w:rsidP="00750651">
      <w:pPr>
        <w:rPr>
          <w:lang w:val="en-US"/>
        </w:rPr>
      </w:pPr>
      <w:r w:rsidRPr="00B13C78">
        <w:rPr>
          <w:lang w:val="en-US"/>
        </w:rPr>
        <w:t xml:space="preserve">     - Integration of health data with Electronic Health Records (EHR).</w:t>
      </w:r>
    </w:p>
    <w:p w14:paraId="03613471" w14:textId="77777777" w:rsidR="00750651" w:rsidRPr="00B13C78" w:rsidRDefault="00750651" w:rsidP="00750651">
      <w:pPr>
        <w:rPr>
          <w:lang w:val="en-US"/>
        </w:rPr>
      </w:pPr>
      <w:r w:rsidRPr="00B13C78">
        <w:rPr>
          <w:lang w:val="en-US"/>
        </w:rPr>
        <w:t xml:space="preserve">   - **Digital Health Tools**</w:t>
      </w:r>
    </w:p>
    <w:p w14:paraId="43258866" w14:textId="77777777" w:rsidR="00750651" w:rsidRPr="00B13C78" w:rsidRDefault="00750651" w:rsidP="00750651">
      <w:pPr>
        <w:rPr>
          <w:lang w:val="en-US"/>
        </w:rPr>
      </w:pPr>
      <w:r w:rsidRPr="00B13C78">
        <w:rPr>
          <w:lang w:val="en-US"/>
        </w:rPr>
        <w:t xml:space="preserve">     - Mobile apps for patient engagement and education.</w:t>
      </w:r>
    </w:p>
    <w:p w14:paraId="11EE977C" w14:textId="77777777" w:rsidR="00750651" w:rsidRPr="00B13C78" w:rsidRDefault="00750651" w:rsidP="00750651">
      <w:pPr>
        <w:rPr>
          <w:lang w:val="en-US"/>
        </w:rPr>
      </w:pPr>
      <w:r w:rsidRPr="00B13C78">
        <w:rPr>
          <w:lang w:val="en-US"/>
        </w:rPr>
        <w:t xml:space="preserve">     - AI-based tools for decision support and predictive analytics.</w:t>
      </w:r>
    </w:p>
    <w:p w14:paraId="09362F24" w14:textId="77777777" w:rsidR="00750651" w:rsidRPr="00B13C78" w:rsidRDefault="00750651" w:rsidP="00750651">
      <w:pPr>
        <w:rPr>
          <w:lang w:val="en-US"/>
        </w:rPr>
      </w:pPr>
      <w:r w:rsidRPr="00B13C78">
        <w:rPr>
          <w:lang w:val="en-US"/>
        </w:rPr>
        <w:t xml:space="preserve">   - **Data Management**</w:t>
      </w:r>
    </w:p>
    <w:p w14:paraId="7EBB294D" w14:textId="77777777" w:rsidR="00750651" w:rsidRPr="00B13C78" w:rsidRDefault="00750651" w:rsidP="00750651">
      <w:pPr>
        <w:rPr>
          <w:lang w:val="en-US"/>
        </w:rPr>
      </w:pPr>
      <w:r w:rsidRPr="00B13C78">
        <w:rPr>
          <w:lang w:val="en-US"/>
        </w:rPr>
        <w:t xml:space="preserve">     - Use of APIs to integrate home-based sensor data with hospital systems.</w:t>
      </w:r>
    </w:p>
    <w:p w14:paraId="6D2C7C23" w14:textId="77777777" w:rsidR="00750651" w:rsidRPr="00B13C78" w:rsidRDefault="00750651" w:rsidP="00750651">
      <w:pPr>
        <w:rPr>
          <w:lang w:val="en-US"/>
        </w:rPr>
      </w:pPr>
      <w:r w:rsidRPr="00B13C78">
        <w:rPr>
          <w:lang w:val="en-US"/>
        </w:rPr>
        <w:t xml:space="preserve">     - Data privacy and security frameworks to protect patient information.</w:t>
      </w:r>
    </w:p>
    <w:p w14:paraId="5EA32CA5" w14:textId="77777777" w:rsidR="00750651" w:rsidRPr="00B13C78" w:rsidRDefault="00750651" w:rsidP="00750651">
      <w:pPr>
        <w:rPr>
          <w:lang w:val="en-US"/>
        </w:rPr>
      </w:pPr>
    </w:p>
    <w:p w14:paraId="34F49F5E" w14:textId="77777777" w:rsidR="00750651" w:rsidRPr="00B13C78" w:rsidRDefault="00750651" w:rsidP="00750651">
      <w:pPr>
        <w:rPr>
          <w:lang w:val="en-US"/>
        </w:rPr>
      </w:pPr>
      <w:r w:rsidRPr="00B13C78">
        <w:rPr>
          <w:lang w:val="en-US"/>
        </w:rPr>
        <w:t>3. **Clinical Applications**</w:t>
      </w:r>
    </w:p>
    <w:p w14:paraId="2792A26E" w14:textId="77777777" w:rsidR="00750651" w:rsidRPr="00B13C78" w:rsidRDefault="00750651" w:rsidP="00750651">
      <w:pPr>
        <w:rPr>
          <w:lang w:val="en-US"/>
        </w:rPr>
      </w:pPr>
      <w:r w:rsidRPr="00B13C78">
        <w:rPr>
          <w:lang w:val="en-US"/>
        </w:rPr>
        <w:t xml:space="preserve">   - **Acute Medical Conditions**</w:t>
      </w:r>
    </w:p>
    <w:p w14:paraId="3F6E222A" w14:textId="77777777" w:rsidR="00750651" w:rsidRPr="00B13C78" w:rsidRDefault="00750651" w:rsidP="00750651">
      <w:pPr>
        <w:rPr>
          <w:lang w:val="en-US"/>
        </w:rPr>
      </w:pPr>
      <w:r w:rsidRPr="00B13C78">
        <w:rPr>
          <w:lang w:val="en-US"/>
        </w:rPr>
        <w:t xml:space="preserve">     - Management of conditions like community-acquired pneumonia, COPD, and heart failure.</w:t>
      </w:r>
    </w:p>
    <w:p w14:paraId="7F2174AE" w14:textId="77777777" w:rsidR="00750651" w:rsidRPr="00B13C78" w:rsidRDefault="00750651" w:rsidP="00750651">
      <w:pPr>
        <w:rPr>
          <w:lang w:val="en-US"/>
        </w:rPr>
      </w:pPr>
      <w:r w:rsidRPr="00B13C78">
        <w:rPr>
          <w:lang w:val="en-US"/>
        </w:rPr>
        <w:t xml:space="preserve">     - Treatment of infections and post-surgical care.</w:t>
      </w:r>
    </w:p>
    <w:p w14:paraId="418625BB" w14:textId="77777777" w:rsidR="00750651" w:rsidRPr="00B13C78" w:rsidRDefault="00750651" w:rsidP="00750651">
      <w:pPr>
        <w:rPr>
          <w:lang w:val="en-US"/>
        </w:rPr>
      </w:pPr>
      <w:r w:rsidRPr="00B13C78">
        <w:rPr>
          <w:lang w:val="en-US"/>
        </w:rPr>
        <w:t xml:space="preserve">   - **Chronic Disease Management**</w:t>
      </w:r>
    </w:p>
    <w:p w14:paraId="52624DC6" w14:textId="77777777" w:rsidR="00750651" w:rsidRPr="00B13C78" w:rsidRDefault="00750651" w:rsidP="00750651">
      <w:pPr>
        <w:rPr>
          <w:lang w:val="en-US"/>
        </w:rPr>
      </w:pPr>
      <w:r w:rsidRPr="00B13C78">
        <w:rPr>
          <w:lang w:val="en-US"/>
        </w:rPr>
        <w:t xml:space="preserve">     - Continuous care for chronic conditions such as diabetes and hypertension.</w:t>
      </w:r>
    </w:p>
    <w:p w14:paraId="204E92C7" w14:textId="77777777" w:rsidR="00750651" w:rsidRPr="00B13C78" w:rsidRDefault="00750651" w:rsidP="00750651">
      <w:pPr>
        <w:rPr>
          <w:lang w:val="en-US"/>
        </w:rPr>
      </w:pPr>
      <w:r w:rsidRPr="00B13C78">
        <w:rPr>
          <w:lang w:val="en-US"/>
        </w:rPr>
        <w:t xml:space="preserve">     - Regular monitoring and adjustment of treatment plans.</w:t>
      </w:r>
    </w:p>
    <w:p w14:paraId="01619AB6" w14:textId="77777777" w:rsidR="00750651" w:rsidRPr="00B13C78" w:rsidRDefault="00750651" w:rsidP="00750651">
      <w:pPr>
        <w:rPr>
          <w:lang w:val="en-US"/>
        </w:rPr>
      </w:pPr>
      <w:r w:rsidRPr="00B13C78">
        <w:rPr>
          <w:lang w:val="en-US"/>
        </w:rPr>
        <w:t xml:space="preserve">   - **Post-Acute Care**</w:t>
      </w:r>
    </w:p>
    <w:p w14:paraId="1878F75C" w14:textId="77777777" w:rsidR="00750651" w:rsidRPr="00B13C78" w:rsidRDefault="00750651" w:rsidP="00750651">
      <w:pPr>
        <w:rPr>
          <w:lang w:val="en-US"/>
        </w:rPr>
      </w:pPr>
      <w:r w:rsidRPr="00B13C78">
        <w:rPr>
          <w:lang w:val="en-US"/>
        </w:rPr>
        <w:t xml:space="preserve">     - Rehabilitation and recovery support after hospital discharge.</w:t>
      </w:r>
    </w:p>
    <w:p w14:paraId="73B64396" w14:textId="77777777" w:rsidR="00750651" w:rsidRPr="00B13C78" w:rsidRDefault="00750651" w:rsidP="00750651">
      <w:pPr>
        <w:rPr>
          <w:lang w:val="en-US"/>
        </w:rPr>
      </w:pPr>
      <w:r w:rsidRPr="00B13C78">
        <w:rPr>
          <w:lang w:val="en-US"/>
        </w:rPr>
        <w:t xml:space="preserve">     - Follow-up care to prevent readmissions.</w:t>
      </w:r>
    </w:p>
    <w:p w14:paraId="324BBB8E" w14:textId="77777777" w:rsidR="00750651" w:rsidRPr="00B13C78" w:rsidRDefault="00750651" w:rsidP="00750651">
      <w:pPr>
        <w:rPr>
          <w:lang w:val="en-US"/>
        </w:rPr>
      </w:pPr>
    </w:p>
    <w:p w14:paraId="1E670197" w14:textId="77777777" w:rsidR="00750651" w:rsidRPr="00B13C78" w:rsidRDefault="00750651" w:rsidP="00750651">
      <w:pPr>
        <w:rPr>
          <w:lang w:val="en-US"/>
        </w:rPr>
      </w:pPr>
      <w:r w:rsidRPr="00B13C78">
        <w:rPr>
          <w:lang w:val="en-US"/>
        </w:rPr>
        <w:t>4. **Operational Models**</w:t>
      </w:r>
    </w:p>
    <w:p w14:paraId="70B4D0E0" w14:textId="77777777" w:rsidR="00750651" w:rsidRPr="00B13C78" w:rsidRDefault="00750651" w:rsidP="00750651">
      <w:pPr>
        <w:rPr>
          <w:lang w:val="en-US"/>
        </w:rPr>
      </w:pPr>
      <w:r w:rsidRPr="00B13C78">
        <w:rPr>
          <w:lang w:val="en-US"/>
        </w:rPr>
        <w:t xml:space="preserve">   - **Hospital-Managed Programs**</w:t>
      </w:r>
    </w:p>
    <w:p w14:paraId="63BE051A" w14:textId="77777777" w:rsidR="00750651" w:rsidRPr="00B13C78" w:rsidRDefault="00750651" w:rsidP="00750651">
      <w:pPr>
        <w:rPr>
          <w:lang w:val="en-US"/>
        </w:rPr>
      </w:pPr>
      <w:r w:rsidRPr="00B13C78">
        <w:rPr>
          <w:lang w:val="en-US"/>
        </w:rPr>
        <w:lastRenderedPageBreak/>
        <w:t xml:space="preserve">     - Directly managed by hospitals and integrated into hospital services.</w:t>
      </w:r>
    </w:p>
    <w:p w14:paraId="0BD6ADA9" w14:textId="77777777" w:rsidR="00750651" w:rsidRPr="00B13C78" w:rsidRDefault="00750651" w:rsidP="00750651">
      <w:pPr>
        <w:rPr>
          <w:lang w:val="en-US"/>
        </w:rPr>
      </w:pPr>
      <w:r w:rsidRPr="00B13C78">
        <w:rPr>
          <w:lang w:val="en-US"/>
        </w:rPr>
        <w:t xml:space="preserve">     - Use of hospital staff for in-home care delivery.</w:t>
      </w:r>
    </w:p>
    <w:p w14:paraId="45D0DF7F" w14:textId="77777777" w:rsidR="00750651" w:rsidRPr="00B13C78" w:rsidRDefault="00750651" w:rsidP="00750651">
      <w:pPr>
        <w:rPr>
          <w:lang w:val="en-US"/>
        </w:rPr>
      </w:pPr>
      <w:r w:rsidRPr="00B13C78">
        <w:rPr>
          <w:lang w:val="en-US"/>
        </w:rPr>
        <w:t xml:space="preserve">   - **Third-Party Providers**</w:t>
      </w:r>
    </w:p>
    <w:p w14:paraId="791AE054" w14:textId="77777777" w:rsidR="00750651" w:rsidRPr="00B13C78" w:rsidRDefault="00750651" w:rsidP="00750651">
      <w:pPr>
        <w:rPr>
          <w:lang w:val="en-US"/>
        </w:rPr>
      </w:pPr>
      <w:r w:rsidRPr="00B13C78">
        <w:rPr>
          <w:lang w:val="en-US"/>
        </w:rPr>
        <w:t xml:space="preserve">     - Independent companies providing HaH services in partnership with hospitals.</w:t>
      </w:r>
    </w:p>
    <w:p w14:paraId="171CE483" w14:textId="77777777" w:rsidR="00750651" w:rsidRPr="00B13C78" w:rsidRDefault="00750651" w:rsidP="00750651">
      <w:pPr>
        <w:rPr>
          <w:lang w:val="en-US"/>
        </w:rPr>
      </w:pPr>
      <w:r w:rsidRPr="00B13C78">
        <w:rPr>
          <w:lang w:val="en-US"/>
        </w:rPr>
        <w:t xml:space="preserve">     - Use of contracted medical professionals and telehealth technologies.</w:t>
      </w:r>
    </w:p>
    <w:p w14:paraId="4A7741F1" w14:textId="77777777" w:rsidR="00750651" w:rsidRPr="00B13C78" w:rsidRDefault="00750651" w:rsidP="00750651">
      <w:pPr>
        <w:rPr>
          <w:lang w:val="en-US"/>
        </w:rPr>
      </w:pPr>
      <w:r w:rsidRPr="00B13C78">
        <w:rPr>
          <w:lang w:val="en-US"/>
        </w:rPr>
        <w:t xml:space="preserve">   - **Insurance-Driven Models**</w:t>
      </w:r>
    </w:p>
    <w:p w14:paraId="5C2997E9" w14:textId="77777777" w:rsidR="00750651" w:rsidRPr="00B13C78" w:rsidRDefault="00750651" w:rsidP="00750651">
      <w:pPr>
        <w:rPr>
          <w:lang w:val="en-US"/>
        </w:rPr>
      </w:pPr>
      <w:r w:rsidRPr="00B13C78">
        <w:rPr>
          <w:lang w:val="en-US"/>
        </w:rPr>
        <w:t xml:space="preserve">     - Programs driven by insurance companies to reduce hospitalization costs.</w:t>
      </w:r>
    </w:p>
    <w:p w14:paraId="42B5ABEC" w14:textId="77777777" w:rsidR="00750651" w:rsidRPr="00B13C78" w:rsidRDefault="00750651" w:rsidP="00750651">
      <w:pPr>
        <w:rPr>
          <w:lang w:val="en-US"/>
        </w:rPr>
      </w:pPr>
      <w:r w:rsidRPr="00B13C78">
        <w:rPr>
          <w:lang w:val="en-US"/>
        </w:rPr>
        <w:t xml:space="preserve">     - Emphasis on value-based care and reimbursement for home-based services.</w:t>
      </w:r>
    </w:p>
    <w:p w14:paraId="4E915440" w14:textId="77777777" w:rsidR="00750651" w:rsidRPr="00B13C78" w:rsidRDefault="00750651" w:rsidP="00750651">
      <w:pPr>
        <w:rPr>
          <w:lang w:val="en-US"/>
        </w:rPr>
      </w:pPr>
    </w:p>
    <w:p w14:paraId="3859FB16" w14:textId="77777777" w:rsidR="00750651" w:rsidRPr="00B13C78" w:rsidRDefault="00750651" w:rsidP="00750651">
      <w:pPr>
        <w:rPr>
          <w:lang w:val="en-US"/>
        </w:rPr>
      </w:pPr>
      <w:r w:rsidRPr="00B13C78">
        <w:rPr>
          <w:lang w:val="en-US"/>
        </w:rPr>
        <w:t>5. **Patient Selection Criteria**</w:t>
      </w:r>
    </w:p>
    <w:p w14:paraId="6F023AAE" w14:textId="77777777" w:rsidR="00750651" w:rsidRPr="00B13C78" w:rsidRDefault="00750651" w:rsidP="00750651">
      <w:pPr>
        <w:rPr>
          <w:lang w:val="en-US"/>
        </w:rPr>
      </w:pPr>
      <w:r w:rsidRPr="00B13C78">
        <w:rPr>
          <w:lang w:val="en-US"/>
        </w:rPr>
        <w:t xml:space="preserve">   - **Clinical Eligibility**</w:t>
      </w:r>
    </w:p>
    <w:p w14:paraId="43920E30" w14:textId="77777777" w:rsidR="00750651" w:rsidRPr="00B13C78" w:rsidRDefault="00750651" w:rsidP="00750651">
      <w:pPr>
        <w:rPr>
          <w:lang w:val="en-US"/>
        </w:rPr>
      </w:pPr>
      <w:r w:rsidRPr="00B13C78">
        <w:rPr>
          <w:lang w:val="en-US"/>
        </w:rPr>
        <w:t xml:space="preserve">     - Patients requiring hospital-level care but stable enough for home treatment.</w:t>
      </w:r>
    </w:p>
    <w:p w14:paraId="55370D58" w14:textId="77777777" w:rsidR="00750651" w:rsidRPr="00B13C78" w:rsidRDefault="00750651" w:rsidP="00750651">
      <w:pPr>
        <w:rPr>
          <w:lang w:val="en-US"/>
        </w:rPr>
      </w:pPr>
      <w:r w:rsidRPr="00B13C78">
        <w:rPr>
          <w:lang w:val="en-US"/>
        </w:rPr>
        <w:t xml:space="preserve">     - Exclusion of patients needing intensive care or continuous monitoring.</w:t>
      </w:r>
    </w:p>
    <w:p w14:paraId="3C07D4DE" w14:textId="77777777" w:rsidR="00750651" w:rsidRPr="00B13C78" w:rsidRDefault="00750651" w:rsidP="00750651">
      <w:pPr>
        <w:rPr>
          <w:lang w:val="en-US"/>
        </w:rPr>
      </w:pPr>
      <w:r w:rsidRPr="00B13C78">
        <w:rPr>
          <w:lang w:val="en-US"/>
        </w:rPr>
        <w:t xml:space="preserve">   - **Social Support**</w:t>
      </w:r>
    </w:p>
    <w:p w14:paraId="137E11B5" w14:textId="77777777" w:rsidR="00750651" w:rsidRPr="00B13C78" w:rsidRDefault="00750651" w:rsidP="00750651">
      <w:pPr>
        <w:rPr>
          <w:lang w:val="en-US"/>
        </w:rPr>
      </w:pPr>
      <w:r w:rsidRPr="00B13C78">
        <w:rPr>
          <w:lang w:val="en-US"/>
        </w:rPr>
        <w:t xml:space="preserve">     - Availability of family or caregiver support at home.</w:t>
      </w:r>
    </w:p>
    <w:p w14:paraId="667A040D" w14:textId="77777777" w:rsidR="00750651" w:rsidRPr="00B13C78" w:rsidRDefault="00750651" w:rsidP="00750651">
      <w:pPr>
        <w:rPr>
          <w:lang w:val="en-US"/>
        </w:rPr>
      </w:pPr>
      <w:r w:rsidRPr="00B13C78">
        <w:rPr>
          <w:lang w:val="en-US"/>
        </w:rPr>
        <w:t xml:space="preserve">     - Suitable home environment for medical care delivery.</w:t>
      </w:r>
    </w:p>
    <w:p w14:paraId="71FA4282" w14:textId="77777777" w:rsidR="00750651" w:rsidRPr="00B13C78" w:rsidRDefault="00750651" w:rsidP="00750651">
      <w:pPr>
        <w:rPr>
          <w:lang w:val="en-US"/>
        </w:rPr>
      </w:pPr>
      <w:r w:rsidRPr="00B13C78">
        <w:rPr>
          <w:lang w:val="en-US"/>
        </w:rPr>
        <w:t xml:space="preserve">   - **Technological Readiness**</w:t>
      </w:r>
    </w:p>
    <w:p w14:paraId="28D662A0" w14:textId="77777777" w:rsidR="00750651" w:rsidRPr="00B13C78" w:rsidRDefault="00750651" w:rsidP="00750651">
      <w:pPr>
        <w:rPr>
          <w:lang w:val="en-US"/>
        </w:rPr>
      </w:pPr>
      <w:r w:rsidRPr="00B13C78">
        <w:rPr>
          <w:lang w:val="en-US"/>
        </w:rPr>
        <w:t xml:space="preserve">     - Patient's ability to use and manage remote monitoring devices.</w:t>
      </w:r>
    </w:p>
    <w:p w14:paraId="43924F18" w14:textId="77777777" w:rsidR="00750651" w:rsidRPr="00B13C78" w:rsidRDefault="00750651" w:rsidP="00750651">
      <w:pPr>
        <w:rPr>
          <w:lang w:val="en-US"/>
        </w:rPr>
      </w:pPr>
      <w:r w:rsidRPr="00B13C78">
        <w:rPr>
          <w:lang w:val="en-US"/>
        </w:rPr>
        <w:t xml:space="preserve">     - Access to reliable internet and communication tools.</w:t>
      </w:r>
    </w:p>
    <w:p w14:paraId="5EF123AF" w14:textId="77777777" w:rsidR="00750651" w:rsidRPr="00B13C78" w:rsidRDefault="00750651" w:rsidP="00750651">
      <w:pPr>
        <w:rPr>
          <w:lang w:val="en-US"/>
        </w:rPr>
      </w:pPr>
    </w:p>
    <w:p w14:paraId="63F2D3DA" w14:textId="77777777" w:rsidR="00750651" w:rsidRPr="00B13C78" w:rsidRDefault="00750651" w:rsidP="00750651">
      <w:pPr>
        <w:rPr>
          <w:lang w:val="en-US"/>
        </w:rPr>
      </w:pPr>
      <w:r w:rsidRPr="00B13C78">
        <w:rPr>
          <w:lang w:val="en-US"/>
        </w:rPr>
        <w:t>6. **Outcome Metrics**</w:t>
      </w:r>
    </w:p>
    <w:p w14:paraId="75B645E2" w14:textId="77777777" w:rsidR="00750651" w:rsidRPr="00B13C78" w:rsidRDefault="00750651" w:rsidP="00750651">
      <w:pPr>
        <w:rPr>
          <w:lang w:val="en-US"/>
        </w:rPr>
      </w:pPr>
      <w:r w:rsidRPr="00B13C78">
        <w:rPr>
          <w:lang w:val="en-US"/>
        </w:rPr>
        <w:t xml:space="preserve">   - **Clinical Outcomes**</w:t>
      </w:r>
    </w:p>
    <w:p w14:paraId="6CA3DA52" w14:textId="77777777" w:rsidR="00750651" w:rsidRPr="00B13C78" w:rsidRDefault="00750651" w:rsidP="00750651">
      <w:pPr>
        <w:rPr>
          <w:lang w:val="en-US"/>
        </w:rPr>
      </w:pPr>
      <w:r w:rsidRPr="00B13C78">
        <w:rPr>
          <w:lang w:val="en-US"/>
        </w:rPr>
        <w:t xml:space="preserve">     - Patient recovery rates and readmission rates.</w:t>
      </w:r>
    </w:p>
    <w:p w14:paraId="64FB794B" w14:textId="77777777" w:rsidR="00750651" w:rsidRPr="00B13C78" w:rsidRDefault="00750651" w:rsidP="00750651">
      <w:pPr>
        <w:rPr>
          <w:lang w:val="en-US"/>
        </w:rPr>
      </w:pPr>
      <w:r w:rsidRPr="00B13C78">
        <w:rPr>
          <w:lang w:val="en-US"/>
        </w:rPr>
        <w:t xml:space="preserve">     - Incidence of complications and adverse events.</w:t>
      </w:r>
    </w:p>
    <w:p w14:paraId="1E6915AE" w14:textId="77777777" w:rsidR="00750651" w:rsidRPr="00B13C78" w:rsidRDefault="00750651" w:rsidP="00750651">
      <w:pPr>
        <w:rPr>
          <w:lang w:val="en-US"/>
        </w:rPr>
      </w:pPr>
      <w:r w:rsidRPr="00B13C78">
        <w:rPr>
          <w:lang w:val="en-US"/>
        </w:rPr>
        <w:t xml:space="preserve">   - **Patient Satisfaction**</w:t>
      </w:r>
    </w:p>
    <w:p w14:paraId="4071691C" w14:textId="77777777" w:rsidR="00750651" w:rsidRPr="00B13C78" w:rsidRDefault="00750651" w:rsidP="00750651">
      <w:pPr>
        <w:rPr>
          <w:lang w:val="en-US"/>
        </w:rPr>
      </w:pPr>
      <w:r w:rsidRPr="00B13C78">
        <w:rPr>
          <w:lang w:val="en-US"/>
        </w:rPr>
        <w:t xml:space="preserve">     - Patient and family satisfaction with care delivery.</w:t>
      </w:r>
    </w:p>
    <w:p w14:paraId="59DA3A27" w14:textId="77777777" w:rsidR="00750651" w:rsidRPr="00B13C78" w:rsidRDefault="00750651" w:rsidP="00750651">
      <w:pPr>
        <w:rPr>
          <w:lang w:val="en-US"/>
        </w:rPr>
      </w:pPr>
      <w:r w:rsidRPr="00B13C78">
        <w:rPr>
          <w:lang w:val="en-US"/>
        </w:rPr>
        <w:t xml:space="preserve">     - Comparison with traditional hospital care experiences.</w:t>
      </w:r>
    </w:p>
    <w:p w14:paraId="23F5C1FC" w14:textId="77777777" w:rsidR="00750651" w:rsidRPr="00B13C78" w:rsidRDefault="00750651" w:rsidP="00750651">
      <w:pPr>
        <w:rPr>
          <w:lang w:val="en-US"/>
        </w:rPr>
      </w:pPr>
      <w:r w:rsidRPr="00B13C78">
        <w:rPr>
          <w:lang w:val="en-US"/>
        </w:rPr>
        <w:t xml:space="preserve">   - **Cost-Effectiveness**</w:t>
      </w:r>
    </w:p>
    <w:p w14:paraId="261FB5E4" w14:textId="77777777" w:rsidR="00750651" w:rsidRPr="00B13C78" w:rsidRDefault="00750651" w:rsidP="00750651">
      <w:pPr>
        <w:rPr>
          <w:lang w:val="en-US"/>
        </w:rPr>
      </w:pPr>
      <w:r w:rsidRPr="00B13C78">
        <w:rPr>
          <w:lang w:val="en-US"/>
        </w:rPr>
        <w:t xml:space="preserve">     - Cost savings compared to inpatient hospital care.</w:t>
      </w:r>
    </w:p>
    <w:p w14:paraId="2991C166" w14:textId="77777777" w:rsidR="00750651" w:rsidRPr="00B13C78" w:rsidRDefault="00750651" w:rsidP="00750651">
      <w:pPr>
        <w:rPr>
          <w:lang w:val="en-US"/>
        </w:rPr>
      </w:pPr>
      <w:r w:rsidRPr="00B13C78">
        <w:rPr>
          <w:lang w:val="en-US"/>
        </w:rPr>
        <w:lastRenderedPageBreak/>
        <w:t xml:space="preserve">     - Analysis of healthcare utilization and overall expenditures.</w:t>
      </w:r>
    </w:p>
    <w:p w14:paraId="57B52A2A" w14:textId="77777777" w:rsidR="00750651" w:rsidRPr="00B13C78" w:rsidRDefault="00750651" w:rsidP="00750651">
      <w:pPr>
        <w:rPr>
          <w:lang w:val="en-US"/>
        </w:rPr>
      </w:pPr>
    </w:p>
    <w:p w14:paraId="5C1F6B5E" w14:textId="77777777" w:rsidR="00750651" w:rsidRPr="00B13C78" w:rsidRDefault="00750651" w:rsidP="00750651">
      <w:pPr>
        <w:rPr>
          <w:lang w:val="en-US"/>
        </w:rPr>
      </w:pPr>
      <w:r w:rsidRPr="00B13C78">
        <w:rPr>
          <w:lang w:val="en-US"/>
        </w:rPr>
        <w:t>### Extensibility</w:t>
      </w:r>
    </w:p>
    <w:p w14:paraId="3C66D462" w14:textId="77777777" w:rsidR="00750651" w:rsidRPr="00B13C78" w:rsidRDefault="00750651" w:rsidP="00750651">
      <w:pPr>
        <w:rPr>
          <w:lang w:val="en-US"/>
        </w:rPr>
      </w:pPr>
    </w:p>
    <w:p w14:paraId="4FEE8845" w14:textId="77777777" w:rsidR="00750651" w:rsidRPr="00B13C78" w:rsidRDefault="00750651" w:rsidP="00750651">
      <w:pPr>
        <w:rPr>
          <w:lang w:val="en-US"/>
        </w:rPr>
      </w:pPr>
      <w:r w:rsidRPr="00B13C78">
        <w:rPr>
          <w:lang w:val="en-US"/>
        </w:rPr>
        <w:t>This taxonomy can be extended by:</w:t>
      </w:r>
    </w:p>
    <w:p w14:paraId="0CEEA2A6" w14:textId="77777777" w:rsidR="00750651" w:rsidRPr="00B13C78" w:rsidRDefault="00750651" w:rsidP="00750651">
      <w:pPr>
        <w:rPr>
          <w:lang w:val="en-US"/>
        </w:rPr>
      </w:pPr>
      <w:r w:rsidRPr="00B13C78">
        <w:rPr>
          <w:lang w:val="en-US"/>
        </w:rPr>
        <w:t>- Including emerging technologies such as advanced AI and machine learning algorithms.</w:t>
      </w:r>
    </w:p>
    <w:p w14:paraId="39E27D24" w14:textId="77777777" w:rsidR="00750651" w:rsidRPr="00B13C78" w:rsidRDefault="00750651" w:rsidP="00750651">
      <w:pPr>
        <w:rPr>
          <w:lang w:val="en-US"/>
        </w:rPr>
      </w:pPr>
      <w:r w:rsidRPr="00B13C78">
        <w:rPr>
          <w:lang w:val="en-US"/>
        </w:rPr>
        <w:t>- Adapting to new regulatory changes and reimbursement models.</w:t>
      </w:r>
    </w:p>
    <w:p w14:paraId="40E7A8D1" w14:textId="77777777" w:rsidR="00750651" w:rsidRPr="00B13C78" w:rsidRDefault="00750651" w:rsidP="00750651">
      <w:pPr>
        <w:rPr>
          <w:lang w:val="en-US"/>
        </w:rPr>
      </w:pPr>
      <w:r w:rsidRPr="00B13C78">
        <w:rPr>
          <w:lang w:val="en-US"/>
        </w:rPr>
        <w:t>- Integrating with broader healthcare systems and community resources.</w:t>
      </w:r>
    </w:p>
    <w:p w14:paraId="1244327E" w14:textId="77777777" w:rsidR="00750651" w:rsidRPr="00B13C78" w:rsidRDefault="00750651" w:rsidP="00750651">
      <w:pPr>
        <w:rPr>
          <w:lang w:val="en-US"/>
        </w:rPr>
      </w:pPr>
      <w:r w:rsidRPr="00B13C78">
        <w:rPr>
          <w:lang w:val="en-US"/>
        </w:rPr>
        <w:t>- Expanding clinical applications to include more complex and diverse medical conditions.</w:t>
      </w:r>
    </w:p>
    <w:p w14:paraId="5D51DA12" w14:textId="77777777" w:rsidR="00750651" w:rsidRPr="00B13C78" w:rsidRDefault="00750651" w:rsidP="00750651">
      <w:pPr>
        <w:rPr>
          <w:lang w:val="en-US"/>
        </w:rPr>
      </w:pPr>
    </w:p>
    <w:p w14:paraId="2827DDA0" w14:textId="77777777" w:rsidR="00750651" w:rsidRPr="00630499" w:rsidRDefault="00750651" w:rsidP="00750651">
      <w:pPr>
        <w:rPr>
          <w:lang w:val="en-US"/>
        </w:rPr>
      </w:pPr>
      <w:r w:rsidRPr="00630499">
        <w:rPr>
          <w:lang w:val="en-US"/>
        </w:rPr>
        <w:t>### Explanation</w:t>
      </w:r>
    </w:p>
    <w:p w14:paraId="1C6E0AFC" w14:textId="77777777" w:rsidR="00750651" w:rsidRPr="00630499" w:rsidRDefault="00750651" w:rsidP="00750651">
      <w:pPr>
        <w:rPr>
          <w:lang w:val="en-US"/>
        </w:rPr>
      </w:pPr>
    </w:p>
    <w:p w14:paraId="44A82071" w14:textId="77777777" w:rsidR="00750651" w:rsidRPr="00B13C78" w:rsidRDefault="00750651" w:rsidP="00750651">
      <w:pPr>
        <w:rPr>
          <w:lang w:val="en-US"/>
        </w:rPr>
      </w:pPr>
      <w:r w:rsidRPr="00B13C78">
        <w:rPr>
          <w:lang w:val="en-US"/>
        </w:rPr>
        <w:t>This taxonomy categorizes the HaH models based on key aspects such as care delivery methods, technology usage, clinical applications, operational management, patient selection, and outcome measurement. It provides a structured framework to understand the various components and their interactions, facilitating the development, implementation, and evaluation of HaH programs. The taxonomy is designed to be comprehensive yet flexible, allowing for adaptations as the field evolves.</w:t>
      </w:r>
    </w:p>
    <w:p w14:paraId="6F3D1F97" w14:textId="77777777" w:rsidR="00AF2B92" w:rsidRPr="00596BE5" w:rsidRDefault="00AF2B92" w:rsidP="00AF2B92">
      <w:pPr>
        <w:rPr>
          <w:b/>
          <w:bCs/>
          <w:lang w:val="en-US"/>
        </w:rPr>
      </w:pPr>
    </w:p>
    <w:sectPr w:rsidR="00AF2B92" w:rsidRPr="00596B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187D"/>
    <w:multiLevelType w:val="hybridMultilevel"/>
    <w:tmpl w:val="3A509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E41324"/>
    <w:multiLevelType w:val="hybridMultilevel"/>
    <w:tmpl w:val="210ACE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0F35C3"/>
    <w:multiLevelType w:val="hybridMultilevel"/>
    <w:tmpl w:val="D074AF52"/>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9D5A98"/>
    <w:multiLevelType w:val="hybridMultilevel"/>
    <w:tmpl w:val="A89E4F8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9E52A8"/>
    <w:multiLevelType w:val="hybridMultilevel"/>
    <w:tmpl w:val="D166D570"/>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D153C9"/>
    <w:multiLevelType w:val="hybridMultilevel"/>
    <w:tmpl w:val="A36E2742"/>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0442AB"/>
    <w:multiLevelType w:val="hybridMultilevel"/>
    <w:tmpl w:val="F760E7D4"/>
    <w:lvl w:ilvl="0" w:tplc="04070001">
      <w:start w:val="1"/>
      <w:numFmt w:val="bullet"/>
      <w:lvlText w:val=""/>
      <w:lvlJc w:val="left"/>
      <w:pPr>
        <w:ind w:left="360" w:hanging="360"/>
      </w:pPr>
      <w:rPr>
        <w:rFonts w:ascii="Symbol" w:hAnsi="Symbol"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7" w15:restartNumberingAfterBreak="0">
    <w:nsid w:val="111C2499"/>
    <w:multiLevelType w:val="hybridMultilevel"/>
    <w:tmpl w:val="02748B9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24C2380"/>
    <w:multiLevelType w:val="hybridMultilevel"/>
    <w:tmpl w:val="078CFF1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2AC7673"/>
    <w:multiLevelType w:val="hybridMultilevel"/>
    <w:tmpl w:val="C1E2B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753AC4"/>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B97A65"/>
    <w:multiLevelType w:val="hybridMultilevel"/>
    <w:tmpl w:val="B134B0D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51128EC"/>
    <w:multiLevelType w:val="hybridMultilevel"/>
    <w:tmpl w:val="263642D0"/>
    <w:lvl w:ilvl="0" w:tplc="E102A798">
      <w:start w:val="1"/>
      <w:numFmt w:val="decimal"/>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B15977"/>
    <w:multiLevelType w:val="hybridMultilevel"/>
    <w:tmpl w:val="2E583A6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BA34320"/>
    <w:multiLevelType w:val="hybridMultilevel"/>
    <w:tmpl w:val="075EF8A8"/>
    <w:lvl w:ilvl="0" w:tplc="000AE7C8">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6C1217"/>
    <w:multiLevelType w:val="multilevel"/>
    <w:tmpl w:val="685E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005C2E"/>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1940F7"/>
    <w:multiLevelType w:val="hybridMultilevel"/>
    <w:tmpl w:val="CA00F9F8"/>
    <w:lvl w:ilvl="0" w:tplc="04070011">
      <w:start w:val="1"/>
      <w:numFmt w:val="decimal"/>
      <w:lvlText w:val="%1)"/>
      <w:lvlJc w:val="left"/>
      <w:pPr>
        <w:ind w:left="360"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8" w15:restartNumberingAfterBreak="0">
    <w:nsid w:val="362B4E9F"/>
    <w:multiLevelType w:val="hybridMultilevel"/>
    <w:tmpl w:val="C3F4E7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84D30F0"/>
    <w:multiLevelType w:val="hybridMultilevel"/>
    <w:tmpl w:val="548851EA"/>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B810D64"/>
    <w:multiLevelType w:val="hybridMultilevel"/>
    <w:tmpl w:val="4386E136"/>
    <w:lvl w:ilvl="0" w:tplc="6CD4607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580022"/>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5870AF"/>
    <w:multiLevelType w:val="multilevel"/>
    <w:tmpl w:val="3A0C4A34"/>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FF6D24"/>
    <w:multiLevelType w:val="multilevel"/>
    <w:tmpl w:val="7F16E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6E639A"/>
    <w:multiLevelType w:val="hybridMultilevel"/>
    <w:tmpl w:val="CDDE47A0"/>
    <w:lvl w:ilvl="0" w:tplc="6C546180">
      <w:numFmt w:val="bullet"/>
      <w:lvlText w:val="-"/>
      <w:lvlJc w:val="left"/>
      <w:pPr>
        <w:ind w:left="720" w:hanging="360"/>
      </w:pPr>
      <w:rPr>
        <w:rFonts w:ascii="Aptos" w:eastAsiaTheme="minorEastAsia"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3BC4620"/>
    <w:multiLevelType w:val="hybridMultilevel"/>
    <w:tmpl w:val="DC705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9656B08"/>
    <w:multiLevelType w:val="hybridMultilevel"/>
    <w:tmpl w:val="E0F6DCA4"/>
    <w:lvl w:ilvl="0" w:tplc="4C9A1228">
      <w:start w:val="3"/>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0F10409"/>
    <w:multiLevelType w:val="hybridMultilevel"/>
    <w:tmpl w:val="AB6AB25E"/>
    <w:lvl w:ilvl="0" w:tplc="FFFFFFFF">
      <w:start w:val="1"/>
      <w:numFmt w:val="decimal"/>
      <w:lvlText w:val="%1)"/>
      <w:lvlJc w:val="left"/>
      <w:pPr>
        <w:ind w:left="360"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8" w15:restartNumberingAfterBreak="0">
    <w:nsid w:val="523C06DA"/>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7A58CC"/>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C5735A"/>
    <w:multiLevelType w:val="multilevel"/>
    <w:tmpl w:val="685E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467D75"/>
    <w:multiLevelType w:val="hybridMultilevel"/>
    <w:tmpl w:val="2D3CD0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B827C9"/>
    <w:multiLevelType w:val="multilevel"/>
    <w:tmpl w:val="0818E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756F29"/>
    <w:multiLevelType w:val="hybridMultilevel"/>
    <w:tmpl w:val="BDDAF6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637FCC"/>
    <w:multiLevelType w:val="hybridMultilevel"/>
    <w:tmpl w:val="0F3EF9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01000CA"/>
    <w:multiLevelType w:val="hybridMultilevel"/>
    <w:tmpl w:val="7902C91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1A54C1B"/>
    <w:multiLevelType w:val="hybridMultilevel"/>
    <w:tmpl w:val="8A0C5E3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3365272"/>
    <w:multiLevelType w:val="hybridMultilevel"/>
    <w:tmpl w:val="F1A62366"/>
    <w:lvl w:ilvl="0" w:tplc="E102A798">
      <w:start w:val="1"/>
      <w:numFmt w:val="decimal"/>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59E24EC"/>
    <w:multiLevelType w:val="multilevel"/>
    <w:tmpl w:val="434C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F10BF9"/>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200551"/>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006B56"/>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D801F4"/>
    <w:multiLevelType w:val="multilevel"/>
    <w:tmpl w:val="3A0C4A34"/>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F975DD"/>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662B05"/>
    <w:multiLevelType w:val="hybridMultilevel"/>
    <w:tmpl w:val="F1A62366"/>
    <w:lvl w:ilvl="0" w:tplc="FFFFFFFF">
      <w:start w:val="1"/>
      <w:numFmt w:val="decimal"/>
      <w:lvlText w:val="%1)"/>
      <w:lvlJc w:val="left"/>
      <w:pPr>
        <w:ind w:left="740" w:hanging="3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753803"/>
    <w:multiLevelType w:val="hybridMultilevel"/>
    <w:tmpl w:val="7902C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CA4617D"/>
    <w:multiLevelType w:val="hybridMultilevel"/>
    <w:tmpl w:val="A002112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D57515D"/>
    <w:multiLevelType w:val="hybridMultilevel"/>
    <w:tmpl w:val="4D8EB5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3155876">
    <w:abstractNumId w:val="36"/>
  </w:num>
  <w:num w:numId="2" w16cid:durableId="41953329">
    <w:abstractNumId w:val="32"/>
  </w:num>
  <w:num w:numId="3" w16cid:durableId="75127635">
    <w:abstractNumId w:val="25"/>
  </w:num>
  <w:num w:numId="4" w16cid:durableId="1158882095">
    <w:abstractNumId w:val="15"/>
  </w:num>
  <w:num w:numId="5" w16cid:durableId="1481533592">
    <w:abstractNumId w:val="30"/>
  </w:num>
  <w:num w:numId="6" w16cid:durableId="24864925">
    <w:abstractNumId w:val="26"/>
  </w:num>
  <w:num w:numId="7" w16cid:durableId="2067800053">
    <w:abstractNumId w:val="24"/>
  </w:num>
  <w:num w:numId="8" w16cid:durableId="719791953">
    <w:abstractNumId w:val="9"/>
  </w:num>
  <w:num w:numId="9" w16cid:durableId="838614960">
    <w:abstractNumId w:val="0"/>
  </w:num>
  <w:num w:numId="10" w16cid:durableId="191266340">
    <w:abstractNumId w:val="47"/>
  </w:num>
  <w:num w:numId="11" w16cid:durableId="308943870">
    <w:abstractNumId w:val="34"/>
  </w:num>
  <w:num w:numId="12" w16cid:durableId="759563268">
    <w:abstractNumId w:val="6"/>
  </w:num>
  <w:num w:numId="13" w16cid:durableId="430399835">
    <w:abstractNumId w:val="11"/>
  </w:num>
  <w:num w:numId="14" w16cid:durableId="1914270893">
    <w:abstractNumId w:val="23"/>
  </w:num>
  <w:num w:numId="15" w16cid:durableId="1312059716">
    <w:abstractNumId w:val="22"/>
  </w:num>
  <w:num w:numId="16" w16cid:durableId="845511342">
    <w:abstractNumId w:val="18"/>
  </w:num>
  <w:num w:numId="17" w16cid:durableId="482939657">
    <w:abstractNumId w:val="37"/>
  </w:num>
  <w:num w:numId="18" w16cid:durableId="332801627">
    <w:abstractNumId w:val="12"/>
  </w:num>
  <w:num w:numId="19" w16cid:durableId="1796632354">
    <w:abstractNumId w:val="35"/>
  </w:num>
  <w:num w:numId="20" w16cid:durableId="736127758">
    <w:abstractNumId w:val="16"/>
  </w:num>
  <w:num w:numId="21" w16cid:durableId="2141342762">
    <w:abstractNumId w:val="45"/>
  </w:num>
  <w:num w:numId="22" w16cid:durableId="2064406936">
    <w:abstractNumId w:val="27"/>
  </w:num>
  <w:num w:numId="23" w16cid:durableId="753211970">
    <w:abstractNumId w:val="8"/>
  </w:num>
  <w:num w:numId="24" w16cid:durableId="541870761">
    <w:abstractNumId w:val="46"/>
  </w:num>
  <w:num w:numId="25" w16cid:durableId="1921016906">
    <w:abstractNumId w:val="19"/>
  </w:num>
  <w:num w:numId="26" w16cid:durableId="1261837267">
    <w:abstractNumId w:val="13"/>
  </w:num>
  <w:num w:numId="27" w16cid:durableId="717169833">
    <w:abstractNumId w:val="14"/>
  </w:num>
  <w:num w:numId="28" w16cid:durableId="146560118">
    <w:abstractNumId w:val="7"/>
  </w:num>
  <w:num w:numId="29" w16cid:durableId="980230128">
    <w:abstractNumId w:val="33"/>
  </w:num>
  <w:num w:numId="30" w16cid:durableId="1459835899">
    <w:abstractNumId w:val="31"/>
  </w:num>
  <w:num w:numId="31" w16cid:durableId="382369332">
    <w:abstractNumId w:val="17"/>
  </w:num>
  <w:num w:numId="32" w16cid:durableId="326710942">
    <w:abstractNumId w:val="3"/>
  </w:num>
  <w:num w:numId="33" w16cid:durableId="303856575">
    <w:abstractNumId w:val="42"/>
  </w:num>
  <w:num w:numId="34" w16cid:durableId="131102825">
    <w:abstractNumId w:val="39"/>
  </w:num>
  <w:num w:numId="35" w16cid:durableId="1043556353">
    <w:abstractNumId w:val="21"/>
  </w:num>
  <w:num w:numId="36" w16cid:durableId="905526625">
    <w:abstractNumId w:val="10"/>
  </w:num>
  <w:num w:numId="37" w16cid:durableId="456685821">
    <w:abstractNumId w:val="28"/>
  </w:num>
  <w:num w:numId="38" w16cid:durableId="1626109660">
    <w:abstractNumId w:val="29"/>
  </w:num>
  <w:num w:numId="39" w16cid:durableId="174656998">
    <w:abstractNumId w:val="44"/>
  </w:num>
  <w:num w:numId="40" w16cid:durableId="2029914516">
    <w:abstractNumId w:val="43"/>
  </w:num>
  <w:num w:numId="41" w16cid:durableId="319625357">
    <w:abstractNumId w:val="41"/>
  </w:num>
  <w:num w:numId="42" w16cid:durableId="626356913">
    <w:abstractNumId w:val="40"/>
  </w:num>
  <w:num w:numId="43" w16cid:durableId="1578977920">
    <w:abstractNumId w:val="38"/>
  </w:num>
  <w:num w:numId="44" w16cid:durableId="253902053">
    <w:abstractNumId w:val="5"/>
  </w:num>
  <w:num w:numId="45" w16cid:durableId="1003632862">
    <w:abstractNumId w:val="2"/>
  </w:num>
  <w:num w:numId="46" w16cid:durableId="831481231">
    <w:abstractNumId w:val="4"/>
  </w:num>
  <w:num w:numId="47" w16cid:durableId="1661150971">
    <w:abstractNumId w:val="20"/>
  </w:num>
  <w:num w:numId="48" w16cid:durableId="987975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B92"/>
    <w:rsid w:val="00002B16"/>
    <w:rsid w:val="00006190"/>
    <w:rsid w:val="0001665D"/>
    <w:rsid w:val="0002010F"/>
    <w:rsid w:val="000A179E"/>
    <w:rsid w:val="000D60FC"/>
    <w:rsid w:val="000E7D31"/>
    <w:rsid w:val="00131A75"/>
    <w:rsid w:val="00141EDE"/>
    <w:rsid w:val="0015249C"/>
    <w:rsid w:val="00167BA9"/>
    <w:rsid w:val="00195D65"/>
    <w:rsid w:val="001C2F40"/>
    <w:rsid w:val="001D4A57"/>
    <w:rsid w:val="002919A6"/>
    <w:rsid w:val="002F395E"/>
    <w:rsid w:val="002F3B10"/>
    <w:rsid w:val="00326452"/>
    <w:rsid w:val="00350825"/>
    <w:rsid w:val="0039105C"/>
    <w:rsid w:val="003C264C"/>
    <w:rsid w:val="00406915"/>
    <w:rsid w:val="00407407"/>
    <w:rsid w:val="00473AA9"/>
    <w:rsid w:val="00482814"/>
    <w:rsid w:val="00482A31"/>
    <w:rsid w:val="00485C82"/>
    <w:rsid w:val="00497803"/>
    <w:rsid w:val="004E4046"/>
    <w:rsid w:val="005B3D05"/>
    <w:rsid w:val="005E02E0"/>
    <w:rsid w:val="00657C32"/>
    <w:rsid w:val="00661F88"/>
    <w:rsid w:val="0066455B"/>
    <w:rsid w:val="00674474"/>
    <w:rsid w:val="006826A6"/>
    <w:rsid w:val="0068327B"/>
    <w:rsid w:val="007171C8"/>
    <w:rsid w:val="0072714D"/>
    <w:rsid w:val="00750651"/>
    <w:rsid w:val="0077117B"/>
    <w:rsid w:val="007F4FB5"/>
    <w:rsid w:val="00875D64"/>
    <w:rsid w:val="00885756"/>
    <w:rsid w:val="00886BFF"/>
    <w:rsid w:val="008A1676"/>
    <w:rsid w:val="008D53A6"/>
    <w:rsid w:val="008F587A"/>
    <w:rsid w:val="009179C1"/>
    <w:rsid w:val="00995511"/>
    <w:rsid w:val="009D754F"/>
    <w:rsid w:val="00A07A56"/>
    <w:rsid w:val="00A128B4"/>
    <w:rsid w:val="00A16A7E"/>
    <w:rsid w:val="00A25E84"/>
    <w:rsid w:val="00A32B23"/>
    <w:rsid w:val="00AB3512"/>
    <w:rsid w:val="00AB7FA3"/>
    <w:rsid w:val="00AE61DE"/>
    <w:rsid w:val="00AF2B92"/>
    <w:rsid w:val="00B0437B"/>
    <w:rsid w:val="00B119F0"/>
    <w:rsid w:val="00B511E3"/>
    <w:rsid w:val="00B920C3"/>
    <w:rsid w:val="00B93382"/>
    <w:rsid w:val="00BE04EB"/>
    <w:rsid w:val="00BE4C55"/>
    <w:rsid w:val="00C37457"/>
    <w:rsid w:val="00D00B27"/>
    <w:rsid w:val="00D11287"/>
    <w:rsid w:val="00D55680"/>
    <w:rsid w:val="00E11DB1"/>
    <w:rsid w:val="00E56A2F"/>
    <w:rsid w:val="00E96497"/>
    <w:rsid w:val="00EE64D8"/>
    <w:rsid w:val="00F51FE3"/>
    <w:rsid w:val="00FC0F19"/>
    <w:rsid w:val="00FC5348"/>
    <w:rsid w:val="00FC56F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CE0526D"/>
  <w15:chartTrackingRefBased/>
  <w15:docId w15:val="{10972130-4B93-2743-A406-57AD3D15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2B92"/>
  </w:style>
  <w:style w:type="paragraph" w:styleId="berschrift1">
    <w:name w:val="heading 1"/>
    <w:basedOn w:val="Standard"/>
    <w:next w:val="Standard"/>
    <w:link w:val="berschrift1Zchn"/>
    <w:uiPriority w:val="9"/>
    <w:qFormat/>
    <w:rsid w:val="00AF2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AF2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AF2B9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F2B9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F2B9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F2B9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F2B9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F2B9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F2B9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2B9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F2B9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AF2B9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F2B9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F2B9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F2B9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F2B9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F2B9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F2B92"/>
    <w:rPr>
      <w:rFonts w:eastAsiaTheme="majorEastAsia" w:cstheme="majorBidi"/>
      <w:color w:val="272727" w:themeColor="text1" w:themeTint="D8"/>
    </w:rPr>
  </w:style>
  <w:style w:type="paragraph" w:styleId="Titel">
    <w:name w:val="Title"/>
    <w:basedOn w:val="Standard"/>
    <w:next w:val="Standard"/>
    <w:link w:val="TitelZchn"/>
    <w:uiPriority w:val="10"/>
    <w:qFormat/>
    <w:rsid w:val="00AF2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F2B9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F2B9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F2B9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F2B9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F2B92"/>
    <w:rPr>
      <w:i/>
      <w:iCs/>
      <w:color w:val="404040" w:themeColor="text1" w:themeTint="BF"/>
    </w:rPr>
  </w:style>
  <w:style w:type="paragraph" w:styleId="Listenabsatz">
    <w:name w:val="List Paragraph"/>
    <w:basedOn w:val="Standard"/>
    <w:uiPriority w:val="34"/>
    <w:qFormat/>
    <w:rsid w:val="00AF2B92"/>
    <w:pPr>
      <w:ind w:left="720"/>
      <w:contextualSpacing/>
    </w:pPr>
  </w:style>
  <w:style w:type="character" w:styleId="IntensiveHervorhebung">
    <w:name w:val="Intense Emphasis"/>
    <w:basedOn w:val="Absatz-Standardschriftart"/>
    <w:uiPriority w:val="21"/>
    <w:qFormat/>
    <w:rsid w:val="00AF2B92"/>
    <w:rPr>
      <w:i/>
      <w:iCs/>
      <w:color w:val="0F4761" w:themeColor="accent1" w:themeShade="BF"/>
    </w:rPr>
  </w:style>
  <w:style w:type="paragraph" w:styleId="IntensivesZitat">
    <w:name w:val="Intense Quote"/>
    <w:basedOn w:val="Standard"/>
    <w:next w:val="Standard"/>
    <w:link w:val="IntensivesZitatZchn"/>
    <w:uiPriority w:val="30"/>
    <w:qFormat/>
    <w:rsid w:val="00AF2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F2B92"/>
    <w:rPr>
      <w:i/>
      <w:iCs/>
      <w:color w:val="0F4761" w:themeColor="accent1" w:themeShade="BF"/>
    </w:rPr>
  </w:style>
  <w:style w:type="character" w:styleId="IntensiverVerweis">
    <w:name w:val="Intense Reference"/>
    <w:basedOn w:val="Absatz-Standardschriftart"/>
    <w:uiPriority w:val="32"/>
    <w:qFormat/>
    <w:rsid w:val="00AF2B92"/>
    <w:rPr>
      <w:b/>
      <w:bCs/>
      <w:smallCaps/>
      <w:color w:val="0F4761" w:themeColor="accent1" w:themeShade="BF"/>
      <w:spacing w:val="5"/>
    </w:rPr>
  </w:style>
  <w:style w:type="table" w:styleId="Tabellenraster">
    <w:name w:val="Table Grid"/>
    <w:basedOn w:val="NormaleTabelle"/>
    <w:uiPriority w:val="39"/>
    <w:rsid w:val="00AF2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AF2B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Kommentarzeichen">
    <w:name w:val="annotation reference"/>
    <w:basedOn w:val="Absatz-Standardschriftart"/>
    <w:uiPriority w:val="99"/>
    <w:semiHidden/>
    <w:unhideWhenUsed/>
    <w:rsid w:val="00AF2B92"/>
    <w:rPr>
      <w:sz w:val="16"/>
      <w:szCs w:val="16"/>
    </w:rPr>
  </w:style>
  <w:style w:type="paragraph" w:styleId="Kommentartext">
    <w:name w:val="annotation text"/>
    <w:basedOn w:val="Standard"/>
    <w:link w:val="KommentartextZchn"/>
    <w:uiPriority w:val="99"/>
    <w:unhideWhenUsed/>
    <w:rsid w:val="00AF2B92"/>
    <w:pPr>
      <w:spacing w:line="240" w:lineRule="auto"/>
    </w:pPr>
    <w:rPr>
      <w:sz w:val="20"/>
      <w:szCs w:val="20"/>
    </w:rPr>
  </w:style>
  <w:style w:type="character" w:customStyle="1" w:styleId="KommentartextZchn">
    <w:name w:val="Kommentartext Zchn"/>
    <w:basedOn w:val="Absatz-Standardschriftart"/>
    <w:link w:val="Kommentartext"/>
    <w:uiPriority w:val="99"/>
    <w:rsid w:val="00AF2B92"/>
    <w:rPr>
      <w:sz w:val="20"/>
      <w:szCs w:val="20"/>
    </w:rPr>
  </w:style>
  <w:style w:type="paragraph" w:styleId="Kommentarthema">
    <w:name w:val="annotation subject"/>
    <w:basedOn w:val="Kommentartext"/>
    <w:next w:val="Kommentartext"/>
    <w:link w:val="KommentarthemaZchn"/>
    <w:uiPriority w:val="99"/>
    <w:semiHidden/>
    <w:unhideWhenUsed/>
    <w:rsid w:val="00AF2B92"/>
    <w:rPr>
      <w:b/>
      <w:bCs/>
    </w:rPr>
  </w:style>
  <w:style w:type="character" w:customStyle="1" w:styleId="KommentarthemaZchn">
    <w:name w:val="Kommentarthema Zchn"/>
    <w:basedOn w:val="KommentartextZchn"/>
    <w:link w:val="Kommentarthema"/>
    <w:uiPriority w:val="99"/>
    <w:semiHidden/>
    <w:rsid w:val="00AF2B92"/>
    <w:rPr>
      <w:b/>
      <w:bCs/>
      <w:sz w:val="20"/>
      <w:szCs w:val="20"/>
    </w:rPr>
  </w:style>
  <w:style w:type="character" w:styleId="Hyperlink">
    <w:name w:val="Hyperlink"/>
    <w:basedOn w:val="Absatz-Standardschriftart"/>
    <w:uiPriority w:val="99"/>
    <w:unhideWhenUsed/>
    <w:rsid w:val="00AF2B92"/>
    <w:rPr>
      <w:color w:val="467886" w:themeColor="hyperlink"/>
      <w:u w:val="single"/>
    </w:rPr>
  </w:style>
  <w:style w:type="character" w:styleId="NichtaufgelsteErwhnung">
    <w:name w:val="Unresolved Mention"/>
    <w:basedOn w:val="Absatz-Standardschriftart"/>
    <w:uiPriority w:val="99"/>
    <w:semiHidden/>
    <w:unhideWhenUsed/>
    <w:rsid w:val="00AF2B92"/>
    <w:rPr>
      <w:color w:val="605E5C"/>
      <w:shd w:val="clear" w:color="auto" w:fill="E1DFDD"/>
    </w:rPr>
  </w:style>
  <w:style w:type="paragraph" w:customStyle="1" w:styleId="Literaturverzeichnis1">
    <w:name w:val="Literaturverzeichnis1"/>
    <w:basedOn w:val="Standard"/>
    <w:link w:val="BibliographyZchn"/>
    <w:rsid w:val="00AF2B92"/>
    <w:pPr>
      <w:tabs>
        <w:tab w:val="left" w:pos="380"/>
      </w:tabs>
      <w:spacing w:after="0" w:line="240" w:lineRule="auto"/>
      <w:ind w:left="384" w:hanging="384"/>
    </w:pPr>
    <w:rPr>
      <w:lang w:val="en-US"/>
    </w:rPr>
  </w:style>
  <w:style w:type="character" w:customStyle="1" w:styleId="BibliographyZchn">
    <w:name w:val="Bibliography Zchn"/>
    <w:basedOn w:val="Absatz-Standardschriftart"/>
    <w:link w:val="Literaturverzeichnis1"/>
    <w:rsid w:val="00AF2B92"/>
    <w:rPr>
      <w:lang w:val="en-US"/>
    </w:rPr>
  </w:style>
  <w:style w:type="paragraph" w:styleId="Kopfzeile">
    <w:name w:val="header"/>
    <w:basedOn w:val="Standard"/>
    <w:link w:val="KopfzeileZchn"/>
    <w:uiPriority w:val="99"/>
    <w:unhideWhenUsed/>
    <w:rsid w:val="00AF2B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2B92"/>
  </w:style>
  <w:style w:type="paragraph" w:styleId="Fuzeile">
    <w:name w:val="footer"/>
    <w:basedOn w:val="Standard"/>
    <w:link w:val="FuzeileZchn"/>
    <w:uiPriority w:val="99"/>
    <w:unhideWhenUsed/>
    <w:rsid w:val="00AF2B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2B92"/>
  </w:style>
  <w:style w:type="character" w:styleId="BesuchterLink">
    <w:name w:val="FollowedHyperlink"/>
    <w:basedOn w:val="Absatz-Standardschriftart"/>
    <w:uiPriority w:val="99"/>
    <w:semiHidden/>
    <w:unhideWhenUsed/>
    <w:rsid w:val="00AF2B92"/>
    <w:rPr>
      <w:color w:val="96607D" w:themeColor="followedHyperlink"/>
      <w:u w:val="single"/>
    </w:rPr>
  </w:style>
  <w:style w:type="paragraph" w:styleId="berarbeitung">
    <w:name w:val="Revision"/>
    <w:hidden/>
    <w:uiPriority w:val="99"/>
    <w:semiHidden/>
    <w:rsid w:val="00B933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244277</Words>
  <Characters>1538951</Characters>
  <Application>Microsoft Office Word</Application>
  <DocSecurity>0</DocSecurity>
  <Lines>12824</Lines>
  <Paragraphs>3559</Paragraphs>
  <ScaleCrop>false</ScaleCrop>
  <Company/>
  <LinksUpToDate>false</LinksUpToDate>
  <CharactersWithSpaces>1779669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Kerstin D</cp:lastModifiedBy>
  <cp:revision>73</cp:revision>
  <dcterms:created xsi:type="dcterms:W3CDTF">2024-10-29T11:15:00Z</dcterms:created>
  <dcterms:modified xsi:type="dcterms:W3CDTF">2024-12-25T12:51:00Z</dcterms:modified>
</cp:coreProperties>
</file>