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737" w:type="dxa"/>
        <w:tblLook w:val="04A0" w:firstRow="1" w:lastRow="0" w:firstColumn="1" w:lastColumn="0" w:noHBand="0" w:noVBand="1"/>
      </w:tblPr>
      <w:tblGrid>
        <w:gridCol w:w="1999"/>
        <w:gridCol w:w="4008"/>
        <w:gridCol w:w="2719"/>
        <w:gridCol w:w="5011"/>
      </w:tblGrid>
      <w:tr w:rsidR="00C76DD1" w:rsidRPr="00A851FC" w14:paraId="6C784708" w14:textId="77777777" w:rsidTr="004A6CEC">
        <w:trPr>
          <w:trHeight w:val="285"/>
        </w:trPr>
        <w:tc>
          <w:tcPr>
            <w:tcW w:w="1999" w:type="dxa"/>
            <w:vMerge w:val="restart"/>
            <w:tcBorders>
              <w:top w:val="single" w:sz="4" w:space="0" w:color="auto"/>
              <w:left w:val="single" w:sz="4" w:space="0" w:color="auto"/>
              <w:bottom w:val="single" w:sz="4" w:space="0" w:color="000000"/>
              <w:right w:val="single" w:sz="4" w:space="0" w:color="auto"/>
            </w:tcBorders>
            <w:shd w:val="clear" w:color="000000" w:fill="E6E6E6"/>
            <w:vAlign w:val="center"/>
            <w:hideMark/>
          </w:tcPr>
          <w:p w14:paraId="5DD8CD9B" w14:textId="77777777" w:rsidR="00C76DD1" w:rsidRPr="00A851FC" w:rsidRDefault="00C76DD1" w:rsidP="00A851FC">
            <w:pPr>
              <w:spacing w:after="0" w:line="240" w:lineRule="auto"/>
              <w:jc w:val="center"/>
              <w:rPr>
                <w:rFonts w:ascii="Calibri" w:eastAsia="Times New Roman" w:hAnsi="Calibri" w:cs="Calibri"/>
                <w:b/>
                <w:bCs/>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ERIC group &amp; strategy</w:t>
            </w:r>
          </w:p>
        </w:tc>
        <w:tc>
          <w:tcPr>
            <w:tcW w:w="4008" w:type="dxa"/>
            <w:vMerge w:val="restart"/>
            <w:tcBorders>
              <w:top w:val="single" w:sz="4" w:space="0" w:color="auto"/>
              <w:left w:val="single" w:sz="4" w:space="0" w:color="auto"/>
              <w:bottom w:val="single" w:sz="4" w:space="0" w:color="000000"/>
              <w:right w:val="single" w:sz="4" w:space="0" w:color="auto"/>
            </w:tcBorders>
            <w:shd w:val="clear" w:color="000000" w:fill="E6E6E6"/>
            <w:vAlign w:val="center"/>
            <w:hideMark/>
          </w:tcPr>
          <w:p w14:paraId="6154947D" w14:textId="77777777" w:rsidR="00C76DD1" w:rsidRPr="00A851FC" w:rsidRDefault="00C76DD1" w:rsidP="00A851FC">
            <w:pPr>
              <w:spacing w:after="0" w:line="240" w:lineRule="auto"/>
              <w:jc w:val="center"/>
              <w:rPr>
                <w:rFonts w:ascii="Calibri" w:eastAsia="Times New Roman" w:hAnsi="Calibri" w:cs="Calibri"/>
                <w:b/>
                <w:bCs/>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Strategy definition</w:t>
            </w:r>
          </w:p>
        </w:tc>
        <w:tc>
          <w:tcPr>
            <w:tcW w:w="2719" w:type="dxa"/>
            <w:tcBorders>
              <w:top w:val="single" w:sz="4" w:space="0" w:color="auto"/>
              <w:left w:val="nil"/>
              <w:bottom w:val="single" w:sz="4" w:space="0" w:color="auto"/>
              <w:right w:val="single" w:sz="4" w:space="0" w:color="auto"/>
            </w:tcBorders>
            <w:shd w:val="clear" w:color="000000" w:fill="E6E6E6"/>
            <w:vAlign w:val="center"/>
            <w:hideMark/>
          </w:tcPr>
          <w:p w14:paraId="04D16FCE" w14:textId="77777777" w:rsidR="00C76DD1" w:rsidRPr="00A851FC" w:rsidRDefault="00C76DD1" w:rsidP="00A851FC">
            <w:pPr>
              <w:spacing w:after="0" w:line="240" w:lineRule="auto"/>
              <w:jc w:val="center"/>
              <w:rPr>
                <w:rFonts w:ascii="Calibri" w:eastAsia="Times New Roman" w:hAnsi="Calibri" w:cs="Calibri"/>
                <w:b/>
                <w:bCs/>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BCT identified</w:t>
            </w:r>
          </w:p>
        </w:tc>
        <w:tc>
          <w:tcPr>
            <w:tcW w:w="5010" w:type="dxa"/>
            <w:vMerge w:val="restart"/>
            <w:tcBorders>
              <w:top w:val="single" w:sz="4" w:space="0" w:color="auto"/>
              <w:left w:val="single" w:sz="4" w:space="0" w:color="auto"/>
              <w:bottom w:val="single" w:sz="4" w:space="0" w:color="000000"/>
              <w:right w:val="single" w:sz="4" w:space="0" w:color="auto"/>
            </w:tcBorders>
            <w:shd w:val="clear" w:color="000000" w:fill="E6E6E6"/>
            <w:vAlign w:val="center"/>
            <w:hideMark/>
          </w:tcPr>
          <w:p w14:paraId="2CA26137" w14:textId="26B3BF09" w:rsidR="00B34F68" w:rsidRPr="00117BB8" w:rsidRDefault="00C76DD1" w:rsidP="00117BB8">
            <w:pPr>
              <w:spacing w:after="0" w:line="240" w:lineRule="auto"/>
              <w:jc w:val="center"/>
              <w:rPr>
                <w:rFonts w:ascii="Calibri" w:eastAsia="Times New Roman" w:hAnsi="Calibri" w:cs="Calibri"/>
                <w:b/>
                <w:bCs/>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PICNIC application</w:t>
            </w:r>
          </w:p>
        </w:tc>
      </w:tr>
      <w:tr w:rsidR="00C76DD1" w:rsidRPr="00A851FC" w14:paraId="647C56DA" w14:textId="77777777" w:rsidTr="004A6CEC">
        <w:trPr>
          <w:trHeight w:val="285"/>
        </w:trPr>
        <w:tc>
          <w:tcPr>
            <w:tcW w:w="1999" w:type="dxa"/>
            <w:vMerge/>
            <w:tcBorders>
              <w:top w:val="single" w:sz="4" w:space="0" w:color="auto"/>
              <w:left w:val="single" w:sz="4" w:space="0" w:color="auto"/>
              <w:bottom w:val="single" w:sz="4" w:space="0" w:color="000000"/>
              <w:right w:val="single" w:sz="4" w:space="0" w:color="auto"/>
            </w:tcBorders>
            <w:vAlign w:val="center"/>
            <w:hideMark/>
          </w:tcPr>
          <w:p w14:paraId="5D49E5C1" w14:textId="77777777" w:rsidR="00C76DD1" w:rsidRPr="00A851FC" w:rsidRDefault="00C76DD1" w:rsidP="00A851FC">
            <w:pPr>
              <w:spacing w:after="0" w:line="240" w:lineRule="auto"/>
              <w:rPr>
                <w:rFonts w:ascii="Calibri" w:eastAsia="Times New Roman" w:hAnsi="Calibri" w:cs="Calibri"/>
                <w:b/>
                <w:bCs/>
                <w:color w:val="333333"/>
                <w:kern w:val="0"/>
                <w:sz w:val="20"/>
                <w:szCs w:val="20"/>
                <w:lang w:eastAsia="en-GB"/>
                <w14:ligatures w14:val="none"/>
              </w:rPr>
            </w:pPr>
          </w:p>
        </w:tc>
        <w:tc>
          <w:tcPr>
            <w:tcW w:w="4008" w:type="dxa"/>
            <w:vMerge/>
            <w:tcBorders>
              <w:top w:val="single" w:sz="4" w:space="0" w:color="auto"/>
              <w:left w:val="single" w:sz="4" w:space="0" w:color="auto"/>
              <w:bottom w:val="single" w:sz="4" w:space="0" w:color="000000"/>
              <w:right w:val="single" w:sz="4" w:space="0" w:color="auto"/>
            </w:tcBorders>
            <w:vAlign w:val="center"/>
            <w:hideMark/>
          </w:tcPr>
          <w:p w14:paraId="77001405" w14:textId="77777777" w:rsidR="00C76DD1" w:rsidRPr="00A851FC" w:rsidRDefault="00C76DD1" w:rsidP="00A851FC">
            <w:pPr>
              <w:spacing w:after="0" w:line="240" w:lineRule="auto"/>
              <w:rPr>
                <w:rFonts w:ascii="Calibri" w:eastAsia="Times New Roman" w:hAnsi="Calibri" w:cs="Calibri"/>
                <w:b/>
                <w:bCs/>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E6E6E6"/>
            <w:vAlign w:val="center"/>
            <w:hideMark/>
          </w:tcPr>
          <w:p w14:paraId="590D0E22" w14:textId="77777777" w:rsidR="00C76DD1" w:rsidRPr="00A851FC" w:rsidRDefault="00C76DD1" w:rsidP="00A851FC">
            <w:pPr>
              <w:spacing w:after="0" w:line="240" w:lineRule="auto"/>
              <w:jc w:val="center"/>
              <w:rPr>
                <w:rFonts w:ascii="Calibri" w:eastAsia="Times New Roman" w:hAnsi="Calibri" w:cs="Calibri"/>
                <w:b/>
                <w:bCs/>
                <w:i/>
                <w:iCs/>
                <w:color w:val="333333"/>
                <w:kern w:val="0"/>
                <w:sz w:val="20"/>
                <w:szCs w:val="20"/>
                <w:lang w:eastAsia="en-GB"/>
                <w14:ligatures w14:val="none"/>
              </w:rPr>
            </w:pPr>
            <w:r w:rsidRPr="00A851FC">
              <w:rPr>
                <w:rFonts w:ascii="Calibri" w:eastAsia="Times New Roman" w:hAnsi="Calibri" w:cs="Calibri"/>
                <w:b/>
                <w:bCs/>
                <w:i/>
                <w:iCs/>
                <w:color w:val="333333"/>
                <w:kern w:val="0"/>
                <w:sz w:val="20"/>
                <w:szCs w:val="20"/>
                <w:lang w:eastAsia="en-GB"/>
                <w14:ligatures w14:val="none"/>
              </w:rPr>
              <w:t>[grouping]</w:t>
            </w:r>
          </w:p>
        </w:tc>
        <w:tc>
          <w:tcPr>
            <w:tcW w:w="5010" w:type="dxa"/>
            <w:vMerge/>
            <w:tcBorders>
              <w:top w:val="single" w:sz="4" w:space="0" w:color="auto"/>
              <w:left w:val="single" w:sz="4" w:space="0" w:color="auto"/>
              <w:bottom w:val="single" w:sz="4" w:space="0" w:color="000000"/>
              <w:right w:val="single" w:sz="4" w:space="0" w:color="auto"/>
            </w:tcBorders>
            <w:vAlign w:val="center"/>
            <w:hideMark/>
          </w:tcPr>
          <w:p w14:paraId="1CE6FCC8" w14:textId="77777777" w:rsidR="00C76DD1" w:rsidRPr="00A851FC" w:rsidRDefault="00C76DD1" w:rsidP="00A851FC">
            <w:pPr>
              <w:spacing w:after="0" w:line="240" w:lineRule="auto"/>
              <w:rPr>
                <w:rFonts w:ascii="Calibri" w:eastAsia="Times New Roman" w:hAnsi="Calibri" w:cs="Calibri"/>
                <w:b/>
                <w:bCs/>
                <w:color w:val="333333"/>
                <w:kern w:val="0"/>
                <w:sz w:val="20"/>
                <w:szCs w:val="20"/>
                <w:lang w:eastAsia="en-GB"/>
                <w14:ligatures w14:val="none"/>
              </w:rPr>
            </w:pPr>
          </w:p>
        </w:tc>
      </w:tr>
      <w:tr w:rsidR="005C4887" w:rsidRPr="00A851FC" w:rsidDel="00C76DD1" w14:paraId="2ED8DB37" w14:textId="77777777" w:rsidTr="004A6CEC">
        <w:trPr>
          <w:trHeight w:val="399"/>
        </w:trPr>
        <w:tc>
          <w:tcPr>
            <w:tcW w:w="13737" w:type="dxa"/>
            <w:gridSpan w:val="4"/>
            <w:tcBorders>
              <w:top w:val="nil"/>
              <w:left w:val="single" w:sz="4" w:space="0" w:color="auto"/>
              <w:bottom w:val="single" w:sz="4" w:space="0" w:color="000000"/>
              <w:right w:val="single" w:sz="4" w:space="0" w:color="auto"/>
            </w:tcBorders>
            <w:shd w:val="clear" w:color="000000" w:fill="F2F2F2"/>
          </w:tcPr>
          <w:p w14:paraId="5E0632D4" w14:textId="12F302F2" w:rsidR="005C4887" w:rsidRPr="00A851FC" w:rsidDel="00C76DD1" w:rsidRDefault="00AA6923" w:rsidP="00A851FC">
            <w:pPr>
              <w:spacing w:after="0" w:line="240" w:lineRule="auto"/>
              <w:jc w:val="center"/>
              <w:rPr>
                <w:rFonts w:ascii="Calibri" w:eastAsia="Times New Roman" w:hAnsi="Calibri" w:cs="Calibri"/>
                <w:color w:val="000000"/>
                <w:kern w:val="0"/>
                <w:sz w:val="20"/>
                <w:szCs w:val="20"/>
                <w:lang w:eastAsia="en-GB"/>
                <w14:ligatures w14:val="none"/>
              </w:rPr>
            </w:pPr>
            <w:r>
              <w:rPr>
                <w:rFonts w:ascii="Calibri" w:eastAsia="Times New Roman" w:hAnsi="Calibri" w:cs="Calibri"/>
                <w:color w:val="000000"/>
                <w:kern w:val="0"/>
                <w:sz w:val="20"/>
                <w:szCs w:val="20"/>
                <w:lang w:eastAsia="en-GB"/>
                <w14:ligatures w14:val="none"/>
              </w:rPr>
              <w:t>Use evaluative and iterative strategies</w:t>
            </w:r>
          </w:p>
        </w:tc>
      </w:tr>
      <w:tr w:rsidR="00C76DD1" w:rsidRPr="00A851FC" w14:paraId="2B9D5E06" w14:textId="77777777" w:rsidTr="004A6CEC">
        <w:trPr>
          <w:trHeight w:val="1366"/>
        </w:trPr>
        <w:tc>
          <w:tcPr>
            <w:tcW w:w="1999" w:type="dxa"/>
            <w:tcBorders>
              <w:top w:val="nil"/>
              <w:left w:val="single" w:sz="4" w:space="0" w:color="auto"/>
              <w:bottom w:val="single" w:sz="4" w:space="0" w:color="auto"/>
              <w:right w:val="single" w:sz="4" w:space="0" w:color="auto"/>
            </w:tcBorders>
            <w:shd w:val="clear" w:color="000000" w:fill="FFFFFF"/>
            <w:hideMark/>
          </w:tcPr>
          <w:p w14:paraId="134B5F37"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Assess for readiness and identify barriers and facilitators</w:t>
            </w:r>
          </w:p>
        </w:tc>
        <w:tc>
          <w:tcPr>
            <w:tcW w:w="4008" w:type="dxa"/>
            <w:tcBorders>
              <w:top w:val="nil"/>
              <w:left w:val="nil"/>
              <w:bottom w:val="single" w:sz="4" w:space="0" w:color="auto"/>
              <w:right w:val="single" w:sz="4" w:space="0" w:color="auto"/>
            </w:tcBorders>
            <w:shd w:val="clear" w:color="000000" w:fill="FFFFFF"/>
            <w:hideMark/>
          </w:tcPr>
          <w:p w14:paraId="4D908B29" w14:textId="77777777" w:rsidR="00C76DD1" w:rsidRPr="00A851FC" w:rsidRDefault="00C76DD1" w:rsidP="00575722">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Assess various aspects of an organization to determine its degree of readiness to implement, barriers that may impede implementation, and strengths that can be used in the implementation effort</w:t>
            </w:r>
          </w:p>
        </w:tc>
        <w:tc>
          <w:tcPr>
            <w:tcW w:w="2719" w:type="dxa"/>
            <w:tcBorders>
              <w:top w:val="nil"/>
              <w:left w:val="nil"/>
              <w:bottom w:val="single" w:sz="4" w:space="0" w:color="auto"/>
              <w:right w:val="single" w:sz="4" w:space="0" w:color="auto"/>
            </w:tcBorders>
            <w:shd w:val="clear" w:color="000000" w:fill="FFFFFF"/>
            <w:hideMark/>
          </w:tcPr>
          <w:p w14:paraId="3D3776F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t>
            </w:r>
          </w:p>
        </w:tc>
        <w:tc>
          <w:tcPr>
            <w:tcW w:w="5010" w:type="dxa"/>
            <w:tcBorders>
              <w:top w:val="nil"/>
              <w:left w:val="nil"/>
              <w:bottom w:val="single" w:sz="4" w:space="0" w:color="auto"/>
              <w:right w:val="single" w:sz="4" w:space="0" w:color="auto"/>
            </w:tcBorders>
            <w:shd w:val="clear" w:color="000000" w:fill="FFFFFF"/>
            <w:hideMark/>
          </w:tcPr>
          <w:p w14:paraId="33FFD787" w14:textId="299FB63F" w:rsidR="005F4B71" w:rsidRDefault="005F4B71" w:rsidP="003F2551">
            <w:pPr>
              <w:spacing w:after="0" w:line="240" w:lineRule="auto"/>
              <w:rPr>
                <w:rFonts w:ascii="Calibri" w:eastAsia="Times New Roman" w:hAnsi="Calibri" w:cs="Calibri"/>
                <w:color w:val="333333"/>
                <w:kern w:val="0"/>
                <w:sz w:val="20"/>
                <w:szCs w:val="20"/>
                <w:lang w:eastAsia="en-GB"/>
                <w14:ligatures w14:val="none"/>
              </w:rPr>
            </w:pPr>
            <w:r>
              <w:rPr>
                <w:rFonts w:ascii="Calibri" w:eastAsia="Times New Roman" w:hAnsi="Calibri" w:cs="Calibri"/>
                <w:color w:val="333333"/>
                <w:kern w:val="0"/>
                <w:sz w:val="20"/>
                <w:szCs w:val="20"/>
                <w:lang w:eastAsia="en-GB"/>
                <w14:ligatures w14:val="none"/>
              </w:rPr>
              <w:t xml:space="preserve">Facilitated discussion groups explore barriers and enablers to implementation of practice </w:t>
            </w:r>
            <w:r w:rsidR="00506C18">
              <w:rPr>
                <w:rFonts w:ascii="Calibri" w:eastAsia="Times New Roman" w:hAnsi="Calibri" w:cs="Calibri"/>
                <w:color w:val="333333"/>
                <w:kern w:val="0"/>
                <w:sz w:val="20"/>
                <w:szCs w:val="20"/>
                <w:lang w:eastAsia="en-GB"/>
                <w14:ligatures w14:val="none"/>
              </w:rPr>
              <w:t>change.</w:t>
            </w:r>
          </w:p>
          <w:p w14:paraId="49C7E9F9" w14:textId="77777777" w:rsidR="00B34F68" w:rsidRDefault="00B34F68" w:rsidP="003F2551">
            <w:pPr>
              <w:spacing w:after="0" w:line="240" w:lineRule="auto"/>
              <w:rPr>
                <w:rFonts w:ascii="Calibri" w:eastAsia="Times New Roman" w:hAnsi="Calibri" w:cs="Calibri"/>
                <w:color w:val="333333"/>
                <w:kern w:val="0"/>
                <w:sz w:val="20"/>
                <w:szCs w:val="20"/>
                <w:lang w:eastAsia="en-GB"/>
                <w14:ligatures w14:val="none"/>
              </w:rPr>
            </w:pPr>
          </w:p>
          <w:p w14:paraId="14BCD754" w14:textId="25EE062C" w:rsidR="00B34F68" w:rsidRPr="00A851FC" w:rsidRDefault="00B34F68" w:rsidP="003F2551">
            <w:pPr>
              <w:spacing w:after="0" w:line="240" w:lineRule="auto"/>
              <w:rPr>
                <w:rFonts w:ascii="Calibri" w:eastAsia="Times New Roman" w:hAnsi="Calibri" w:cs="Calibri"/>
                <w:color w:val="333333"/>
                <w:kern w:val="0"/>
                <w:sz w:val="20"/>
                <w:szCs w:val="20"/>
                <w:lang w:eastAsia="en-GB"/>
                <w14:ligatures w14:val="none"/>
              </w:rPr>
            </w:pPr>
            <w:r>
              <w:rPr>
                <w:rFonts w:ascii="Calibri" w:eastAsia="Times New Roman" w:hAnsi="Calibri" w:cs="Calibri"/>
                <w:color w:val="333333"/>
                <w:kern w:val="0"/>
                <w:sz w:val="20"/>
                <w:szCs w:val="20"/>
                <w:lang w:eastAsia="en-GB"/>
                <w14:ligatures w14:val="none"/>
              </w:rPr>
              <w:t>*Mixed-methods cross-sectional research study: (A) a cross-sectional multidisciplinary clinician survey and (B) a qualitative research project using clinician interviews and focus groups</w:t>
            </w:r>
          </w:p>
        </w:tc>
      </w:tr>
      <w:tr w:rsidR="00C76DD1" w:rsidRPr="00A851FC" w14:paraId="79AC76AF" w14:textId="77777777" w:rsidTr="004A6CEC">
        <w:trPr>
          <w:trHeight w:val="383"/>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4F2CE1F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Audit and provide feedback</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07E5E67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Collect and summarize clinical performance data over a specified time period and </w:t>
            </w:r>
            <w:r w:rsidRPr="00A851FC">
              <w:rPr>
                <w:rFonts w:ascii="Calibri" w:eastAsia="Times New Roman" w:hAnsi="Calibri" w:cs="Calibri"/>
                <w:i/>
                <w:iCs/>
                <w:color w:val="333333"/>
                <w:kern w:val="0"/>
                <w:sz w:val="20"/>
                <w:szCs w:val="20"/>
                <w:lang w:eastAsia="en-GB"/>
                <w14:ligatures w14:val="none"/>
              </w:rPr>
              <w:t>give it</w:t>
            </w:r>
            <w:r w:rsidRPr="00A851FC">
              <w:rPr>
                <w:rFonts w:ascii="Calibri" w:eastAsia="Times New Roman" w:hAnsi="Calibri" w:cs="Calibri"/>
                <w:color w:val="333333"/>
                <w:kern w:val="0"/>
                <w:sz w:val="20"/>
                <w:szCs w:val="20"/>
                <w:lang w:eastAsia="en-GB"/>
                <w14:ligatures w14:val="none"/>
              </w:rPr>
              <w:t> to clinicians and administrators to monitor, evaluate, and modify provider behaviour</w:t>
            </w:r>
          </w:p>
        </w:tc>
        <w:tc>
          <w:tcPr>
            <w:tcW w:w="2719" w:type="dxa"/>
            <w:tcBorders>
              <w:top w:val="nil"/>
              <w:left w:val="nil"/>
              <w:bottom w:val="single" w:sz="4" w:space="0" w:color="auto"/>
              <w:right w:val="single" w:sz="4" w:space="0" w:color="auto"/>
            </w:tcBorders>
            <w:shd w:val="clear" w:color="000000" w:fill="FFFFFF"/>
            <w:hideMark/>
          </w:tcPr>
          <w:p w14:paraId="19C781B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2.2. Feedback on behaviour</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29BAADDB"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PICNIC program includes formal clinical audit and review/discussion of pooled audit data with structured, theory-informed approach to facilitating discussion and feedback</w:t>
            </w:r>
          </w:p>
        </w:tc>
      </w:tr>
      <w:tr w:rsidR="00C76DD1" w:rsidRPr="00A851FC" w14:paraId="5508514F" w14:textId="77777777" w:rsidTr="004A6CEC">
        <w:trPr>
          <w:trHeight w:val="570"/>
        </w:trPr>
        <w:tc>
          <w:tcPr>
            <w:tcW w:w="1999" w:type="dxa"/>
            <w:vMerge/>
            <w:tcBorders>
              <w:top w:val="nil"/>
              <w:left w:val="single" w:sz="4" w:space="0" w:color="auto"/>
              <w:bottom w:val="single" w:sz="4" w:space="0" w:color="000000"/>
              <w:right w:val="single" w:sz="4" w:space="0" w:color="auto"/>
            </w:tcBorders>
            <w:vAlign w:val="center"/>
            <w:hideMark/>
          </w:tcPr>
          <w:p w14:paraId="6852066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DCC1D0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A830C5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2.7. Feedback on outcome(s) of behaviour</w:t>
            </w:r>
          </w:p>
        </w:tc>
        <w:tc>
          <w:tcPr>
            <w:tcW w:w="5010" w:type="dxa"/>
            <w:vMerge/>
            <w:tcBorders>
              <w:top w:val="nil"/>
              <w:left w:val="single" w:sz="4" w:space="0" w:color="auto"/>
              <w:bottom w:val="single" w:sz="4" w:space="0" w:color="000000"/>
              <w:right w:val="single" w:sz="4" w:space="0" w:color="auto"/>
            </w:tcBorders>
            <w:vAlign w:val="center"/>
            <w:hideMark/>
          </w:tcPr>
          <w:p w14:paraId="58D3EBC2"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5A653F83" w14:textId="77777777" w:rsidTr="004A6CEC">
        <w:trPr>
          <w:trHeight w:val="399"/>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3B2429C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 formal implementation blueprint</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756293B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 formal implementation blueprint that includes all goals and strategies. The blueprint should include the following: 1) aim/purpose of the implementation; 2) </w:t>
            </w:r>
            <w:r w:rsidRPr="00A851FC">
              <w:rPr>
                <w:rFonts w:ascii="Calibri" w:eastAsia="Times New Roman" w:hAnsi="Calibri" w:cs="Calibri"/>
                <w:i/>
                <w:iCs/>
                <w:color w:val="333333"/>
                <w:kern w:val="0"/>
                <w:sz w:val="20"/>
                <w:szCs w:val="20"/>
                <w:lang w:eastAsia="en-GB"/>
                <w14:ligatures w14:val="none"/>
              </w:rPr>
              <w:t>scope of the change</w:t>
            </w:r>
            <w:r w:rsidRPr="00A851FC">
              <w:rPr>
                <w:rFonts w:ascii="Calibri" w:eastAsia="Times New Roman" w:hAnsi="Calibri" w:cs="Calibri"/>
                <w:color w:val="333333"/>
                <w:kern w:val="0"/>
                <w:sz w:val="20"/>
                <w:szCs w:val="20"/>
                <w:lang w:eastAsia="en-GB"/>
                <w14:ligatures w14:val="none"/>
              </w:rPr>
              <w:t> (e.g., what organizational units are affected); 3) </w:t>
            </w:r>
            <w:r w:rsidRPr="00A851FC">
              <w:rPr>
                <w:rFonts w:ascii="Calibri" w:eastAsia="Times New Roman" w:hAnsi="Calibri" w:cs="Calibri"/>
                <w:i/>
                <w:iCs/>
                <w:color w:val="333333"/>
                <w:kern w:val="0"/>
                <w:sz w:val="20"/>
                <w:szCs w:val="20"/>
                <w:lang w:eastAsia="en-GB"/>
                <w14:ligatures w14:val="none"/>
              </w:rPr>
              <w:t>timeframe and milestones</w:t>
            </w:r>
            <w:r w:rsidRPr="00A851FC">
              <w:rPr>
                <w:rFonts w:ascii="Calibri" w:eastAsia="Times New Roman" w:hAnsi="Calibri" w:cs="Calibri"/>
                <w:color w:val="333333"/>
                <w:kern w:val="0"/>
                <w:sz w:val="20"/>
                <w:szCs w:val="20"/>
                <w:lang w:eastAsia="en-GB"/>
                <w14:ligatures w14:val="none"/>
              </w:rPr>
              <w:t>; and 4) appropriate performance/progress measures. Use and update this plan to guide the implementation effort over time.</w:t>
            </w:r>
          </w:p>
        </w:tc>
        <w:tc>
          <w:tcPr>
            <w:tcW w:w="2719" w:type="dxa"/>
            <w:tcBorders>
              <w:top w:val="nil"/>
              <w:left w:val="nil"/>
              <w:bottom w:val="single" w:sz="4" w:space="0" w:color="auto"/>
              <w:right w:val="single" w:sz="4" w:space="0" w:color="auto"/>
            </w:tcBorders>
            <w:shd w:val="clear" w:color="000000" w:fill="FFFFFF"/>
            <w:hideMark/>
          </w:tcPr>
          <w:p w14:paraId="61CA0C6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1.4. Action planning</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26B869A5" w14:textId="300D5D26" w:rsidR="00C76DD1" w:rsidRDefault="00C73C07" w:rsidP="00A851FC">
            <w:pPr>
              <w:spacing w:after="0" w:line="240" w:lineRule="auto"/>
              <w:jc w:val="center"/>
              <w:rPr>
                <w:rFonts w:ascii="Calibri" w:eastAsia="Times New Roman" w:hAnsi="Calibri" w:cs="Calibri"/>
                <w:color w:val="000000" w:themeColor="text1"/>
                <w:kern w:val="0"/>
                <w:sz w:val="20"/>
                <w:szCs w:val="20"/>
                <w:lang w:eastAsia="en-GB"/>
                <w14:ligatures w14:val="none"/>
              </w:rPr>
            </w:pPr>
            <w:r w:rsidRPr="001B2882">
              <w:rPr>
                <w:rFonts w:ascii="Calibri" w:eastAsia="Times New Roman" w:hAnsi="Calibri" w:cs="Calibri"/>
                <w:color w:val="000000" w:themeColor="text1"/>
                <w:kern w:val="0"/>
                <w:sz w:val="20"/>
                <w:szCs w:val="20"/>
                <w:lang w:eastAsia="en-GB"/>
                <w14:ligatures w14:val="none"/>
              </w:rPr>
              <w:t>N/A</w:t>
            </w:r>
          </w:p>
          <w:p w14:paraId="7E7298F3" w14:textId="77777777" w:rsidR="006569F4" w:rsidRPr="001B2882" w:rsidRDefault="006569F4" w:rsidP="00A851FC">
            <w:pPr>
              <w:spacing w:after="0" w:line="240" w:lineRule="auto"/>
              <w:jc w:val="center"/>
              <w:rPr>
                <w:rFonts w:ascii="Calibri" w:eastAsia="Times New Roman" w:hAnsi="Calibri" w:cs="Calibri"/>
                <w:color w:val="000000" w:themeColor="text1"/>
                <w:kern w:val="0"/>
                <w:sz w:val="20"/>
                <w:szCs w:val="20"/>
                <w:lang w:eastAsia="en-GB"/>
                <w14:ligatures w14:val="none"/>
              </w:rPr>
            </w:pPr>
          </w:p>
          <w:p w14:paraId="0F5C1383" w14:textId="00E43A76" w:rsidR="00C73C07" w:rsidRPr="004C595D" w:rsidRDefault="00EC2775" w:rsidP="004C595D">
            <w:pPr>
              <w:spacing w:after="0" w:line="240" w:lineRule="auto"/>
              <w:rPr>
                <w:rFonts w:ascii="Calibri" w:eastAsia="Times New Roman" w:hAnsi="Calibri" w:cs="Calibri"/>
                <w:color w:val="FF0000"/>
                <w:kern w:val="0"/>
                <w:sz w:val="20"/>
                <w:szCs w:val="20"/>
                <w:lang w:eastAsia="en-GB"/>
                <w14:ligatures w14:val="none"/>
              </w:rPr>
            </w:pPr>
            <w:r>
              <w:rPr>
                <w:rFonts w:ascii="Calibri" w:eastAsia="Times New Roman" w:hAnsi="Calibri" w:cs="Calibri"/>
                <w:kern w:val="0"/>
                <w:sz w:val="20"/>
                <w:szCs w:val="20"/>
                <w:lang w:eastAsia="en-GB"/>
                <w14:ligatures w14:val="none"/>
              </w:rPr>
              <w:t>*</w:t>
            </w:r>
            <w:r w:rsidR="00A91FD9" w:rsidRPr="00EC2775">
              <w:rPr>
                <w:rFonts w:ascii="Calibri" w:eastAsia="Times New Roman" w:hAnsi="Calibri" w:cs="Calibri"/>
                <w:kern w:val="0"/>
                <w:sz w:val="20"/>
                <w:szCs w:val="20"/>
                <w:lang w:eastAsia="en-GB"/>
                <w14:ligatures w14:val="none"/>
              </w:rPr>
              <w:t xml:space="preserve">Implementation blueprint (goals, </w:t>
            </w:r>
            <w:r w:rsidR="004C595D" w:rsidRPr="00EC2775">
              <w:rPr>
                <w:rFonts w:ascii="Calibri" w:eastAsia="Times New Roman" w:hAnsi="Calibri" w:cs="Calibri"/>
                <w:kern w:val="0"/>
                <w:sz w:val="20"/>
                <w:szCs w:val="20"/>
                <w:lang w:eastAsia="en-GB"/>
                <w14:ligatures w14:val="none"/>
              </w:rPr>
              <w:t xml:space="preserve">scope, timeframe, milestones, progress measures) was </w:t>
            </w:r>
            <w:r w:rsidR="00A91FD9" w:rsidRPr="00EC2775">
              <w:rPr>
                <w:rFonts w:ascii="Calibri" w:eastAsia="Times New Roman" w:hAnsi="Calibri" w:cs="Calibri"/>
                <w:kern w:val="0"/>
                <w:sz w:val="20"/>
                <w:szCs w:val="20"/>
                <w:lang w:eastAsia="en-GB"/>
                <w14:ligatures w14:val="none"/>
              </w:rPr>
              <w:t>developed in</w:t>
            </w:r>
            <w:r w:rsidR="005B6CEA" w:rsidRPr="00EC2775">
              <w:rPr>
                <w:rFonts w:ascii="Calibri" w:eastAsia="Times New Roman" w:hAnsi="Calibri" w:cs="Calibri"/>
                <w:kern w:val="0"/>
                <w:sz w:val="20"/>
                <w:szCs w:val="20"/>
                <w:lang w:eastAsia="en-GB"/>
                <w14:ligatures w14:val="none"/>
              </w:rPr>
              <w:t xml:space="preserve"> conjunction with </w:t>
            </w:r>
            <w:r w:rsidR="00A91FD9" w:rsidRPr="00EC2775">
              <w:rPr>
                <w:rFonts w:ascii="Calibri" w:eastAsia="Times New Roman" w:hAnsi="Calibri" w:cs="Calibri"/>
                <w:kern w:val="0"/>
                <w:sz w:val="20"/>
                <w:szCs w:val="20"/>
                <w:lang w:eastAsia="en-GB"/>
                <w14:ligatures w14:val="none"/>
              </w:rPr>
              <w:t>accompanying research project and funding requirements</w:t>
            </w:r>
          </w:p>
        </w:tc>
      </w:tr>
      <w:tr w:rsidR="00C76DD1" w:rsidRPr="00A851FC" w14:paraId="25D20583"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794263E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2FF4A3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6CE195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1.1. Goal setting (behaviour)</w:t>
            </w:r>
          </w:p>
        </w:tc>
        <w:tc>
          <w:tcPr>
            <w:tcW w:w="5010" w:type="dxa"/>
            <w:vMerge/>
            <w:tcBorders>
              <w:top w:val="nil"/>
              <w:left w:val="single" w:sz="4" w:space="0" w:color="auto"/>
              <w:bottom w:val="single" w:sz="4" w:space="0" w:color="000000"/>
              <w:right w:val="single" w:sz="4" w:space="0" w:color="auto"/>
            </w:tcBorders>
            <w:vAlign w:val="center"/>
            <w:hideMark/>
          </w:tcPr>
          <w:p w14:paraId="7A659354"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34E6A22F" w14:textId="77777777" w:rsidTr="004A6CEC">
        <w:trPr>
          <w:trHeight w:val="1261"/>
        </w:trPr>
        <w:tc>
          <w:tcPr>
            <w:tcW w:w="1999" w:type="dxa"/>
            <w:vMerge/>
            <w:tcBorders>
              <w:top w:val="nil"/>
              <w:left w:val="single" w:sz="4" w:space="0" w:color="auto"/>
              <w:bottom w:val="single" w:sz="4" w:space="0" w:color="000000"/>
              <w:right w:val="single" w:sz="4" w:space="0" w:color="auto"/>
            </w:tcBorders>
            <w:vAlign w:val="center"/>
            <w:hideMark/>
          </w:tcPr>
          <w:p w14:paraId="052A402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40EB7ED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56DEF2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1.3. Goal setting (outcomes)</w:t>
            </w:r>
          </w:p>
        </w:tc>
        <w:tc>
          <w:tcPr>
            <w:tcW w:w="5010" w:type="dxa"/>
            <w:vMerge/>
            <w:tcBorders>
              <w:top w:val="nil"/>
              <w:left w:val="single" w:sz="4" w:space="0" w:color="auto"/>
              <w:bottom w:val="single" w:sz="4" w:space="0" w:color="000000"/>
              <w:right w:val="single" w:sz="4" w:space="0" w:color="auto"/>
            </w:tcBorders>
            <w:vAlign w:val="center"/>
            <w:hideMark/>
          </w:tcPr>
          <w:p w14:paraId="3252FDFD"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3808114B" w14:textId="77777777" w:rsidTr="004A6CEC">
        <w:trPr>
          <w:trHeight w:val="191"/>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0EE8C5A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Conduct cyclical small tests of change</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12F39D0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Implement changes in a cyclical fashion using small tests of change before taking changes system-wide. Tests of change benefit from systematic measurement, and results of the tests of change are studied for insights on how to do better. This process continues serially over time, and refinement is added with each cycle</w:t>
            </w:r>
          </w:p>
        </w:tc>
        <w:tc>
          <w:tcPr>
            <w:tcW w:w="2719" w:type="dxa"/>
            <w:tcBorders>
              <w:top w:val="nil"/>
              <w:left w:val="nil"/>
              <w:bottom w:val="single" w:sz="4" w:space="0" w:color="auto"/>
              <w:right w:val="single" w:sz="4" w:space="0" w:color="auto"/>
            </w:tcBorders>
            <w:shd w:val="clear" w:color="000000" w:fill="FFFFFF"/>
            <w:hideMark/>
          </w:tcPr>
          <w:p w14:paraId="26DC6EC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2.2. Feedback on behaviour</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07F408F3"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PICNIC program feedback incorporated into PICNIC audit cycle, allowing adaptation of program in response to feedback</w:t>
            </w:r>
          </w:p>
        </w:tc>
      </w:tr>
      <w:tr w:rsidR="00C76DD1" w:rsidRPr="00A851FC" w14:paraId="7D0BDFBF"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288C3AD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6BB419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78CF5F9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2.7 Feedback on outcomes of behaviour</w:t>
            </w:r>
          </w:p>
        </w:tc>
        <w:tc>
          <w:tcPr>
            <w:tcW w:w="5010" w:type="dxa"/>
            <w:vMerge/>
            <w:tcBorders>
              <w:top w:val="nil"/>
              <w:left w:val="single" w:sz="4" w:space="0" w:color="auto"/>
              <w:bottom w:val="single" w:sz="4" w:space="0" w:color="000000"/>
              <w:right w:val="single" w:sz="4" w:space="0" w:color="auto"/>
            </w:tcBorders>
            <w:vAlign w:val="center"/>
            <w:hideMark/>
          </w:tcPr>
          <w:p w14:paraId="18B5445A"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2BA45274" w14:textId="77777777" w:rsidTr="004A6CEC">
        <w:trPr>
          <w:trHeight w:val="231"/>
        </w:trPr>
        <w:tc>
          <w:tcPr>
            <w:tcW w:w="1999" w:type="dxa"/>
            <w:vMerge/>
            <w:tcBorders>
              <w:top w:val="nil"/>
              <w:left w:val="single" w:sz="4" w:space="0" w:color="auto"/>
              <w:bottom w:val="single" w:sz="4" w:space="0" w:color="000000"/>
              <w:right w:val="single" w:sz="4" w:space="0" w:color="auto"/>
            </w:tcBorders>
            <w:vAlign w:val="center"/>
            <w:hideMark/>
          </w:tcPr>
          <w:p w14:paraId="4B93A54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A38C7F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F5B745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1.5. Review behaviour goal(s)</w:t>
            </w:r>
          </w:p>
        </w:tc>
        <w:tc>
          <w:tcPr>
            <w:tcW w:w="5010" w:type="dxa"/>
            <w:vMerge/>
            <w:tcBorders>
              <w:top w:val="nil"/>
              <w:left w:val="single" w:sz="4" w:space="0" w:color="auto"/>
              <w:bottom w:val="single" w:sz="4" w:space="0" w:color="000000"/>
              <w:right w:val="single" w:sz="4" w:space="0" w:color="auto"/>
            </w:tcBorders>
            <w:vAlign w:val="center"/>
            <w:hideMark/>
          </w:tcPr>
          <w:p w14:paraId="72972646"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20A8F5F1" w14:textId="77777777" w:rsidTr="004A6CEC">
        <w:trPr>
          <w:trHeight w:val="277"/>
        </w:trPr>
        <w:tc>
          <w:tcPr>
            <w:tcW w:w="1999" w:type="dxa"/>
            <w:vMerge/>
            <w:tcBorders>
              <w:top w:val="nil"/>
              <w:left w:val="single" w:sz="4" w:space="0" w:color="auto"/>
              <w:bottom w:val="single" w:sz="4" w:space="0" w:color="000000"/>
              <w:right w:val="single" w:sz="4" w:space="0" w:color="auto"/>
            </w:tcBorders>
            <w:vAlign w:val="center"/>
            <w:hideMark/>
          </w:tcPr>
          <w:p w14:paraId="59FBEBE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3095ECD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2AC9C0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1.7. Review outcome goal(s)</w:t>
            </w:r>
          </w:p>
        </w:tc>
        <w:tc>
          <w:tcPr>
            <w:tcW w:w="5010" w:type="dxa"/>
            <w:vMerge/>
            <w:tcBorders>
              <w:top w:val="nil"/>
              <w:left w:val="single" w:sz="4" w:space="0" w:color="auto"/>
              <w:bottom w:val="single" w:sz="4" w:space="0" w:color="000000"/>
              <w:right w:val="single" w:sz="4" w:space="0" w:color="auto"/>
            </w:tcBorders>
            <w:vAlign w:val="center"/>
            <w:hideMark/>
          </w:tcPr>
          <w:p w14:paraId="3FB86935"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7C336681" w14:textId="77777777" w:rsidTr="004A6CEC">
        <w:trPr>
          <w:trHeight w:val="267"/>
        </w:trPr>
        <w:tc>
          <w:tcPr>
            <w:tcW w:w="1999" w:type="dxa"/>
            <w:vMerge/>
            <w:tcBorders>
              <w:top w:val="nil"/>
              <w:left w:val="single" w:sz="4" w:space="0" w:color="auto"/>
              <w:bottom w:val="single" w:sz="4" w:space="0" w:color="000000"/>
              <w:right w:val="single" w:sz="4" w:space="0" w:color="auto"/>
            </w:tcBorders>
            <w:vAlign w:val="center"/>
            <w:hideMark/>
          </w:tcPr>
          <w:p w14:paraId="0CEFD04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67170B3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7A151BE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1.1. Goal setting (behaviour)</w:t>
            </w:r>
          </w:p>
        </w:tc>
        <w:tc>
          <w:tcPr>
            <w:tcW w:w="5010" w:type="dxa"/>
            <w:vMerge/>
            <w:tcBorders>
              <w:top w:val="nil"/>
              <w:left w:val="single" w:sz="4" w:space="0" w:color="auto"/>
              <w:bottom w:val="single" w:sz="4" w:space="0" w:color="000000"/>
              <w:right w:val="single" w:sz="4" w:space="0" w:color="auto"/>
            </w:tcBorders>
            <w:vAlign w:val="center"/>
            <w:hideMark/>
          </w:tcPr>
          <w:p w14:paraId="018C3E01"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7702482E" w14:textId="77777777" w:rsidTr="004A6CEC">
        <w:trPr>
          <w:trHeight w:val="274"/>
        </w:trPr>
        <w:tc>
          <w:tcPr>
            <w:tcW w:w="1999" w:type="dxa"/>
            <w:vMerge/>
            <w:tcBorders>
              <w:top w:val="nil"/>
              <w:left w:val="single" w:sz="4" w:space="0" w:color="auto"/>
              <w:bottom w:val="single" w:sz="4" w:space="0" w:color="000000"/>
              <w:right w:val="single" w:sz="4" w:space="0" w:color="auto"/>
            </w:tcBorders>
            <w:vAlign w:val="center"/>
            <w:hideMark/>
          </w:tcPr>
          <w:p w14:paraId="5AF0614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2D0639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F8880C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1.3. Goal setting (outcome)</w:t>
            </w:r>
          </w:p>
        </w:tc>
        <w:tc>
          <w:tcPr>
            <w:tcW w:w="5010" w:type="dxa"/>
            <w:vMerge/>
            <w:tcBorders>
              <w:top w:val="nil"/>
              <w:left w:val="single" w:sz="4" w:space="0" w:color="auto"/>
              <w:bottom w:val="single" w:sz="4" w:space="0" w:color="000000"/>
              <w:right w:val="single" w:sz="4" w:space="0" w:color="auto"/>
            </w:tcBorders>
            <w:vAlign w:val="center"/>
            <w:hideMark/>
          </w:tcPr>
          <w:p w14:paraId="79316525"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738CB691" w14:textId="77777777" w:rsidTr="004A6CEC">
        <w:trPr>
          <w:trHeight w:val="274"/>
        </w:trPr>
        <w:tc>
          <w:tcPr>
            <w:tcW w:w="1999" w:type="dxa"/>
            <w:vMerge/>
            <w:tcBorders>
              <w:top w:val="nil"/>
              <w:left w:val="single" w:sz="4" w:space="0" w:color="auto"/>
              <w:bottom w:val="single" w:sz="4" w:space="0" w:color="000000"/>
              <w:right w:val="single" w:sz="4" w:space="0" w:color="auto"/>
            </w:tcBorders>
            <w:vAlign w:val="center"/>
            <w:hideMark/>
          </w:tcPr>
          <w:p w14:paraId="2D9803C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3BD58E8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AC9DBD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4.3. Behavioural experience</w:t>
            </w:r>
          </w:p>
        </w:tc>
        <w:tc>
          <w:tcPr>
            <w:tcW w:w="5010" w:type="dxa"/>
            <w:vMerge/>
            <w:tcBorders>
              <w:top w:val="nil"/>
              <w:left w:val="single" w:sz="4" w:space="0" w:color="auto"/>
              <w:bottom w:val="single" w:sz="4" w:space="0" w:color="000000"/>
              <w:right w:val="single" w:sz="4" w:space="0" w:color="auto"/>
            </w:tcBorders>
            <w:vAlign w:val="center"/>
            <w:hideMark/>
          </w:tcPr>
          <w:p w14:paraId="638EACEC"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01A8C68A" w14:textId="77777777" w:rsidTr="004A6CEC">
        <w:trPr>
          <w:trHeight w:val="561"/>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7844DAE6"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and implement tools for quality monitoring</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048E9E12"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Develop, test, and introduce into quality-monitoring systems the right input—the </w:t>
            </w:r>
            <w:r w:rsidRPr="00A851FC">
              <w:rPr>
                <w:rFonts w:ascii="Calibri" w:eastAsia="Times New Roman" w:hAnsi="Calibri" w:cs="Calibri"/>
                <w:color w:val="333333"/>
                <w:kern w:val="0"/>
                <w:sz w:val="20"/>
                <w:szCs w:val="20"/>
                <w:lang w:eastAsia="en-GB"/>
                <w14:ligatures w14:val="none"/>
              </w:rPr>
              <w:lastRenderedPageBreak/>
              <w:t>appropriate language, protocols, algorithms, standards, and measures (of processes, patient/consumer outcomes, and implementation outcomes) that are often specific to the innovation being implemented</w:t>
            </w:r>
          </w:p>
        </w:tc>
        <w:tc>
          <w:tcPr>
            <w:tcW w:w="2719" w:type="dxa"/>
            <w:tcBorders>
              <w:top w:val="nil"/>
              <w:left w:val="nil"/>
              <w:bottom w:val="single" w:sz="4" w:space="0" w:color="auto"/>
              <w:right w:val="single" w:sz="4" w:space="0" w:color="auto"/>
            </w:tcBorders>
            <w:shd w:val="clear" w:color="000000" w:fill="FFFFFF"/>
            <w:hideMark/>
          </w:tcPr>
          <w:p w14:paraId="6E52DD6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lastRenderedPageBreak/>
              <w:t>12.1. Restructuring the physical environment</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5041A6CC" w14:textId="267E2CD5" w:rsidR="00C76DD1" w:rsidRPr="00A851FC" w:rsidRDefault="00D63D80" w:rsidP="00A851FC">
            <w:pPr>
              <w:spacing w:after="0" w:line="240" w:lineRule="auto"/>
              <w:jc w:val="center"/>
              <w:rPr>
                <w:rFonts w:ascii="Calibri" w:eastAsia="Times New Roman" w:hAnsi="Calibri" w:cs="Calibri"/>
                <w:color w:val="FF0000"/>
                <w:kern w:val="0"/>
                <w:sz w:val="20"/>
                <w:szCs w:val="20"/>
                <w:lang w:eastAsia="en-GB"/>
                <w14:ligatures w14:val="none"/>
              </w:rPr>
            </w:pPr>
            <w:r>
              <w:rPr>
                <w:rFonts w:ascii="Calibri" w:eastAsia="Times New Roman" w:hAnsi="Calibri" w:cs="Calibri"/>
                <w:kern w:val="0"/>
                <w:sz w:val="20"/>
                <w:szCs w:val="20"/>
                <w:lang w:eastAsia="en-GB"/>
                <w14:ligatures w14:val="none"/>
              </w:rPr>
              <w:t>D</w:t>
            </w:r>
            <w:r w:rsidR="00C76DD1" w:rsidRPr="00D63D80">
              <w:rPr>
                <w:rFonts w:ascii="Calibri" w:eastAsia="Times New Roman" w:hAnsi="Calibri" w:cs="Calibri"/>
                <w:kern w:val="0"/>
                <w:sz w:val="20"/>
                <w:szCs w:val="20"/>
                <w:lang w:eastAsia="en-GB"/>
                <w14:ligatures w14:val="none"/>
              </w:rPr>
              <w:t>evelop</w:t>
            </w:r>
            <w:r>
              <w:rPr>
                <w:rFonts w:ascii="Calibri" w:eastAsia="Times New Roman" w:hAnsi="Calibri" w:cs="Calibri"/>
                <w:kern w:val="0"/>
                <w:sz w:val="20"/>
                <w:szCs w:val="20"/>
                <w:lang w:eastAsia="en-GB"/>
                <w14:ligatures w14:val="none"/>
              </w:rPr>
              <w:t xml:space="preserve">ment of </w:t>
            </w:r>
            <w:r w:rsidR="00C76DD1" w:rsidRPr="00D63D80">
              <w:rPr>
                <w:rFonts w:ascii="Calibri" w:eastAsia="Times New Roman" w:hAnsi="Calibri" w:cs="Calibri"/>
                <w:kern w:val="0"/>
                <w:sz w:val="20"/>
                <w:szCs w:val="20"/>
                <w:lang w:eastAsia="en-GB"/>
                <w14:ligatures w14:val="none"/>
              </w:rPr>
              <w:t>PICNIC audit tools/templates</w:t>
            </w:r>
            <w:r w:rsidR="000669FF">
              <w:rPr>
                <w:rFonts w:ascii="Calibri" w:eastAsia="Times New Roman" w:hAnsi="Calibri" w:cs="Calibri"/>
                <w:kern w:val="0"/>
                <w:sz w:val="20"/>
                <w:szCs w:val="20"/>
                <w:lang w:eastAsia="en-GB"/>
                <w14:ligatures w14:val="none"/>
              </w:rPr>
              <w:t>, dashboards</w:t>
            </w:r>
            <w:r w:rsidR="004C595D">
              <w:rPr>
                <w:rFonts w:ascii="Calibri" w:eastAsia="Times New Roman" w:hAnsi="Calibri" w:cs="Calibri"/>
                <w:kern w:val="0"/>
                <w:sz w:val="20"/>
                <w:szCs w:val="20"/>
                <w:lang w:eastAsia="en-GB"/>
                <w14:ligatures w14:val="none"/>
              </w:rPr>
              <w:t>.</w:t>
            </w:r>
          </w:p>
        </w:tc>
      </w:tr>
      <w:tr w:rsidR="00C76DD1" w:rsidRPr="00A851FC" w14:paraId="69DBB569" w14:textId="77777777" w:rsidTr="004A6CEC">
        <w:trPr>
          <w:trHeight w:val="1218"/>
        </w:trPr>
        <w:tc>
          <w:tcPr>
            <w:tcW w:w="1999" w:type="dxa"/>
            <w:vMerge/>
            <w:tcBorders>
              <w:top w:val="nil"/>
              <w:left w:val="single" w:sz="4" w:space="0" w:color="auto"/>
              <w:bottom w:val="single" w:sz="4" w:space="0" w:color="000000"/>
              <w:right w:val="single" w:sz="4" w:space="0" w:color="auto"/>
            </w:tcBorders>
            <w:vAlign w:val="center"/>
            <w:hideMark/>
          </w:tcPr>
          <w:p w14:paraId="42D55B3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E19714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11C62E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12.5. Adding objects to the environment</w:t>
            </w:r>
          </w:p>
        </w:tc>
        <w:tc>
          <w:tcPr>
            <w:tcW w:w="5010" w:type="dxa"/>
            <w:vMerge/>
            <w:tcBorders>
              <w:top w:val="nil"/>
              <w:left w:val="single" w:sz="4" w:space="0" w:color="auto"/>
              <w:bottom w:val="single" w:sz="4" w:space="0" w:color="000000"/>
              <w:right w:val="single" w:sz="4" w:space="0" w:color="auto"/>
            </w:tcBorders>
            <w:vAlign w:val="center"/>
            <w:hideMark/>
          </w:tcPr>
          <w:p w14:paraId="5079C086"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62A13171" w14:textId="77777777" w:rsidTr="004A6CEC">
        <w:trPr>
          <w:trHeight w:val="47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2CCB6A17"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and organize quality monitoring systems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12B1D23E"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and organize systems and procedures that monitor clinical processes and/or outcomes for the purpose of quality assurance and improvement</w:t>
            </w:r>
          </w:p>
        </w:tc>
        <w:tc>
          <w:tcPr>
            <w:tcW w:w="2719" w:type="dxa"/>
            <w:tcBorders>
              <w:top w:val="nil"/>
              <w:left w:val="nil"/>
              <w:bottom w:val="single" w:sz="4" w:space="0" w:color="auto"/>
              <w:right w:val="single" w:sz="4" w:space="0" w:color="auto"/>
            </w:tcBorders>
            <w:shd w:val="clear" w:color="000000" w:fill="FFFFFF"/>
            <w:hideMark/>
          </w:tcPr>
          <w:p w14:paraId="4ADB5ED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1A0C3D87" w14:textId="2C4933F0" w:rsidR="00C76DD1" w:rsidRPr="00A851FC" w:rsidRDefault="009A5BF3" w:rsidP="00A851FC">
            <w:pPr>
              <w:spacing w:after="0" w:line="240" w:lineRule="auto"/>
              <w:jc w:val="center"/>
              <w:rPr>
                <w:rFonts w:ascii="Calibri" w:eastAsia="Times New Roman" w:hAnsi="Calibri" w:cs="Calibri"/>
                <w:color w:val="FF0000"/>
                <w:kern w:val="0"/>
                <w:sz w:val="20"/>
                <w:szCs w:val="20"/>
                <w:lang w:eastAsia="en-GB"/>
                <w14:ligatures w14:val="none"/>
              </w:rPr>
            </w:pPr>
            <w:r w:rsidRPr="004C595D">
              <w:rPr>
                <w:rFonts w:ascii="Calibri" w:eastAsia="Times New Roman" w:hAnsi="Calibri" w:cs="Calibri"/>
                <w:kern w:val="0"/>
                <w:sz w:val="20"/>
                <w:szCs w:val="20"/>
                <w:lang w:eastAsia="en-GB"/>
                <w14:ligatures w14:val="none"/>
              </w:rPr>
              <w:t>The PICNIC program monitors clinical processes and outcomes for the quality assurance and improvement</w:t>
            </w:r>
          </w:p>
        </w:tc>
      </w:tr>
      <w:tr w:rsidR="00C76DD1" w:rsidRPr="00A851FC" w14:paraId="3ECF19AD" w14:textId="77777777" w:rsidTr="004A6CEC">
        <w:trPr>
          <w:trHeight w:val="397"/>
        </w:trPr>
        <w:tc>
          <w:tcPr>
            <w:tcW w:w="1999" w:type="dxa"/>
            <w:vMerge/>
            <w:tcBorders>
              <w:top w:val="nil"/>
              <w:left w:val="single" w:sz="4" w:space="0" w:color="auto"/>
              <w:bottom w:val="single" w:sz="4" w:space="0" w:color="000000"/>
              <w:right w:val="single" w:sz="4" w:space="0" w:color="auto"/>
            </w:tcBorders>
            <w:vAlign w:val="center"/>
            <w:hideMark/>
          </w:tcPr>
          <w:p w14:paraId="5CF2AE3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6513537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175FF5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2.1. Monitoring of behaviour by others without feedback</w:t>
            </w:r>
          </w:p>
        </w:tc>
        <w:tc>
          <w:tcPr>
            <w:tcW w:w="5010" w:type="dxa"/>
            <w:vMerge/>
            <w:tcBorders>
              <w:top w:val="nil"/>
              <w:left w:val="single" w:sz="4" w:space="0" w:color="auto"/>
              <w:bottom w:val="single" w:sz="4" w:space="0" w:color="000000"/>
              <w:right w:val="single" w:sz="4" w:space="0" w:color="auto"/>
            </w:tcBorders>
            <w:vAlign w:val="center"/>
            <w:hideMark/>
          </w:tcPr>
          <w:p w14:paraId="1560D4C4"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3C1DA56B" w14:textId="77777777" w:rsidTr="004A6CEC">
        <w:trPr>
          <w:trHeight w:val="475"/>
        </w:trPr>
        <w:tc>
          <w:tcPr>
            <w:tcW w:w="1999" w:type="dxa"/>
            <w:vMerge/>
            <w:tcBorders>
              <w:top w:val="nil"/>
              <w:left w:val="single" w:sz="4" w:space="0" w:color="auto"/>
              <w:bottom w:val="single" w:sz="4" w:space="0" w:color="000000"/>
              <w:right w:val="single" w:sz="4" w:space="0" w:color="auto"/>
            </w:tcBorders>
            <w:vAlign w:val="center"/>
            <w:hideMark/>
          </w:tcPr>
          <w:p w14:paraId="2A18DDB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6FE5D1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747251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2.5. Monitoring of outcome(s) of behaviour without feedback</w:t>
            </w:r>
          </w:p>
        </w:tc>
        <w:tc>
          <w:tcPr>
            <w:tcW w:w="5010" w:type="dxa"/>
            <w:vMerge/>
            <w:tcBorders>
              <w:top w:val="nil"/>
              <w:left w:val="single" w:sz="4" w:space="0" w:color="auto"/>
              <w:bottom w:val="single" w:sz="4" w:space="0" w:color="000000"/>
              <w:right w:val="single" w:sz="4" w:space="0" w:color="auto"/>
            </w:tcBorders>
            <w:vAlign w:val="center"/>
            <w:hideMark/>
          </w:tcPr>
          <w:p w14:paraId="7FFA3058"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4210A427" w14:textId="77777777" w:rsidTr="004A6CEC">
        <w:trPr>
          <w:trHeight w:val="241"/>
        </w:trPr>
        <w:tc>
          <w:tcPr>
            <w:tcW w:w="1999" w:type="dxa"/>
            <w:vMerge/>
            <w:tcBorders>
              <w:top w:val="nil"/>
              <w:left w:val="single" w:sz="4" w:space="0" w:color="auto"/>
              <w:bottom w:val="single" w:sz="4" w:space="0" w:color="000000"/>
              <w:right w:val="single" w:sz="4" w:space="0" w:color="auto"/>
            </w:tcBorders>
            <w:vAlign w:val="center"/>
            <w:hideMark/>
          </w:tcPr>
          <w:p w14:paraId="585FC0A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6C6F9FA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14C148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2.2. Feedback on behaviour</w:t>
            </w:r>
          </w:p>
        </w:tc>
        <w:tc>
          <w:tcPr>
            <w:tcW w:w="5010" w:type="dxa"/>
            <w:vMerge/>
            <w:tcBorders>
              <w:top w:val="nil"/>
              <w:left w:val="single" w:sz="4" w:space="0" w:color="auto"/>
              <w:bottom w:val="single" w:sz="4" w:space="0" w:color="000000"/>
              <w:right w:val="single" w:sz="4" w:space="0" w:color="auto"/>
            </w:tcBorders>
            <w:vAlign w:val="center"/>
            <w:hideMark/>
          </w:tcPr>
          <w:p w14:paraId="22EB906E"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11E245DF"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13763DF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3A34FA3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D70BC2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2.7. Feedback on outcome(s) of behaviour</w:t>
            </w:r>
          </w:p>
        </w:tc>
        <w:tc>
          <w:tcPr>
            <w:tcW w:w="5010" w:type="dxa"/>
            <w:vMerge/>
            <w:tcBorders>
              <w:top w:val="nil"/>
              <w:left w:val="single" w:sz="4" w:space="0" w:color="auto"/>
              <w:bottom w:val="single" w:sz="4" w:space="0" w:color="000000"/>
              <w:right w:val="single" w:sz="4" w:space="0" w:color="auto"/>
            </w:tcBorders>
            <w:vAlign w:val="center"/>
            <w:hideMark/>
          </w:tcPr>
          <w:p w14:paraId="46143FD9"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5B2D3AB1" w14:textId="77777777" w:rsidTr="004A6CEC">
        <w:trPr>
          <w:trHeight w:val="167"/>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309F2DE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Obtain and use patients/consumers and family feedback</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65B142C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strategies to increase patient/consumer and family feedback on the implementation effort</w:t>
            </w:r>
          </w:p>
        </w:tc>
        <w:tc>
          <w:tcPr>
            <w:tcW w:w="2719" w:type="dxa"/>
            <w:tcBorders>
              <w:top w:val="nil"/>
              <w:left w:val="nil"/>
              <w:bottom w:val="single" w:sz="4" w:space="0" w:color="auto"/>
              <w:right w:val="single" w:sz="4" w:space="0" w:color="auto"/>
            </w:tcBorders>
            <w:shd w:val="clear" w:color="000000" w:fill="FFFFFF"/>
            <w:hideMark/>
          </w:tcPr>
          <w:p w14:paraId="5C5C6F5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2.2. Feedback on behaviour</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3953B400"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1C1A4BC7" w14:textId="77777777" w:rsidTr="004A6CEC">
        <w:trPr>
          <w:trHeight w:val="200"/>
        </w:trPr>
        <w:tc>
          <w:tcPr>
            <w:tcW w:w="1999" w:type="dxa"/>
            <w:vMerge/>
            <w:tcBorders>
              <w:top w:val="nil"/>
              <w:left w:val="single" w:sz="4" w:space="0" w:color="auto"/>
              <w:bottom w:val="single" w:sz="4" w:space="0" w:color="000000"/>
              <w:right w:val="single" w:sz="4" w:space="0" w:color="auto"/>
            </w:tcBorders>
            <w:vAlign w:val="center"/>
            <w:hideMark/>
          </w:tcPr>
          <w:p w14:paraId="7131783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1DD764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780F405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tcBorders>
              <w:top w:val="nil"/>
              <w:left w:val="single" w:sz="4" w:space="0" w:color="auto"/>
              <w:bottom w:val="single" w:sz="4" w:space="0" w:color="000000"/>
              <w:right w:val="single" w:sz="4" w:space="0" w:color="auto"/>
            </w:tcBorders>
            <w:vAlign w:val="center"/>
            <w:hideMark/>
          </w:tcPr>
          <w:p w14:paraId="2C498905"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3C299FBB"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37D9C54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3872AA5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1FD61C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6.3. Information about others approval</w:t>
            </w:r>
          </w:p>
        </w:tc>
        <w:tc>
          <w:tcPr>
            <w:tcW w:w="5010" w:type="dxa"/>
            <w:vMerge/>
            <w:tcBorders>
              <w:top w:val="nil"/>
              <w:left w:val="single" w:sz="4" w:space="0" w:color="auto"/>
              <w:bottom w:val="single" w:sz="4" w:space="0" w:color="000000"/>
              <w:right w:val="single" w:sz="4" w:space="0" w:color="auto"/>
            </w:tcBorders>
            <w:vAlign w:val="center"/>
            <w:hideMark/>
          </w:tcPr>
          <w:p w14:paraId="78CF1A1C"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40B1CEF3" w14:textId="77777777" w:rsidTr="004A6CEC">
        <w:trPr>
          <w:trHeight w:val="428"/>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23E190A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Purposefully re-examine the implementation</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1F76B6E7"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Monitor progress and adjust clinical practices and implementation strategies to continuously improve the quality of care</w:t>
            </w:r>
          </w:p>
        </w:tc>
        <w:tc>
          <w:tcPr>
            <w:tcW w:w="2719" w:type="dxa"/>
            <w:tcBorders>
              <w:top w:val="nil"/>
              <w:left w:val="nil"/>
              <w:bottom w:val="single" w:sz="4" w:space="0" w:color="auto"/>
              <w:right w:val="single" w:sz="4" w:space="0" w:color="auto"/>
            </w:tcBorders>
            <w:shd w:val="clear" w:color="000000" w:fill="FFFFFF"/>
            <w:hideMark/>
          </w:tcPr>
          <w:p w14:paraId="28536EC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2.1. Monitoring of behaviour by others without feedback</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3BBC450D" w14:textId="49708EC0"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 xml:space="preserve">An iterative approach was purposefully incorporated into the PICNIC program - both in relation to PICNIC program itself </w:t>
            </w:r>
            <w:r w:rsidR="00564824" w:rsidRPr="00A851FC">
              <w:rPr>
                <w:rFonts w:ascii="Calibri" w:eastAsia="Times New Roman" w:hAnsi="Calibri" w:cs="Calibri"/>
                <w:color w:val="000000"/>
                <w:kern w:val="0"/>
                <w:sz w:val="20"/>
                <w:szCs w:val="20"/>
                <w:lang w:eastAsia="en-GB"/>
                <w14:ligatures w14:val="none"/>
              </w:rPr>
              <w:t>and</w:t>
            </w:r>
            <w:r w:rsidRPr="00A851FC">
              <w:rPr>
                <w:rFonts w:ascii="Calibri" w:eastAsia="Times New Roman" w:hAnsi="Calibri" w:cs="Calibri"/>
                <w:color w:val="000000"/>
                <w:kern w:val="0"/>
                <w:sz w:val="20"/>
                <w:szCs w:val="20"/>
                <w:lang w:eastAsia="en-GB"/>
                <w14:ligatures w14:val="none"/>
              </w:rPr>
              <w:t xml:space="preserve"> the potential to repeat/revisit audit topics/themes to review progress and refine implementation strategies</w:t>
            </w:r>
          </w:p>
        </w:tc>
      </w:tr>
      <w:tr w:rsidR="00C76DD1" w:rsidRPr="00A851FC" w14:paraId="3576D5B1" w14:textId="77777777" w:rsidTr="004A6CEC">
        <w:trPr>
          <w:trHeight w:val="506"/>
        </w:trPr>
        <w:tc>
          <w:tcPr>
            <w:tcW w:w="1999" w:type="dxa"/>
            <w:vMerge/>
            <w:tcBorders>
              <w:top w:val="nil"/>
              <w:left w:val="single" w:sz="4" w:space="0" w:color="auto"/>
              <w:bottom w:val="single" w:sz="4" w:space="0" w:color="000000"/>
              <w:right w:val="single" w:sz="4" w:space="0" w:color="auto"/>
            </w:tcBorders>
            <w:vAlign w:val="center"/>
            <w:hideMark/>
          </w:tcPr>
          <w:p w14:paraId="005D283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0DC2A4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94DF7D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2.5. Monitoring of outcome(s) of behaviour without feedback</w:t>
            </w:r>
          </w:p>
        </w:tc>
        <w:tc>
          <w:tcPr>
            <w:tcW w:w="5010" w:type="dxa"/>
            <w:vMerge/>
            <w:tcBorders>
              <w:top w:val="nil"/>
              <w:left w:val="single" w:sz="4" w:space="0" w:color="auto"/>
              <w:bottom w:val="single" w:sz="4" w:space="0" w:color="000000"/>
              <w:right w:val="single" w:sz="4" w:space="0" w:color="auto"/>
            </w:tcBorders>
            <w:vAlign w:val="center"/>
            <w:hideMark/>
          </w:tcPr>
          <w:p w14:paraId="64DE0BC8"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6629B64C" w14:textId="77777777" w:rsidTr="004A6CEC">
        <w:trPr>
          <w:trHeight w:val="145"/>
        </w:trPr>
        <w:tc>
          <w:tcPr>
            <w:tcW w:w="1999" w:type="dxa"/>
            <w:vMerge/>
            <w:tcBorders>
              <w:top w:val="nil"/>
              <w:left w:val="single" w:sz="4" w:space="0" w:color="auto"/>
              <w:bottom w:val="single" w:sz="4" w:space="0" w:color="000000"/>
              <w:right w:val="single" w:sz="4" w:space="0" w:color="auto"/>
            </w:tcBorders>
            <w:vAlign w:val="center"/>
            <w:hideMark/>
          </w:tcPr>
          <w:p w14:paraId="2AF0BF9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0F1F67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D89167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1.5. Review behaviour goal(s)</w:t>
            </w:r>
          </w:p>
        </w:tc>
        <w:tc>
          <w:tcPr>
            <w:tcW w:w="5010" w:type="dxa"/>
            <w:vMerge/>
            <w:tcBorders>
              <w:top w:val="nil"/>
              <w:left w:val="single" w:sz="4" w:space="0" w:color="auto"/>
              <w:bottom w:val="single" w:sz="4" w:space="0" w:color="000000"/>
              <w:right w:val="single" w:sz="4" w:space="0" w:color="auto"/>
            </w:tcBorders>
            <w:vAlign w:val="center"/>
            <w:hideMark/>
          </w:tcPr>
          <w:p w14:paraId="17E5CE58"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0B653DE5" w14:textId="77777777" w:rsidTr="004A6CEC">
        <w:trPr>
          <w:trHeight w:val="271"/>
        </w:trPr>
        <w:tc>
          <w:tcPr>
            <w:tcW w:w="1999" w:type="dxa"/>
            <w:vMerge/>
            <w:tcBorders>
              <w:top w:val="nil"/>
              <w:left w:val="single" w:sz="4" w:space="0" w:color="auto"/>
              <w:bottom w:val="single" w:sz="4" w:space="0" w:color="000000"/>
              <w:right w:val="single" w:sz="4" w:space="0" w:color="auto"/>
            </w:tcBorders>
            <w:vAlign w:val="center"/>
            <w:hideMark/>
          </w:tcPr>
          <w:p w14:paraId="6943618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900F1F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44FC25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1.7. Review outcome goal(s)</w:t>
            </w:r>
          </w:p>
        </w:tc>
        <w:tc>
          <w:tcPr>
            <w:tcW w:w="5010" w:type="dxa"/>
            <w:vMerge/>
            <w:tcBorders>
              <w:top w:val="nil"/>
              <w:left w:val="single" w:sz="4" w:space="0" w:color="auto"/>
              <w:bottom w:val="single" w:sz="4" w:space="0" w:color="000000"/>
              <w:right w:val="single" w:sz="4" w:space="0" w:color="auto"/>
            </w:tcBorders>
            <w:vAlign w:val="center"/>
            <w:hideMark/>
          </w:tcPr>
          <w:p w14:paraId="32E16179"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4A5A5EAC" w14:textId="77777777" w:rsidTr="004A6CEC">
        <w:trPr>
          <w:trHeight w:val="417"/>
        </w:trPr>
        <w:tc>
          <w:tcPr>
            <w:tcW w:w="1999" w:type="dxa"/>
            <w:vMerge/>
            <w:tcBorders>
              <w:top w:val="nil"/>
              <w:left w:val="single" w:sz="4" w:space="0" w:color="auto"/>
              <w:bottom w:val="single" w:sz="4" w:space="0" w:color="000000"/>
              <w:right w:val="single" w:sz="4" w:space="0" w:color="auto"/>
            </w:tcBorders>
            <w:vAlign w:val="center"/>
            <w:hideMark/>
          </w:tcPr>
          <w:p w14:paraId="460432F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A24E19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3F0055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1.6. Discrepancy between current behaviour and goal</w:t>
            </w:r>
          </w:p>
        </w:tc>
        <w:tc>
          <w:tcPr>
            <w:tcW w:w="5010" w:type="dxa"/>
            <w:vMerge/>
            <w:tcBorders>
              <w:top w:val="nil"/>
              <w:left w:val="single" w:sz="4" w:space="0" w:color="auto"/>
              <w:bottom w:val="single" w:sz="4" w:space="0" w:color="000000"/>
              <w:right w:val="single" w:sz="4" w:space="0" w:color="auto"/>
            </w:tcBorders>
            <w:vAlign w:val="center"/>
            <w:hideMark/>
          </w:tcPr>
          <w:p w14:paraId="61991F80" w14:textId="77777777" w:rsidR="00C76DD1" w:rsidRPr="00A851FC" w:rsidRDefault="00C76DD1" w:rsidP="00A851FC">
            <w:pPr>
              <w:spacing w:after="0" w:line="240" w:lineRule="auto"/>
              <w:rPr>
                <w:rFonts w:ascii="Calibri" w:eastAsia="Times New Roman" w:hAnsi="Calibri" w:cs="Calibri"/>
                <w:color w:val="000000"/>
                <w:kern w:val="0"/>
                <w:sz w:val="20"/>
                <w:szCs w:val="20"/>
                <w:lang w:eastAsia="en-GB"/>
                <w14:ligatures w14:val="none"/>
              </w:rPr>
            </w:pPr>
          </w:p>
        </w:tc>
      </w:tr>
      <w:tr w:rsidR="00C76DD1" w:rsidRPr="00A851FC" w14:paraId="2B848F60" w14:textId="77777777" w:rsidTr="004A6CEC">
        <w:trPr>
          <w:trHeight w:val="778"/>
        </w:trPr>
        <w:tc>
          <w:tcPr>
            <w:tcW w:w="1999" w:type="dxa"/>
            <w:tcBorders>
              <w:top w:val="nil"/>
              <w:left w:val="single" w:sz="4" w:space="0" w:color="auto"/>
              <w:bottom w:val="single" w:sz="4" w:space="0" w:color="auto"/>
              <w:right w:val="single" w:sz="4" w:space="0" w:color="auto"/>
            </w:tcBorders>
            <w:shd w:val="clear" w:color="000000" w:fill="FFFFFF"/>
            <w:hideMark/>
          </w:tcPr>
          <w:p w14:paraId="07EEB8E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Stage implementation scale up</w:t>
            </w:r>
          </w:p>
        </w:tc>
        <w:tc>
          <w:tcPr>
            <w:tcW w:w="4008" w:type="dxa"/>
            <w:tcBorders>
              <w:top w:val="nil"/>
              <w:left w:val="nil"/>
              <w:bottom w:val="single" w:sz="4" w:space="0" w:color="auto"/>
              <w:right w:val="single" w:sz="4" w:space="0" w:color="auto"/>
            </w:tcBorders>
            <w:shd w:val="clear" w:color="000000" w:fill="FFFFFF"/>
            <w:hideMark/>
          </w:tcPr>
          <w:p w14:paraId="6C38A6F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Phase implementation efforts by starting with small pilots or demonstration projects and gradually move to a system wide rollout</w:t>
            </w:r>
          </w:p>
        </w:tc>
        <w:tc>
          <w:tcPr>
            <w:tcW w:w="2719" w:type="dxa"/>
            <w:tcBorders>
              <w:top w:val="nil"/>
              <w:left w:val="nil"/>
              <w:bottom w:val="single" w:sz="4" w:space="0" w:color="auto"/>
              <w:right w:val="single" w:sz="4" w:space="0" w:color="auto"/>
            </w:tcBorders>
            <w:shd w:val="clear" w:color="000000" w:fill="FFFFFF"/>
            <w:hideMark/>
          </w:tcPr>
          <w:p w14:paraId="546A809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8.7. Graded tasks</w:t>
            </w:r>
          </w:p>
        </w:tc>
        <w:tc>
          <w:tcPr>
            <w:tcW w:w="5010" w:type="dxa"/>
            <w:tcBorders>
              <w:top w:val="nil"/>
              <w:left w:val="nil"/>
              <w:bottom w:val="single" w:sz="4" w:space="0" w:color="auto"/>
              <w:right w:val="single" w:sz="4" w:space="0" w:color="auto"/>
            </w:tcBorders>
            <w:shd w:val="clear" w:color="auto" w:fill="auto"/>
            <w:hideMark/>
          </w:tcPr>
          <w:p w14:paraId="457EC627" w14:textId="06D180B4"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 xml:space="preserve">Piloted </w:t>
            </w:r>
            <w:r w:rsidR="009A5BF3" w:rsidRPr="00A851FC">
              <w:rPr>
                <w:rFonts w:ascii="Calibri" w:eastAsia="Times New Roman" w:hAnsi="Calibri" w:cs="Calibri"/>
                <w:color w:val="000000"/>
                <w:kern w:val="0"/>
                <w:sz w:val="20"/>
                <w:szCs w:val="20"/>
                <w:lang w:eastAsia="en-GB"/>
                <w14:ligatures w14:val="none"/>
              </w:rPr>
              <w:t>initially</w:t>
            </w:r>
            <w:r w:rsidRPr="00A851FC">
              <w:rPr>
                <w:rFonts w:ascii="Calibri" w:eastAsia="Times New Roman" w:hAnsi="Calibri" w:cs="Calibri"/>
                <w:color w:val="000000"/>
                <w:kern w:val="0"/>
                <w:sz w:val="20"/>
                <w:szCs w:val="20"/>
                <w:lang w:eastAsia="en-GB"/>
                <w14:ligatures w14:val="none"/>
              </w:rPr>
              <w:t xml:space="preserve"> within one site then expanded to MBWH Network. Current planning for expansion to other streams/disciplines. </w:t>
            </w:r>
          </w:p>
        </w:tc>
      </w:tr>
      <w:tr w:rsidR="00C76DD1" w:rsidRPr="00A851FC" w14:paraId="2AD3A627" w14:textId="77777777" w:rsidTr="004A6CEC">
        <w:trPr>
          <w:trHeight w:val="983"/>
        </w:trPr>
        <w:tc>
          <w:tcPr>
            <w:tcW w:w="1999" w:type="dxa"/>
            <w:tcBorders>
              <w:top w:val="nil"/>
              <w:left w:val="single" w:sz="4" w:space="0" w:color="auto"/>
              <w:bottom w:val="single" w:sz="4" w:space="0" w:color="auto"/>
              <w:right w:val="single" w:sz="4" w:space="0" w:color="auto"/>
            </w:tcBorders>
            <w:shd w:val="clear" w:color="000000" w:fill="FFFFFF"/>
            <w:hideMark/>
          </w:tcPr>
          <w:p w14:paraId="177D1B1D"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Conduct local need assessment</w:t>
            </w:r>
          </w:p>
        </w:tc>
        <w:tc>
          <w:tcPr>
            <w:tcW w:w="4008" w:type="dxa"/>
            <w:tcBorders>
              <w:top w:val="nil"/>
              <w:left w:val="nil"/>
              <w:bottom w:val="single" w:sz="4" w:space="0" w:color="auto"/>
              <w:right w:val="single" w:sz="4" w:space="0" w:color="auto"/>
            </w:tcBorders>
            <w:shd w:val="clear" w:color="000000" w:fill="FFFFFF"/>
            <w:hideMark/>
          </w:tcPr>
          <w:p w14:paraId="3585D4B8" w14:textId="2B35F125"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Collect and </w:t>
            </w:r>
            <w:r w:rsidR="005B7963" w:rsidRPr="00A851FC">
              <w:rPr>
                <w:rFonts w:ascii="Calibri" w:eastAsia="Times New Roman" w:hAnsi="Calibri" w:cs="Calibri"/>
                <w:color w:val="333333"/>
                <w:kern w:val="0"/>
                <w:sz w:val="20"/>
                <w:szCs w:val="20"/>
                <w:lang w:eastAsia="en-GB"/>
                <w14:ligatures w14:val="none"/>
              </w:rPr>
              <w:t>analyse</w:t>
            </w:r>
            <w:r w:rsidRPr="00A851FC">
              <w:rPr>
                <w:rFonts w:ascii="Calibri" w:eastAsia="Times New Roman" w:hAnsi="Calibri" w:cs="Calibri"/>
                <w:color w:val="333333"/>
                <w:kern w:val="0"/>
                <w:sz w:val="20"/>
                <w:szCs w:val="20"/>
                <w:lang w:eastAsia="en-GB"/>
                <w14:ligatures w14:val="none"/>
              </w:rPr>
              <w:t xml:space="preserve"> data related to the need for the innovation</w:t>
            </w:r>
          </w:p>
        </w:tc>
        <w:tc>
          <w:tcPr>
            <w:tcW w:w="2719" w:type="dxa"/>
            <w:tcBorders>
              <w:top w:val="nil"/>
              <w:left w:val="nil"/>
              <w:bottom w:val="single" w:sz="4" w:space="0" w:color="auto"/>
              <w:right w:val="single" w:sz="4" w:space="0" w:color="auto"/>
            </w:tcBorders>
            <w:shd w:val="clear" w:color="000000" w:fill="FFFFFF"/>
            <w:hideMark/>
          </w:tcPr>
          <w:p w14:paraId="6A3E5E9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t>
            </w:r>
          </w:p>
        </w:tc>
        <w:tc>
          <w:tcPr>
            <w:tcW w:w="5010" w:type="dxa"/>
            <w:tcBorders>
              <w:top w:val="nil"/>
              <w:left w:val="nil"/>
              <w:bottom w:val="single" w:sz="4" w:space="0" w:color="auto"/>
              <w:right w:val="single" w:sz="4" w:space="0" w:color="auto"/>
            </w:tcBorders>
            <w:shd w:val="clear" w:color="auto" w:fill="auto"/>
            <w:hideMark/>
          </w:tcPr>
          <w:p w14:paraId="73430D25" w14:textId="01C08CDE" w:rsidR="0067011A" w:rsidRDefault="0067011A" w:rsidP="004C595D">
            <w:pPr>
              <w:spacing w:after="0" w:line="240" w:lineRule="auto"/>
              <w:rPr>
                <w:rFonts w:ascii="Calibri" w:eastAsia="Times New Roman" w:hAnsi="Calibri" w:cs="Calibri"/>
                <w:color w:val="333333"/>
                <w:kern w:val="0"/>
                <w:sz w:val="20"/>
                <w:szCs w:val="20"/>
                <w:lang w:eastAsia="en-GB"/>
                <w14:ligatures w14:val="none"/>
              </w:rPr>
            </w:pPr>
            <w:r>
              <w:rPr>
                <w:rFonts w:ascii="Calibri" w:eastAsia="Times New Roman" w:hAnsi="Calibri" w:cs="Calibri"/>
                <w:color w:val="333333"/>
                <w:kern w:val="0"/>
                <w:sz w:val="20"/>
                <w:szCs w:val="20"/>
                <w:lang w:eastAsia="en-GB"/>
                <w14:ligatures w14:val="none"/>
              </w:rPr>
              <w:t>Facilitated discussion groups explore</w:t>
            </w:r>
            <w:r w:rsidR="00307E64">
              <w:rPr>
                <w:rFonts w:ascii="Calibri" w:eastAsia="Times New Roman" w:hAnsi="Calibri" w:cs="Calibri"/>
                <w:color w:val="333333"/>
                <w:kern w:val="0"/>
                <w:sz w:val="20"/>
                <w:szCs w:val="20"/>
                <w:lang w:eastAsia="en-GB"/>
                <w14:ligatures w14:val="none"/>
              </w:rPr>
              <w:t xml:space="preserve"> audit data to identify evidence-practice gaps, discuss</w:t>
            </w:r>
            <w:r>
              <w:rPr>
                <w:rFonts w:ascii="Calibri" w:eastAsia="Times New Roman" w:hAnsi="Calibri" w:cs="Calibri"/>
                <w:color w:val="333333"/>
                <w:kern w:val="0"/>
                <w:sz w:val="20"/>
                <w:szCs w:val="20"/>
                <w:lang w:eastAsia="en-GB"/>
                <w14:ligatures w14:val="none"/>
              </w:rPr>
              <w:t xml:space="preserve"> barriers and enablers to implementation of practice change</w:t>
            </w:r>
            <w:r w:rsidR="006569F4">
              <w:rPr>
                <w:rFonts w:ascii="Calibri" w:eastAsia="Times New Roman" w:hAnsi="Calibri" w:cs="Calibri"/>
                <w:color w:val="333333"/>
                <w:kern w:val="0"/>
                <w:sz w:val="20"/>
                <w:szCs w:val="20"/>
                <w:lang w:eastAsia="en-GB"/>
                <w14:ligatures w14:val="none"/>
              </w:rPr>
              <w:t>.</w:t>
            </w:r>
          </w:p>
          <w:p w14:paraId="556A6188" w14:textId="77777777" w:rsidR="006569F4" w:rsidRPr="004C595D" w:rsidRDefault="006569F4" w:rsidP="004C595D">
            <w:pPr>
              <w:spacing w:after="0" w:line="240" w:lineRule="auto"/>
              <w:rPr>
                <w:rFonts w:ascii="Calibri" w:eastAsia="Times New Roman" w:hAnsi="Calibri" w:cs="Calibri"/>
                <w:color w:val="333333"/>
                <w:kern w:val="0"/>
                <w:sz w:val="20"/>
                <w:szCs w:val="20"/>
                <w:lang w:eastAsia="en-GB"/>
                <w14:ligatures w14:val="none"/>
              </w:rPr>
            </w:pPr>
          </w:p>
          <w:p w14:paraId="075389A1" w14:textId="097DCB85" w:rsidR="00C76DD1" w:rsidRPr="00A851FC" w:rsidRDefault="009A5BF3" w:rsidP="00A851FC">
            <w:pPr>
              <w:spacing w:after="0" w:line="240" w:lineRule="auto"/>
              <w:jc w:val="center"/>
              <w:rPr>
                <w:rFonts w:ascii="Calibri" w:eastAsia="Times New Roman" w:hAnsi="Calibri" w:cs="Calibri"/>
                <w:color w:val="000000"/>
                <w:kern w:val="0"/>
                <w:sz w:val="20"/>
                <w:szCs w:val="20"/>
                <w:lang w:eastAsia="en-GB"/>
                <w14:ligatures w14:val="none"/>
              </w:rPr>
            </w:pPr>
            <w:r>
              <w:rPr>
                <w:rFonts w:ascii="Calibri" w:eastAsia="Times New Roman" w:hAnsi="Calibri" w:cs="Calibri"/>
                <w:color w:val="000000"/>
                <w:kern w:val="0"/>
                <w:sz w:val="20"/>
                <w:szCs w:val="20"/>
                <w:lang w:eastAsia="en-GB"/>
                <w14:ligatures w14:val="none"/>
              </w:rPr>
              <w:lastRenderedPageBreak/>
              <w:t>*M</w:t>
            </w:r>
            <w:r w:rsidR="00C76DD1" w:rsidRPr="00A851FC">
              <w:rPr>
                <w:rFonts w:ascii="Calibri" w:eastAsia="Times New Roman" w:hAnsi="Calibri" w:cs="Calibri"/>
                <w:color w:val="000000"/>
                <w:kern w:val="0"/>
                <w:sz w:val="20"/>
                <w:szCs w:val="20"/>
                <w:lang w:eastAsia="en-GB"/>
                <w14:ligatures w14:val="none"/>
              </w:rPr>
              <w:t>ixed-methods cross-sectional research study: (A) a cross-sectional multidisciplinary clinician survey and (B) a qualitative research project using clinician interviews and focus groups</w:t>
            </w:r>
          </w:p>
        </w:tc>
      </w:tr>
      <w:tr w:rsidR="005C4887" w:rsidRPr="00A851FC" w:rsidDel="00322B1F" w14:paraId="373EF4C0" w14:textId="77777777" w:rsidTr="004A6CEC">
        <w:trPr>
          <w:trHeight w:val="329"/>
        </w:trPr>
        <w:tc>
          <w:tcPr>
            <w:tcW w:w="13737" w:type="dxa"/>
            <w:gridSpan w:val="4"/>
            <w:tcBorders>
              <w:top w:val="nil"/>
              <w:left w:val="single" w:sz="4" w:space="0" w:color="auto"/>
              <w:bottom w:val="single" w:sz="4" w:space="0" w:color="000000"/>
              <w:right w:val="single" w:sz="4" w:space="0" w:color="auto"/>
            </w:tcBorders>
            <w:shd w:val="clear" w:color="000000" w:fill="F2F2F2"/>
          </w:tcPr>
          <w:p w14:paraId="2BA0147E" w14:textId="5F64E6D6" w:rsidR="005C4887" w:rsidRPr="00A851FC" w:rsidDel="00322B1F" w:rsidRDefault="005C4887" w:rsidP="00A851FC">
            <w:pPr>
              <w:spacing w:after="0" w:line="240" w:lineRule="auto"/>
              <w:jc w:val="center"/>
              <w:rPr>
                <w:rFonts w:ascii="Calibri" w:eastAsia="Times New Roman" w:hAnsi="Calibri" w:cs="Calibri"/>
                <w:color w:val="000000"/>
                <w:kern w:val="0"/>
                <w:sz w:val="20"/>
                <w:szCs w:val="20"/>
                <w:lang w:eastAsia="en-GB"/>
                <w14:ligatures w14:val="none"/>
              </w:rPr>
            </w:pPr>
            <w:r>
              <w:rPr>
                <w:rFonts w:ascii="Calibri" w:eastAsia="Times New Roman" w:hAnsi="Calibri" w:cs="Calibri"/>
                <w:color w:val="000000"/>
                <w:kern w:val="0"/>
                <w:sz w:val="20"/>
                <w:szCs w:val="20"/>
                <w:lang w:eastAsia="en-GB"/>
                <w14:ligatures w14:val="none"/>
              </w:rPr>
              <w:lastRenderedPageBreak/>
              <w:t>Provide interactive assistance</w:t>
            </w:r>
          </w:p>
        </w:tc>
      </w:tr>
      <w:tr w:rsidR="00C76DD1" w:rsidRPr="00A851FC" w14:paraId="247F3D63" w14:textId="77777777" w:rsidTr="004A6CEC">
        <w:trPr>
          <w:trHeight w:val="548"/>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48555DD8"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Centralize technical assistance</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0DFDFEE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and use a centralized system to deliver technical assistance focused on implementation issues</w:t>
            </w:r>
          </w:p>
        </w:tc>
        <w:tc>
          <w:tcPr>
            <w:tcW w:w="2719" w:type="dxa"/>
            <w:tcBorders>
              <w:top w:val="nil"/>
              <w:left w:val="nil"/>
              <w:bottom w:val="single" w:sz="4" w:space="0" w:color="auto"/>
              <w:right w:val="single" w:sz="4" w:space="0" w:color="auto"/>
            </w:tcBorders>
            <w:shd w:val="clear" w:color="000000" w:fill="FFFFFF"/>
            <w:hideMark/>
          </w:tcPr>
          <w:p w14:paraId="6429098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6BBBF3A7" w14:textId="6D6573D2" w:rsidR="001B764F" w:rsidRPr="00A851FC" w:rsidRDefault="001B764F" w:rsidP="00A851FC">
            <w:pPr>
              <w:spacing w:after="0" w:line="240" w:lineRule="auto"/>
              <w:jc w:val="center"/>
              <w:rPr>
                <w:rFonts w:ascii="Calibri" w:eastAsia="Times New Roman" w:hAnsi="Calibri" w:cs="Calibri"/>
                <w:color w:val="FF0000"/>
                <w:kern w:val="0"/>
                <w:sz w:val="20"/>
                <w:szCs w:val="20"/>
                <w:lang w:eastAsia="en-GB"/>
                <w14:ligatures w14:val="none"/>
              </w:rPr>
            </w:pPr>
            <w:r w:rsidRPr="00A51782">
              <w:rPr>
                <w:rFonts w:ascii="Calibri" w:eastAsia="Times New Roman" w:hAnsi="Calibri" w:cs="Calibri"/>
                <w:kern w:val="0"/>
                <w:sz w:val="20"/>
                <w:szCs w:val="20"/>
                <w:lang w:eastAsia="en-GB"/>
                <w14:ligatures w14:val="none"/>
              </w:rPr>
              <w:t>N/A</w:t>
            </w:r>
          </w:p>
        </w:tc>
      </w:tr>
      <w:tr w:rsidR="00C76DD1" w:rsidRPr="00A851FC" w14:paraId="56F2F3F3" w14:textId="77777777" w:rsidTr="004A6CEC">
        <w:trPr>
          <w:trHeight w:val="243"/>
        </w:trPr>
        <w:tc>
          <w:tcPr>
            <w:tcW w:w="1999" w:type="dxa"/>
            <w:vMerge/>
            <w:tcBorders>
              <w:top w:val="nil"/>
              <w:left w:val="single" w:sz="4" w:space="0" w:color="auto"/>
              <w:bottom w:val="single" w:sz="4" w:space="0" w:color="000000"/>
              <w:right w:val="single" w:sz="4" w:space="0" w:color="auto"/>
            </w:tcBorders>
            <w:vAlign w:val="center"/>
            <w:hideMark/>
          </w:tcPr>
          <w:p w14:paraId="4062D23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A2733E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CFE763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3.2. Social support (practical)</w:t>
            </w:r>
          </w:p>
        </w:tc>
        <w:tc>
          <w:tcPr>
            <w:tcW w:w="5010" w:type="dxa"/>
            <w:vMerge/>
            <w:tcBorders>
              <w:top w:val="nil"/>
              <w:left w:val="single" w:sz="4" w:space="0" w:color="auto"/>
              <w:bottom w:val="single" w:sz="4" w:space="0" w:color="000000"/>
              <w:right w:val="single" w:sz="4" w:space="0" w:color="auto"/>
            </w:tcBorders>
            <w:vAlign w:val="center"/>
            <w:hideMark/>
          </w:tcPr>
          <w:p w14:paraId="7FB82867"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6E2D2504" w14:textId="77777777" w:rsidTr="004A6CEC">
        <w:trPr>
          <w:trHeight w:val="403"/>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418586E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Provide local technical assistance</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3A95D6D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and use a system to deliver technical assistance focused on implementation issues using local personnel</w:t>
            </w:r>
          </w:p>
        </w:tc>
        <w:tc>
          <w:tcPr>
            <w:tcW w:w="2719" w:type="dxa"/>
            <w:tcBorders>
              <w:top w:val="nil"/>
              <w:left w:val="nil"/>
              <w:bottom w:val="single" w:sz="4" w:space="0" w:color="auto"/>
              <w:right w:val="single" w:sz="4" w:space="0" w:color="auto"/>
            </w:tcBorders>
            <w:shd w:val="clear" w:color="000000" w:fill="FFFFFF"/>
            <w:hideMark/>
          </w:tcPr>
          <w:p w14:paraId="215EC38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auto" w:fill="auto"/>
            <w:hideMark/>
          </w:tcPr>
          <w:p w14:paraId="28E4D787" w14:textId="19288C7E" w:rsidR="00C76DD1" w:rsidRPr="00A851FC" w:rsidRDefault="004C1102" w:rsidP="00A851FC">
            <w:pPr>
              <w:spacing w:after="0" w:line="240" w:lineRule="auto"/>
              <w:jc w:val="center"/>
              <w:rPr>
                <w:rFonts w:ascii="Calibri" w:eastAsia="Times New Roman" w:hAnsi="Calibri" w:cs="Calibri"/>
                <w:color w:val="FF0000"/>
                <w:kern w:val="0"/>
                <w:sz w:val="20"/>
                <w:szCs w:val="20"/>
                <w:lang w:eastAsia="en-GB"/>
                <w14:ligatures w14:val="none"/>
              </w:rPr>
            </w:pPr>
            <w:r w:rsidRPr="004C030D">
              <w:rPr>
                <w:rFonts w:ascii="Calibri" w:eastAsia="Times New Roman" w:hAnsi="Calibri" w:cs="Calibri"/>
                <w:kern w:val="0"/>
                <w:sz w:val="20"/>
                <w:szCs w:val="20"/>
                <w:lang w:eastAsia="en-GB"/>
                <w14:ligatures w14:val="none"/>
              </w:rPr>
              <w:t>The PICNIC lead</w:t>
            </w:r>
            <w:r w:rsidR="005B6220">
              <w:rPr>
                <w:rFonts w:ascii="Calibri" w:eastAsia="Times New Roman" w:hAnsi="Calibri" w:cs="Calibri"/>
                <w:kern w:val="0"/>
                <w:sz w:val="20"/>
                <w:szCs w:val="20"/>
                <w:lang w:eastAsia="en-GB"/>
                <w14:ligatures w14:val="none"/>
              </w:rPr>
              <w:t xml:space="preserve"> and</w:t>
            </w:r>
            <w:r w:rsidRPr="004C030D">
              <w:rPr>
                <w:rFonts w:ascii="Calibri" w:eastAsia="Times New Roman" w:hAnsi="Calibri" w:cs="Calibri"/>
                <w:kern w:val="0"/>
                <w:sz w:val="20"/>
                <w:szCs w:val="20"/>
                <w:lang w:eastAsia="en-GB"/>
                <w14:ligatures w14:val="none"/>
              </w:rPr>
              <w:t xml:space="preserve"> champions provide technical assistance</w:t>
            </w:r>
          </w:p>
        </w:tc>
      </w:tr>
      <w:tr w:rsidR="00C76DD1" w:rsidRPr="00A851FC" w14:paraId="6D713628" w14:textId="77777777" w:rsidTr="004A6CEC">
        <w:trPr>
          <w:trHeight w:val="245"/>
        </w:trPr>
        <w:tc>
          <w:tcPr>
            <w:tcW w:w="1999" w:type="dxa"/>
            <w:vMerge/>
            <w:tcBorders>
              <w:top w:val="nil"/>
              <w:left w:val="single" w:sz="4" w:space="0" w:color="auto"/>
              <w:bottom w:val="single" w:sz="4" w:space="0" w:color="000000"/>
              <w:right w:val="single" w:sz="4" w:space="0" w:color="auto"/>
            </w:tcBorders>
            <w:vAlign w:val="center"/>
            <w:hideMark/>
          </w:tcPr>
          <w:p w14:paraId="54F1F58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6165053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7B872D7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3.2. Social support (practical)</w:t>
            </w:r>
          </w:p>
        </w:tc>
        <w:tc>
          <w:tcPr>
            <w:tcW w:w="5010" w:type="dxa"/>
            <w:vMerge/>
            <w:tcBorders>
              <w:top w:val="nil"/>
              <w:left w:val="single" w:sz="4" w:space="0" w:color="auto"/>
              <w:bottom w:val="single" w:sz="4" w:space="0" w:color="000000"/>
              <w:right w:val="single" w:sz="4" w:space="0" w:color="auto"/>
            </w:tcBorders>
            <w:vAlign w:val="center"/>
            <w:hideMark/>
          </w:tcPr>
          <w:p w14:paraId="7B57AC12"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33078525" w14:textId="77777777" w:rsidTr="004A6CEC">
        <w:trPr>
          <w:trHeight w:val="241"/>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2B37940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Facilitation</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0E37390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A process of interactive problem solving and support that occurs in a context of a recognized need for improvement and a supportive interpersonal relationship</w:t>
            </w:r>
          </w:p>
        </w:tc>
        <w:tc>
          <w:tcPr>
            <w:tcW w:w="2719" w:type="dxa"/>
            <w:tcBorders>
              <w:top w:val="nil"/>
              <w:left w:val="nil"/>
              <w:bottom w:val="single" w:sz="4" w:space="0" w:color="auto"/>
              <w:right w:val="single" w:sz="4" w:space="0" w:color="auto"/>
            </w:tcBorders>
            <w:shd w:val="clear" w:color="000000" w:fill="FFFFFF"/>
            <w:hideMark/>
          </w:tcPr>
          <w:p w14:paraId="77944D0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3.1. Social support (unspecified)</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60B5A1A8"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Facilitation of audit review meetings using theory-informed facilitation approach to explore determinants, co-design strategies and commit to change. </w:t>
            </w:r>
          </w:p>
        </w:tc>
      </w:tr>
      <w:tr w:rsidR="00C76DD1" w:rsidRPr="00A851FC" w14:paraId="25EFDBA7" w14:textId="77777777" w:rsidTr="004A6CEC">
        <w:trPr>
          <w:trHeight w:val="272"/>
        </w:trPr>
        <w:tc>
          <w:tcPr>
            <w:tcW w:w="1999" w:type="dxa"/>
            <w:vMerge/>
            <w:tcBorders>
              <w:top w:val="nil"/>
              <w:left w:val="single" w:sz="4" w:space="0" w:color="auto"/>
              <w:bottom w:val="single" w:sz="4" w:space="0" w:color="000000"/>
              <w:right w:val="single" w:sz="4" w:space="0" w:color="auto"/>
            </w:tcBorders>
            <w:vAlign w:val="center"/>
            <w:hideMark/>
          </w:tcPr>
          <w:p w14:paraId="428BB17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424C21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1375A6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 Problem solving</w:t>
            </w:r>
          </w:p>
        </w:tc>
        <w:tc>
          <w:tcPr>
            <w:tcW w:w="5010" w:type="dxa"/>
            <w:vMerge/>
            <w:tcBorders>
              <w:top w:val="nil"/>
              <w:left w:val="single" w:sz="4" w:space="0" w:color="auto"/>
              <w:bottom w:val="single" w:sz="4" w:space="0" w:color="000000"/>
              <w:right w:val="single" w:sz="4" w:space="0" w:color="auto"/>
            </w:tcBorders>
            <w:vAlign w:val="center"/>
            <w:hideMark/>
          </w:tcPr>
          <w:p w14:paraId="2F853FD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777AAF73" w14:textId="77777777" w:rsidTr="004A6CEC">
        <w:trPr>
          <w:trHeight w:val="277"/>
        </w:trPr>
        <w:tc>
          <w:tcPr>
            <w:tcW w:w="1999" w:type="dxa"/>
            <w:vMerge/>
            <w:tcBorders>
              <w:top w:val="nil"/>
              <w:left w:val="single" w:sz="4" w:space="0" w:color="auto"/>
              <w:bottom w:val="single" w:sz="4" w:space="0" w:color="000000"/>
              <w:right w:val="single" w:sz="4" w:space="0" w:color="auto"/>
            </w:tcBorders>
            <w:vAlign w:val="center"/>
            <w:hideMark/>
          </w:tcPr>
          <w:p w14:paraId="7DCA4B6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4BB1E3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983B4A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3.2. Social support (practical)</w:t>
            </w:r>
          </w:p>
        </w:tc>
        <w:tc>
          <w:tcPr>
            <w:tcW w:w="5010" w:type="dxa"/>
            <w:vMerge/>
            <w:tcBorders>
              <w:top w:val="nil"/>
              <w:left w:val="single" w:sz="4" w:space="0" w:color="auto"/>
              <w:bottom w:val="single" w:sz="4" w:space="0" w:color="000000"/>
              <w:right w:val="single" w:sz="4" w:space="0" w:color="auto"/>
            </w:tcBorders>
            <w:vAlign w:val="center"/>
            <w:hideMark/>
          </w:tcPr>
          <w:p w14:paraId="2BE125F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0EE79376" w14:textId="77777777" w:rsidTr="004A6CEC">
        <w:trPr>
          <w:trHeight w:val="52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38A9C17E"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Provide clinical supervision</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6370DC35"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Provide clinicians with ongoing supervision focusing on the innovation.</w:t>
            </w:r>
          </w:p>
        </w:tc>
        <w:tc>
          <w:tcPr>
            <w:tcW w:w="2719" w:type="dxa"/>
            <w:tcBorders>
              <w:top w:val="nil"/>
              <w:left w:val="nil"/>
              <w:bottom w:val="single" w:sz="4" w:space="0" w:color="auto"/>
              <w:right w:val="single" w:sz="4" w:space="0" w:color="auto"/>
            </w:tcBorders>
            <w:shd w:val="clear" w:color="000000" w:fill="FFFFFF"/>
            <w:hideMark/>
          </w:tcPr>
          <w:p w14:paraId="7BBCCA7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74522879" w14:textId="69CE7230" w:rsidR="00C76DD1" w:rsidRPr="00A851FC" w:rsidRDefault="00792B9C" w:rsidP="00A851FC">
            <w:pPr>
              <w:spacing w:after="0" w:line="240" w:lineRule="auto"/>
              <w:jc w:val="center"/>
              <w:rPr>
                <w:rFonts w:ascii="Calibri" w:eastAsia="Times New Roman" w:hAnsi="Calibri" w:cs="Calibri"/>
                <w:color w:val="333333"/>
                <w:kern w:val="0"/>
                <w:sz w:val="20"/>
                <w:szCs w:val="20"/>
                <w:lang w:eastAsia="en-GB"/>
                <w14:ligatures w14:val="none"/>
              </w:rPr>
            </w:pPr>
            <w:r w:rsidRPr="00591CD7">
              <w:rPr>
                <w:rFonts w:ascii="Calibri" w:eastAsia="Times New Roman" w:hAnsi="Calibri" w:cs="Calibri"/>
                <w:kern w:val="0"/>
                <w:sz w:val="20"/>
                <w:szCs w:val="20"/>
                <w:lang w:eastAsia="en-GB"/>
                <w14:ligatures w14:val="none"/>
              </w:rPr>
              <w:t>** M</w:t>
            </w:r>
            <w:r w:rsidR="00C76DD1" w:rsidRPr="00591CD7">
              <w:rPr>
                <w:rFonts w:ascii="Calibri" w:eastAsia="Times New Roman" w:hAnsi="Calibri" w:cs="Calibri"/>
                <w:kern w:val="0"/>
                <w:sz w:val="20"/>
                <w:szCs w:val="20"/>
                <w:lang w:eastAsia="en-GB"/>
                <w14:ligatures w14:val="none"/>
              </w:rPr>
              <w:t xml:space="preserve">entoring </w:t>
            </w:r>
            <w:r w:rsidR="00591CD7" w:rsidRPr="00591CD7">
              <w:rPr>
                <w:rFonts w:ascii="Calibri" w:eastAsia="Times New Roman" w:hAnsi="Calibri" w:cs="Calibri"/>
                <w:kern w:val="0"/>
                <w:sz w:val="20"/>
                <w:szCs w:val="20"/>
                <w:lang w:eastAsia="en-GB"/>
                <w14:ligatures w14:val="none"/>
              </w:rPr>
              <w:t xml:space="preserve">and supervision </w:t>
            </w:r>
            <w:r w:rsidR="005B6CEA" w:rsidRPr="00591CD7">
              <w:rPr>
                <w:rFonts w:ascii="Calibri" w:eastAsia="Times New Roman" w:hAnsi="Calibri" w:cs="Calibri"/>
                <w:kern w:val="0"/>
                <w:sz w:val="20"/>
                <w:szCs w:val="20"/>
                <w:lang w:eastAsia="en-GB"/>
                <w14:ligatures w14:val="none"/>
              </w:rPr>
              <w:t>of PICNIC</w:t>
            </w:r>
            <w:r w:rsidRPr="00591CD7">
              <w:rPr>
                <w:rFonts w:ascii="Calibri" w:eastAsia="Times New Roman" w:hAnsi="Calibri" w:cs="Calibri"/>
                <w:kern w:val="0"/>
                <w:sz w:val="20"/>
                <w:szCs w:val="20"/>
                <w:lang w:eastAsia="en-GB"/>
                <w14:ligatures w14:val="none"/>
              </w:rPr>
              <w:t xml:space="preserve"> champions/</w:t>
            </w:r>
            <w:r w:rsidR="00C76DD1" w:rsidRPr="00591CD7">
              <w:rPr>
                <w:rFonts w:ascii="Calibri" w:eastAsia="Times New Roman" w:hAnsi="Calibri" w:cs="Calibri"/>
                <w:kern w:val="0"/>
                <w:sz w:val="20"/>
                <w:szCs w:val="20"/>
                <w:lang w:eastAsia="en-GB"/>
                <w14:ligatures w14:val="none"/>
              </w:rPr>
              <w:t>facilitators</w:t>
            </w:r>
            <w:r w:rsidRPr="00591CD7">
              <w:rPr>
                <w:rFonts w:ascii="Calibri" w:eastAsia="Times New Roman" w:hAnsi="Calibri" w:cs="Calibri"/>
                <w:kern w:val="0"/>
                <w:sz w:val="20"/>
                <w:szCs w:val="20"/>
                <w:lang w:eastAsia="en-GB"/>
                <w14:ligatures w14:val="none"/>
              </w:rPr>
              <w:t xml:space="preserve"> is planned </w:t>
            </w:r>
            <w:r w:rsidR="00C76DD1" w:rsidRPr="00591CD7">
              <w:rPr>
                <w:rFonts w:ascii="Calibri" w:eastAsia="Times New Roman" w:hAnsi="Calibri" w:cs="Calibri"/>
                <w:kern w:val="0"/>
                <w:sz w:val="20"/>
                <w:szCs w:val="20"/>
                <w:lang w:eastAsia="en-GB"/>
                <w14:ligatures w14:val="none"/>
              </w:rPr>
              <w:t xml:space="preserve">for </w:t>
            </w:r>
            <w:r w:rsidRPr="00591CD7">
              <w:rPr>
                <w:rFonts w:ascii="Calibri" w:eastAsia="Times New Roman" w:hAnsi="Calibri" w:cs="Calibri"/>
                <w:kern w:val="0"/>
                <w:sz w:val="20"/>
                <w:szCs w:val="20"/>
                <w:lang w:eastAsia="en-GB"/>
                <w14:ligatures w14:val="none"/>
              </w:rPr>
              <w:t xml:space="preserve">future </w:t>
            </w:r>
            <w:r w:rsidR="00C76DD1" w:rsidRPr="00591CD7">
              <w:rPr>
                <w:rFonts w:ascii="Calibri" w:eastAsia="Times New Roman" w:hAnsi="Calibri" w:cs="Calibri"/>
                <w:kern w:val="0"/>
                <w:sz w:val="20"/>
                <w:szCs w:val="20"/>
                <w:lang w:eastAsia="en-GB"/>
                <w14:ligatures w14:val="none"/>
              </w:rPr>
              <w:t>expansion</w:t>
            </w:r>
            <w:r w:rsidRPr="00591CD7">
              <w:rPr>
                <w:rFonts w:ascii="Calibri" w:eastAsia="Times New Roman" w:hAnsi="Calibri" w:cs="Calibri"/>
                <w:kern w:val="0"/>
                <w:sz w:val="20"/>
                <w:szCs w:val="20"/>
                <w:lang w:eastAsia="en-GB"/>
                <w14:ligatures w14:val="none"/>
              </w:rPr>
              <w:t xml:space="preserve"> of the PICNIC program</w:t>
            </w:r>
          </w:p>
        </w:tc>
      </w:tr>
      <w:tr w:rsidR="00C76DD1" w:rsidRPr="00A851FC" w14:paraId="40718773" w14:textId="77777777" w:rsidTr="004A6CEC">
        <w:trPr>
          <w:trHeight w:val="291"/>
        </w:trPr>
        <w:tc>
          <w:tcPr>
            <w:tcW w:w="1999" w:type="dxa"/>
            <w:vMerge/>
            <w:tcBorders>
              <w:top w:val="nil"/>
              <w:left w:val="single" w:sz="4" w:space="0" w:color="auto"/>
              <w:bottom w:val="single" w:sz="4" w:space="0" w:color="000000"/>
              <w:right w:val="single" w:sz="4" w:space="0" w:color="auto"/>
            </w:tcBorders>
            <w:vAlign w:val="center"/>
            <w:hideMark/>
          </w:tcPr>
          <w:p w14:paraId="6510BFC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4E99173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21BA8F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tcBorders>
              <w:top w:val="nil"/>
              <w:left w:val="single" w:sz="4" w:space="0" w:color="auto"/>
              <w:bottom w:val="single" w:sz="4" w:space="0" w:color="000000"/>
              <w:right w:val="single" w:sz="4" w:space="0" w:color="auto"/>
            </w:tcBorders>
            <w:vAlign w:val="center"/>
            <w:hideMark/>
          </w:tcPr>
          <w:p w14:paraId="2A9F685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DAB4C75" w14:textId="77777777" w:rsidTr="004A6CEC">
        <w:trPr>
          <w:trHeight w:val="382"/>
        </w:trPr>
        <w:tc>
          <w:tcPr>
            <w:tcW w:w="1999" w:type="dxa"/>
            <w:vMerge/>
            <w:tcBorders>
              <w:top w:val="nil"/>
              <w:left w:val="single" w:sz="4" w:space="0" w:color="auto"/>
              <w:bottom w:val="single" w:sz="4" w:space="0" w:color="000000"/>
              <w:right w:val="single" w:sz="4" w:space="0" w:color="auto"/>
            </w:tcBorders>
            <w:vAlign w:val="center"/>
            <w:hideMark/>
          </w:tcPr>
          <w:p w14:paraId="5E661E1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E9C637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0A0BEA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4.1 Instruction on how to perform behaviour</w:t>
            </w:r>
          </w:p>
        </w:tc>
        <w:tc>
          <w:tcPr>
            <w:tcW w:w="5010" w:type="dxa"/>
            <w:vMerge/>
            <w:tcBorders>
              <w:top w:val="nil"/>
              <w:left w:val="single" w:sz="4" w:space="0" w:color="auto"/>
              <w:bottom w:val="single" w:sz="4" w:space="0" w:color="000000"/>
              <w:right w:val="single" w:sz="4" w:space="0" w:color="auto"/>
            </w:tcBorders>
            <w:vAlign w:val="center"/>
            <w:hideMark/>
          </w:tcPr>
          <w:p w14:paraId="1A37E72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2A7168" w:rsidRPr="00A851FC" w:rsidDel="002A7168" w14:paraId="33F365E8" w14:textId="77777777" w:rsidTr="004A6CEC">
        <w:trPr>
          <w:trHeight w:val="295"/>
        </w:trPr>
        <w:tc>
          <w:tcPr>
            <w:tcW w:w="13737" w:type="dxa"/>
            <w:gridSpan w:val="4"/>
            <w:tcBorders>
              <w:top w:val="nil"/>
              <w:left w:val="single" w:sz="4" w:space="0" w:color="auto"/>
              <w:bottom w:val="single" w:sz="4" w:space="0" w:color="000000"/>
              <w:right w:val="single" w:sz="4" w:space="0" w:color="auto"/>
            </w:tcBorders>
            <w:shd w:val="clear" w:color="000000" w:fill="F2F2F2"/>
          </w:tcPr>
          <w:p w14:paraId="65F99C70" w14:textId="28924CED" w:rsidR="002A7168" w:rsidRPr="00A851FC" w:rsidDel="002A7168" w:rsidRDefault="002A7168" w:rsidP="00A851FC">
            <w:pPr>
              <w:spacing w:after="0" w:line="240" w:lineRule="auto"/>
              <w:jc w:val="center"/>
              <w:rPr>
                <w:rFonts w:ascii="Calibri" w:eastAsia="Times New Roman" w:hAnsi="Calibri" w:cs="Calibri"/>
                <w:b/>
                <w:bCs/>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Adapt and tailor to context</w:t>
            </w:r>
          </w:p>
        </w:tc>
      </w:tr>
      <w:tr w:rsidR="00C76DD1" w:rsidRPr="00A851FC" w14:paraId="7277D07A" w14:textId="77777777" w:rsidTr="004A6CEC">
        <w:trPr>
          <w:trHeight w:val="302"/>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38407892"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data experts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1C5E4E03"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Involve, hire, and/or consult experts to inform management on the use of data generated by implementation efforts</w:t>
            </w:r>
          </w:p>
        </w:tc>
        <w:tc>
          <w:tcPr>
            <w:tcW w:w="2719" w:type="dxa"/>
            <w:tcBorders>
              <w:top w:val="nil"/>
              <w:left w:val="nil"/>
              <w:bottom w:val="single" w:sz="4" w:space="0" w:color="auto"/>
              <w:right w:val="single" w:sz="4" w:space="0" w:color="auto"/>
            </w:tcBorders>
            <w:shd w:val="clear" w:color="000000" w:fill="FFFFFF"/>
            <w:hideMark/>
          </w:tcPr>
          <w:p w14:paraId="68E37BD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19D744D1" w14:textId="38C3A729" w:rsidR="0053597E" w:rsidRPr="0053597E" w:rsidRDefault="0053597E" w:rsidP="00A851FC">
            <w:pPr>
              <w:spacing w:after="0" w:line="240" w:lineRule="auto"/>
              <w:jc w:val="center"/>
              <w:rPr>
                <w:rFonts w:ascii="Calibri" w:eastAsia="Times New Roman" w:hAnsi="Calibri" w:cs="Calibri"/>
                <w:kern w:val="0"/>
                <w:sz w:val="20"/>
                <w:szCs w:val="20"/>
                <w:lang w:eastAsia="en-GB"/>
                <w14:ligatures w14:val="none"/>
              </w:rPr>
            </w:pPr>
            <w:r>
              <w:rPr>
                <w:rFonts w:ascii="Calibri" w:eastAsia="Times New Roman" w:hAnsi="Calibri" w:cs="Calibri"/>
                <w:kern w:val="0"/>
                <w:sz w:val="20"/>
                <w:szCs w:val="20"/>
                <w:lang w:eastAsia="en-GB"/>
                <w14:ligatures w14:val="none"/>
              </w:rPr>
              <w:t>Utilised internal data experts (to guide use and interpretation of data)</w:t>
            </w:r>
          </w:p>
        </w:tc>
      </w:tr>
      <w:tr w:rsidR="00C76DD1" w:rsidRPr="00A851FC" w14:paraId="2C3001D2" w14:textId="77777777" w:rsidTr="004A6CEC">
        <w:trPr>
          <w:trHeight w:val="412"/>
        </w:trPr>
        <w:tc>
          <w:tcPr>
            <w:tcW w:w="1999" w:type="dxa"/>
            <w:vMerge/>
            <w:tcBorders>
              <w:top w:val="nil"/>
              <w:left w:val="single" w:sz="4" w:space="0" w:color="auto"/>
              <w:bottom w:val="single" w:sz="4" w:space="0" w:color="000000"/>
              <w:right w:val="single" w:sz="4" w:space="0" w:color="auto"/>
            </w:tcBorders>
            <w:vAlign w:val="center"/>
            <w:hideMark/>
          </w:tcPr>
          <w:p w14:paraId="7985CE4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D46903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71790E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3.2. Social support (practical)</w:t>
            </w:r>
          </w:p>
        </w:tc>
        <w:tc>
          <w:tcPr>
            <w:tcW w:w="5010" w:type="dxa"/>
            <w:vMerge/>
            <w:tcBorders>
              <w:top w:val="nil"/>
              <w:left w:val="single" w:sz="4" w:space="0" w:color="auto"/>
              <w:bottom w:val="single" w:sz="4" w:space="0" w:color="000000"/>
              <w:right w:val="single" w:sz="4" w:space="0" w:color="auto"/>
            </w:tcBorders>
            <w:vAlign w:val="center"/>
            <w:hideMark/>
          </w:tcPr>
          <w:p w14:paraId="7D43C6D6"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407ED4A1" w14:textId="77777777" w:rsidTr="004A6CEC">
        <w:trPr>
          <w:trHeight w:val="732"/>
        </w:trPr>
        <w:tc>
          <w:tcPr>
            <w:tcW w:w="1999" w:type="dxa"/>
            <w:tcBorders>
              <w:top w:val="nil"/>
              <w:left w:val="single" w:sz="4" w:space="0" w:color="auto"/>
              <w:bottom w:val="single" w:sz="4" w:space="0" w:color="auto"/>
              <w:right w:val="single" w:sz="4" w:space="0" w:color="auto"/>
            </w:tcBorders>
            <w:shd w:val="clear" w:color="000000" w:fill="FFFFFF"/>
            <w:hideMark/>
          </w:tcPr>
          <w:p w14:paraId="48C2955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data warehousing techniques</w:t>
            </w:r>
          </w:p>
        </w:tc>
        <w:tc>
          <w:tcPr>
            <w:tcW w:w="4008" w:type="dxa"/>
            <w:tcBorders>
              <w:top w:val="nil"/>
              <w:left w:val="nil"/>
              <w:bottom w:val="single" w:sz="4" w:space="0" w:color="auto"/>
              <w:right w:val="single" w:sz="4" w:space="0" w:color="auto"/>
            </w:tcBorders>
            <w:shd w:val="clear" w:color="000000" w:fill="FFFFFF"/>
            <w:hideMark/>
          </w:tcPr>
          <w:p w14:paraId="6BE8832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Integrate clinical records across facilities and organizations to facilitate implementation across systems</w:t>
            </w:r>
          </w:p>
        </w:tc>
        <w:tc>
          <w:tcPr>
            <w:tcW w:w="2719" w:type="dxa"/>
            <w:tcBorders>
              <w:top w:val="nil"/>
              <w:left w:val="nil"/>
              <w:bottom w:val="single" w:sz="4" w:space="0" w:color="auto"/>
              <w:right w:val="single" w:sz="4" w:space="0" w:color="auto"/>
            </w:tcBorders>
            <w:shd w:val="clear" w:color="000000" w:fill="FFFFFF"/>
            <w:hideMark/>
          </w:tcPr>
          <w:p w14:paraId="51FC206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tcBorders>
              <w:top w:val="nil"/>
              <w:left w:val="nil"/>
              <w:bottom w:val="single" w:sz="4" w:space="0" w:color="auto"/>
              <w:right w:val="single" w:sz="4" w:space="0" w:color="auto"/>
            </w:tcBorders>
            <w:shd w:val="clear" w:color="auto" w:fill="auto"/>
            <w:hideMark/>
          </w:tcPr>
          <w:p w14:paraId="003D0894" w14:textId="24C9B33C" w:rsidR="00C76DD1" w:rsidRPr="00A851FC" w:rsidRDefault="00467B62" w:rsidP="00A851FC">
            <w:pPr>
              <w:spacing w:after="0" w:line="240" w:lineRule="auto"/>
              <w:jc w:val="center"/>
              <w:rPr>
                <w:rFonts w:ascii="Calibri" w:eastAsia="Times New Roman" w:hAnsi="Calibri" w:cs="Calibri"/>
                <w:color w:val="FF0000"/>
                <w:kern w:val="0"/>
                <w:sz w:val="20"/>
                <w:szCs w:val="20"/>
                <w:lang w:eastAsia="en-GB"/>
                <w14:ligatures w14:val="none"/>
              </w:rPr>
            </w:pPr>
            <w:r>
              <w:rPr>
                <w:rFonts w:ascii="Calibri" w:eastAsia="Times New Roman" w:hAnsi="Calibri" w:cs="Calibri"/>
                <w:kern w:val="0"/>
                <w:sz w:val="20"/>
                <w:szCs w:val="20"/>
                <w:lang w:eastAsia="en-GB"/>
                <w14:ligatures w14:val="none"/>
              </w:rPr>
              <w:t>N/A</w:t>
            </w:r>
          </w:p>
        </w:tc>
      </w:tr>
      <w:tr w:rsidR="00C76DD1" w:rsidRPr="00A851FC" w14:paraId="7DE0AD9F" w14:textId="77777777" w:rsidTr="004A6CEC">
        <w:trPr>
          <w:trHeight w:val="870"/>
        </w:trPr>
        <w:tc>
          <w:tcPr>
            <w:tcW w:w="1999" w:type="dxa"/>
            <w:tcBorders>
              <w:top w:val="nil"/>
              <w:left w:val="single" w:sz="4" w:space="0" w:color="auto"/>
              <w:bottom w:val="single" w:sz="4" w:space="0" w:color="auto"/>
              <w:right w:val="single" w:sz="4" w:space="0" w:color="auto"/>
            </w:tcBorders>
            <w:shd w:val="clear" w:color="000000" w:fill="FFFFFF"/>
            <w:hideMark/>
          </w:tcPr>
          <w:p w14:paraId="5CB00D8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Tailor strategies</w:t>
            </w:r>
          </w:p>
        </w:tc>
        <w:tc>
          <w:tcPr>
            <w:tcW w:w="4008" w:type="dxa"/>
            <w:tcBorders>
              <w:top w:val="nil"/>
              <w:left w:val="nil"/>
              <w:bottom w:val="single" w:sz="4" w:space="0" w:color="auto"/>
              <w:right w:val="single" w:sz="4" w:space="0" w:color="auto"/>
            </w:tcBorders>
            <w:shd w:val="clear" w:color="000000" w:fill="FFFFFF"/>
            <w:hideMark/>
          </w:tcPr>
          <w:p w14:paraId="6904425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Tailor the implementation strategies to address barriers and leverage facilitators that were identified through earlier data collection</w:t>
            </w:r>
          </w:p>
        </w:tc>
        <w:tc>
          <w:tcPr>
            <w:tcW w:w="2719" w:type="dxa"/>
            <w:tcBorders>
              <w:top w:val="nil"/>
              <w:left w:val="nil"/>
              <w:bottom w:val="single" w:sz="4" w:space="0" w:color="auto"/>
              <w:right w:val="single" w:sz="4" w:space="0" w:color="auto"/>
            </w:tcBorders>
            <w:shd w:val="clear" w:color="000000" w:fill="FFFFFF"/>
            <w:hideMark/>
          </w:tcPr>
          <w:p w14:paraId="63711FC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 Problem solving</w:t>
            </w:r>
          </w:p>
        </w:tc>
        <w:tc>
          <w:tcPr>
            <w:tcW w:w="5010" w:type="dxa"/>
            <w:tcBorders>
              <w:top w:val="nil"/>
              <w:left w:val="nil"/>
              <w:bottom w:val="single" w:sz="4" w:space="0" w:color="auto"/>
              <w:right w:val="single" w:sz="4" w:space="0" w:color="auto"/>
            </w:tcBorders>
            <w:shd w:val="clear" w:color="auto" w:fill="auto"/>
            <w:hideMark/>
          </w:tcPr>
          <w:p w14:paraId="2A9DAC1D"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Incorporated into theory-informed facilitation approach for PICNIC meetings</w:t>
            </w:r>
          </w:p>
        </w:tc>
      </w:tr>
      <w:tr w:rsidR="00C76DD1" w:rsidRPr="00A851FC" w14:paraId="4D856DF2" w14:textId="77777777" w:rsidTr="004A6CEC">
        <w:trPr>
          <w:trHeight w:val="983"/>
        </w:trPr>
        <w:tc>
          <w:tcPr>
            <w:tcW w:w="1999" w:type="dxa"/>
            <w:tcBorders>
              <w:top w:val="nil"/>
              <w:left w:val="single" w:sz="4" w:space="0" w:color="auto"/>
              <w:bottom w:val="single" w:sz="4" w:space="0" w:color="auto"/>
              <w:right w:val="single" w:sz="4" w:space="0" w:color="auto"/>
            </w:tcBorders>
            <w:shd w:val="clear" w:color="000000" w:fill="FFFFFF"/>
            <w:hideMark/>
          </w:tcPr>
          <w:p w14:paraId="2F71ABD7"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lastRenderedPageBreak/>
              <w:t>Promote adaptability</w:t>
            </w:r>
          </w:p>
        </w:tc>
        <w:tc>
          <w:tcPr>
            <w:tcW w:w="4008" w:type="dxa"/>
            <w:tcBorders>
              <w:top w:val="nil"/>
              <w:left w:val="nil"/>
              <w:bottom w:val="single" w:sz="4" w:space="0" w:color="auto"/>
              <w:right w:val="single" w:sz="4" w:space="0" w:color="auto"/>
            </w:tcBorders>
            <w:shd w:val="clear" w:color="000000" w:fill="FFFFFF"/>
            <w:hideMark/>
          </w:tcPr>
          <w:p w14:paraId="36DA335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Identify the ways a clinical innovation can be tailored to meet local needs and clarify which elements of the innovation must be maintained to preserve fidelity</w:t>
            </w:r>
          </w:p>
        </w:tc>
        <w:tc>
          <w:tcPr>
            <w:tcW w:w="2719" w:type="dxa"/>
            <w:tcBorders>
              <w:top w:val="nil"/>
              <w:left w:val="nil"/>
              <w:bottom w:val="single" w:sz="4" w:space="0" w:color="auto"/>
              <w:right w:val="single" w:sz="4" w:space="0" w:color="auto"/>
            </w:tcBorders>
            <w:shd w:val="clear" w:color="000000" w:fill="FFFFFF"/>
            <w:hideMark/>
          </w:tcPr>
          <w:p w14:paraId="6BF0817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t>
            </w:r>
          </w:p>
        </w:tc>
        <w:tc>
          <w:tcPr>
            <w:tcW w:w="5010" w:type="dxa"/>
            <w:tcBorders>
              <w:top w:val="nil"/>
              <w:left w:val="nil"/>
              <w:bottom w:val="single" w:sz="4" w:space="0" w:color="auto"/>
              <w:right w:val="single" w:sz="4" w:space="0" w:color="auto"/>
            </w:tcBorders>
            <w:shd w:val="clear" w:color="auto" w:fill="auto"/>
            <w:hideMark/>
          </w:tcPr>
          <w:p w14:paraId="77AD46E3"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Program iteratively adapted to meet local needs in response to clinician feedback and evolving organisational needs</w:t>
            </w:r>
          </w:p>
        </w:tc>
      </w:tr>
      <w:tr w:rsidR="000F67DA" w:rsidRPr="00A851FC" w:rsidDel="000F67DA" w14:paraId="6F22EFAD" w14:textId="77777777" w:rsidTr="004A6CEC">
        <w:trPr>
          <w:trHeight w:val="274"/>
        </w:trPr>
        <w:tc>
          <w:tcPr>
            <w:tcW w:w="13737" w:type="dxa"/>
            <w:gridSpan w:val="4"/>
            <w:tcBorders>
              <w:top w:val="nil"/>
              <w:left w:val="single" w:sz="4" w:space="0" w:color="auto"/>
              <w:bottom w:val="single" w:sz="4" w:space="0" w:color="000000"/>
              <w:right w:val="single" w:sz="4" w:space="0" w:color="auto"/>
            </w:tcBorders>
            <w:shd w:val="clear" w:color="000000" w:fill="F2F2F2"/>
          </w:tcPr>
          <w:p w14:paraId="1DE1811D" w14:textId="047AA550" w:rsidR="000F67DA" w:rsidRPr="00A851FC" w:rsidDel="000F67DA" w:rsidRDefault="000F67DA" w:rsidP="00A851FC">
            <w:pPr>
              <w:spacing w:after="0" w:line="240" w:lineRule="auto"/>
              <w:jc w:val="center"/>
              <w:rPr>
                <w:rFonts w:ascii="Calibri" w:eastAsia="Times New Roman" w:hAnsi="Calibri" w:cs="Calibri"/>
                <w:b/>
                <w:bCs/>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Develop stakeholder interrelationships</w:t>
            </w:r>
          </w:p>
        </w:tc>
      </w:tr>
      <w:tr w:rsidR="00C76DD1" w:rsidRPr="00A851FC" w14:paraId="00A32E8B" w14:textId="77777777" w:rsidTr="004A6CEC">
        <w:trPr>
          <w:trHeight w:val="929"/>
        </w:trPr>
        <w:tc>
          <w:tcPr>
            <w:tcW w:w="1999" w:type="dxa"/>
            <w:tcBorders>
              <w:top w:val="nil"/>
              <w:left w:val="single" w:sz="4" w:space="0" w:color="auto"/>
              <w:bottom w:val="single" w:sz="4" w:space="0" w:color="auto"/>
              <w:right w:val="single" w:sz="4" w:space="0" w:color="auto"/>
            </w:tcBorders>
            <w:shd w:val="clear" w:color="000000" w:fill="FFFFFF"/>
            <w:hideMark/>
          </w:tcPr>
          <w:p w14:paraId="7ADB534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Conduct local consensus discussions</w:t>
            </w:r>
          </w:p>
        </w:tc>
        <w:tc>
          <w:tcPr>
            <w:tcW w:w="4008" w:type="dxa"/>
            <w:tcBorders>
              <w:top w:val="nil"/>
              <w:left w:val="nil"/>
              <w:bottom w:val="single" w:sz="4" w:space="0" w:color="auto"/>
              <w:right w:val="single" w:sz="4" w:space="0" w:color="auto"/>
            </w:tcBorders>
            <w:shd w:val="clear" w:color="000000" w:fill="FFFFFF"/>
            <w:hideMark/>
          </w:tcPr>
          <w:p w14:paraId="4B15D83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Include local providers and other stakeholders in discussions that address whether the chosen problem is important and whether the clinical innovation to address it is appropriate</w:t>
            </w:r>
          </w:p>
        </w:tc>
        <w:tc>
          <w:tcPr>
            <w:tcW w:w="2719" w:type="dxa"/>
            <w:tcBorders>
              <w:top w:val="nil"/>
              <w:left w:val="nil"/>
              <w:bottom w:val="single" w:sz="4" w:space="0" w:color="auto"/>
              <w:right w:val="single" w:sz="4" w:space="0" w:color="auto"/>
            </w:tcBorders>
            <w:shd w:val="clear" w:color="000000" w:fill="FFFFFF"/>
            <w:hideMark/>
          </w:tcPr>
          <w:p w14:paraId="20150D6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9.2. Pros and cons</w:t>
            </w:r>
          </w:p>
        </w:tc>
        <w:tc>
          <w:tcPr>
            <w:tcW w:w="5010" w:type="dxa"/>
            <w:tcBorders>
              <w:top w:val="nil"/>
              <w:left w:val="nil"/>
              <w:bottom w:val="single" w:sz="4" w:space="0" w:color="auto"/>
              <w:right w:val="single" w:sz="4" w:space="0" w:color="auto"/>
            </w:tcBorders>
            <w:shd w:val="clear" w:color="auto" w:fill="auto"/>
            <w:hideMark/>
          </w:tcPr>
          <w:p w14:paraId="73FC14A7" w14:textId="39C8CA97" w:rsidR="006E73A7" w:rsidRDefault="006E73A7" w:rsidP="00A851FC">
            <w:pPr>
              <w:spacing w:after="0" w:line="240" w:lineRule="auto"/>
              <w:jc w:val="center"/>
              <w:rPr>
                <w:rFonts w:ascii="Calibri" w:eastAsia="Times New Roman" w:hAnsi="Calibri" w:cs="Calibri"/>
                <w:color w:val="000000"/>
                <w:kern w:val="0"/>
                <w:sz w:val="20"/>
                <w:szCs w:val="20"/>
                <w:lang w:eastAsia="en-GB"/>
                <w14:ligatures w14:val="none"/>
              </w:rPr>
            </w:pPr>
            <w:r>
              <w:rPr>
                <w:rFonts w:ascii="Calibri" w:eastAsia="Times New Roman" w:hAnsi="Calibri" w:cs="Calibri"/>
                <w:color w:val="000000"/>
                <w:kern w:val="0"/>
                <w:sz w:val="20"/>
                <w:szCs w:val="20"/>
                <w:lang w:eastAsia="en-GB"/>
                <w14:ligatures w14:val="none"/>
              </w:rPr>
              <w:t>Collaborative discussions</w:t>
            </w:r>
            <w:r w:rsidR="00910328">
              <w:rPr>
                <w:rFonts w:ascii="Calibri" w:eastAsia="Times New Roman" w:hAnsi="Calibri" w:cs="Calibri"/>
                <w:color w:val="000000"/>
                <w:kern w:val="0"/>
                <w:sz w:val="20"/>
                <w:szCs w:val="20"/>
                <w:lang w:eastAsia="en-GB"/>
                <w14:ligatures w14:val="none"/>
              </w:rPr>
              <w:t xml:space="preserve"> </w:t>
            </w:r>
            <w:r>
              <w:rPr>
                <w:rFonts w:ascii="Calibri" w:eastAsia="Times New Roman" w:hAnsi="Calibri" w:cs="Calibri"/>
                <w:color w:val="000000"/>
                <w:kern w:val="0"/>
                <w:sz w:val="20"/>
                <w:szCs w:val="20"/>
                <w:lang w:eastAsia="en-GB"/>
                <w14:ligatures w14:val="none"/>
              </w:rPr>
              <w:t>with stakeholders and clinicians to determine priority areas and topics to focus on.</w:t>
            </w:r>
          </w:p>
          <w:p w14:paraId="10D2C383" w14:textId="47DB0455" w:rsidR="00C76DD1" w:rsidRPr="00A851FC" w:rsidRDefault="006E73A7" w:rsidP="00A851FC">
            <w:pPr>
              <w:spacing w:after="0" w:line="240" w:lineRule="auto"/>
              <w:jc w:val="center"/>
              <w:rPr>
                <w:rFonts w:ascii="Calibri" w:eastAsia="Times New Roman" w:hAnsi="Calibri" w:cs="Calibri"/>
                <w:color w:val="000000"/>
                <w:kern w:val="0"/>
                <w:sz w:val="20"/>
                <w:szCs w:val="20"/>
                <w:lang w:eastAsia="en-GB"/>
                <w14:ligatures w14:val="none"/>
              </w:rPr>
            </w:pPr>
            <w:r>
              <w:rPr>
                <w:rFonts w:ascii="Calibri" w:eastAsia="Times New Roman" w:hAnsi="Calibri" w:cs="Calibri"/>
                <w:color w:val="000000"/>
                <w:kern w:val="0"/>
                <w:sz w:val="20"/>
                <w:szCs w:val="20"/>
                <w:lang w:eastAsia="en-GB"/>
                <w14:ligatures w14:val="none"/>
              </w:rPr>
              <w:t>T</w:t>
            </w:r>
            <w:r w:rsidR="00C76DD1" w:rsidRPr="00A851FC">
              <w:rPr>
                <w:rFonts w:ascii="Calibri" w:eastAsia="Times New Roman" w:hAnsi="Calibri" w:cs="Calibri"/>
                <w:color w:val="000000"/>
                <w:kern w:val="0"/>
                <w:sz w:val="20"/>
                <w:szCs w:val="20"/>
                <w:lang w:eastAsia="en-GB"/>
                <w14:ligatures w14:val="none"/>
              </w:rPr>
              <w:t>heory-informed facilitation approach for PICNIC meetings</w:t>
            </w:r>
          </w:p>
        </w:tc>
      </w:tr>
      <w:tr w:rsidR="00C76DD1" w:rsidRPr="00A851FC" w14:paraId="0F773713" w14:textId="77777777" w:rsidTr="004A6CEC">
        <w:trPr>
          <w:trHeight w:val="748"/>
        </w:trPr>
        <w:tc>
          <w:tcPr>
            <w:tcW w:w="1999" w:type="dxa"/>
            <w:tcBorders>
              <w:top w:val="nil"/>
              <w:left w:val="single" w:sz="4" w:space="0" w:color="auto"/>
              <w:bottom w:val="single" w:sz="4" w:space="0" w:color="auto"/>
              <w:right w:val="single" w:sz="4" w:space="0" w:color="auto"/>
            </w:tcBorders>
            <w:shd w:val="clear" w:color="000000" w:fill="FFFFFF"/>
            <w:hideMark/>
          </w:tcPr>
          <w:p w14:paraId="0F3D3595"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academic partnerships</w:t>
            </w:r>
          </w:p>
        </w:tc>
        <w:tc>
          <w:tcPr>
            <w:tcW w:w="4008" w:type="dxa"/>
            <w:tcBorders>
              <w:top w:val="nil"/>
              <w:left w:val="nil"/>
              <w:bottom w:val="single" w:sz="4" w:space="0" w:color="auto"/>
              <w:right w:val="single" w:sz="4" w:space="0" w:color="auto"/>
            </w:tcBorders>
            <w:shd w:val="clear" w:color="000000" w:fill="FFFFFF"/>
            <w:hideMark/>
          </w:tcPr>
          <w:p w14:paraId="3A3D599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Partner with a university or academic unit for the purposes of shared training and bringing research skills to an implementation project</w:t>
            </w:r>
          </w:p>
        </w:tc>
        <w:tc>
          <w:tcPr>
            <w:tcW w:w="2719" w:type="dxa"/>
            <w:tcBorders>
              <w:top w:val="nil"/>
              <w:left w:val="nil"/>
              <w:bottom w:val="single" w:sz="4" w:space="0" w:color="auto"/>
              <w:right w:val="single" w:sz="4" w:space="0" w:color="auto"/>
            </w:tcBorders>
            <w:shd w:val="clear" w:color="000000" w:fill="FFFFFF"/>
            <w:hideMark/>
          </w:tcPr>
          <w:p w14:paraId="5EA3C22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tcBorders>
              <w:top w:val="nil"/>
              <w:left w:val="nil"/>
              <w:bottom w:val="single" w:sz="4" w:space="0" w:color="auto"/>
              <w:right w:val="single" w:sz="4" w:space="0" w:color="auto"/>
            </w:tcBorders>
            <w:shd w:val="clear" w:color="auto" w:fill="auto"/>
            <w:hideMark/>
          </w:tcPr>
          <w:p w14:paraId="01BECAD0" w14:textId="327F6EC2" w:rsidR="00C76DD1" w:rsidRPr="00A851FC" w:rsidRDefault="00910328" w:rsidP="00A851FC">
            <w:pPr>
              <w:spacing w:after="0" w:line="240" w:lineRule="auto"/>
              <w:jc w:val="center"/>
              <w:rPr>
                <w:rFonts w:ascii="Calibri" w:eastAsia="Times New Roman" w:hAnsi="Calibri" w:cs="Calibri"/>
                <w:color w:val="000000"/>
                <w:kern w:val="0"/>
                <w:sz w:val="20"/>
                <w:szCs w:val="20"/>
                <w:lang w:eastAsia="en-GB"/>
                <w14:ligatures w14:val="none"/>
              </w:rPr>
            </w:pPr>
            <w:r>
              <w:rPr>
                <w:rFonts w:ascii="Calibri" w:eastAsia="Times New Roman" w:hAnsi="Calibri" w:cs="Calibri"/>
                <w:color w:val="000000"/>
                <w:kern w:val="0"/>
                <w:sz w:val="20"/>
                <w:szCs w:val="20"/>
                <w:lang w:eastAsia="en-GB"/>
                <w14:ligatures w14:val="none"/>
              </w:rPr>
              <w:t>*</w:t>
            </w:r>
            <w:r w:rsidR="00C76DD1" w:rsidRPr="00A851FC">
              <w:rPr>
                <w:rFonts w:ascii="Calibri" w:eastAsia="Times New Roman" w:hAnsi="Calibri" w:cs="Calibri"/>
                <w:color w:val="000000"/>
                <w:kern w:val="0"/>
                <w:sz w:val="20"/>
                <w:szCs w:val="20"/>
                <w:lang w:eastAsia="en-GB"/>
                <w14:ligatures w14:val="none"/>
              </w:rPr>
              <w:t xml:space="preserve">Collaboration with QUT/AusHSI to develop theory-informed PICNIC approach, </w:t>
            </w:r>
            <w:r w:rsidR="005B6CEA" w:rsidRPr="00A851FC">
              <w:rPr>
                <w:rFonts w:ascii="Calibri" w:eastAsia="Times New Roman" w:hAnsi="Calibri" w:cs="Calibri"/>
                <w:color w:val="000000"/>
                <w:kern w:val="0"/>
                <w:sz w:val="20"/>
                <w:szCs w:val="20"/>
                <w:lang w:eastAsia="en-GB"/>
                <w14:ligatures w14:val="none"/>
              </w:rPr>
              <w:t>implementation,</w:t>
            </w:r>
            <w:r w:rsidR="00C76DD1" w:rsidRPr="00A851FC">
              <w:rPr>
                <w:rFonts w:ascii="Calibri" w:eastAsia="Times New Roman" w:hAnsi="Calibri" w:cs="Calibri"/>
                <w:color w:val="000000"/>
                <w:kern w:val="0"/>
                <w:sz w:val="20"/>
                <w:szCs w:val="20"/>
                <w:lang w:eastAsia="en-GB"/>
                <w14:ligatures w14:val="none"/>
              </w:rPr>
              <w:t xml:space="preserve"> and evaluation framework </w:t>
            </w:r>
          </w:p>
        </w:tc>
      </w:tr>
      <w:tr w:rsidR="00C76DD1" w:rsidRPr="00A851FC" w14:paraId="482FAE0E" w14:textId="77777777" w:rsidTr="004A6CEC">
        <w:trPr>
          <w:trHeight w:val="274"/>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B889F8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Identify and prepare champions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735C134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Identify and prepare individuals who dedicate themselves to supporting, marketing, and driving through an implementation, overcoming indifference or resistance that the intervention may provoke in an organization</w:t>
            </w:r>
          </w:p>
        </w:tc>
        <w:tc>
          <w:tcPr>
            <w:tcW w:w="2719" w:type="dxa"/>
            <w:tcBorders>
              <w:top w:val="nil"/>
              <w:left w:val="nil"/>
              <w:bottom w:val="single" w:sz="4" w:space="0" w:color="auto"/>
              <w:right w:val="single" w:sz="4" w:space="0" w:color="auto"/>
            </w:tcBorders>
            <w:shd w:val="clear" w:color="000000" w:fill="FFFFFF"/>
            <w:hideMark/>
          </w:tcPr>
          <w:p w14:paraId="2E5C1E3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46FF38B7"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Project lead, together with members of medical and midwifery leadership team were initial champions. </w:t>
            </w:r>
          </w:p>
        </w:tc>
      </w:tr>
      <w:tr w:rsidR="00C76DD1" w:rsidRPr="00A851FC" w14:paraId="78BE9E8F" w14:textId="77777777" w:rsidTr="004A6CEC">
        <w:trPr>
          <w:trHeight w:val="199"/>
        </w:trPr>
        <w:tc>
          <w:tcPr>
            <w:tcW w:w="1999" w:type="dxa"/>
            <w:vMerge/>
            <w:tcBorders>
              <w:top w:val="nil"/>
              <w:left w:val="single" w:sz="4" w:space="0" w:color="auto"/>
              <w:bottom w:val="single" w:sz="4" w:space="0" w:color="000000"/>
              <w:right w:val="single" w:sz="4" w:space="0" w:color="auto"/>
            </w:tcBorders>
            <w:vAlign w:val="center"/>
            <w:hideMark/>
          </w:tcPr>
          <w:p w14:paraId="6835264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A0B424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7CFB2DC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tcBorders>
              <w:top w:val="nil"/>
              <w:left w:val="single" w:sz="4" w:space="0" w:color="auto"/>
              <w:bottom w:val="single" w:sz="4" w:space="0" w:color="000000"/>
              <w:right w:val="single" w:sz="4" w:space="0" w:color="auto"/>
            </w:tcBorders>
            <w:vAlign w:val="center"/>
            <w:hideMark/>
          </w:tcPr>
          <w:p w14:paraId="7B54A15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0D63DE73" w14:textId="77777777" w:rsidTr="004A6CEC">
        <w:trPr>
          <w:trHeight w:val="231"/>
        </w:trPr>
        <w:tc>
          <w:tcPr>
            <w:tcW w:w="1999" w:type="dxa"/>
            <w:vMerge/>
            <w:tcBorders>
              <w:top w:val="nil"/>
              <w:left w:val="single" w:sz="4" w:space="0" w:color="auto"/>
              <w:bottom w:val="single" w:sz="4" w:space="0" w:color="000000"/>
              <w:right w:val="single" w:sz="4" w:space="0" w:color="auto"/>
            </w:tcBorders>
            <w:vAlign w:val="center"/>
            <w:hideMark/>
          </w:tcPr>
          <w:p w14:paraId="43D5BBE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99557D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7156C5C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3.1. Social support (unspecified)</w:t>
            </w:r>
          </w:p>
        </w:tc>
        <w:tc>
          <w:tcPr>
            <w:tcW w:w="5010" w:type="dxa"/>
            <w:vMerge/>
            <w:tcBorders>
              <w:top w:val="nil"/>
              <w:left w:val="single" w:sz="4" w:space="0" w:color="auto"/>
              <w:bottom w:val="single" w:sz="4" w:space="0" w:color="000000"/>
              <w:right w:val="single" w:sz="4" w:space="0" w:color="auto"/>
            </w:tcBorders>
            <w:vAlign w:val="center"/>
            <w:hideMark/>
          </w:tcPr>
          <w:p w14:paraId="6A63B00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768DD8B7"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4B598B3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453E819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9FF4C9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13.1. Identification of self as role model</w:t>
            </w:r>
          </w:p>
        </w:tc>
        <w:tc>
          <w:tcPr>
            <w:tcW w:w="5010" w:type="dxa"/>
            <w:vMerge/>
            <w:tcBorders>
              <w:top w:val="nil"/>
              <w:left w:val="single" w:sz="4" w:space="0" w:color="auto"/>
              <w:bottom w:val="single" w:sz="4" w:space="0" w:color="000000"/>
              <w:right w:val="single" w:sz="4" w:space="0" w:color="auto"/>
            </w:tcBorders>
            <w:vAlign w:val="center"/>
            <w:hideMark/>
          </w:tcPr>
          <w:p w14:paraId="17F3945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492C361" w14:textId="77777777" w:rsidTr="004A6CEC">
        <w:trPr>
          <w:trHeight w:val="771"/>
        </w:trPr>
        <w:tc>
          <w:tcPr>
            <w:tcW w:w="1999" w:type="dxa"/>
            <w:tcBorders>
              <w:top w:val="nil"/>
              <w:left w:val="single" w:sz="4" w:space="0" w:color="auto"/>
              <w:bottom w:val="single" w:sz="4" w:space="0" w:color="auto"/>
              <w:right w:val="single" w:sz="4" w:space="0" w:color="auto"/>
            </w:tcBorders>
            <w:shd w:val="clear" w:color="000000" w:fill="FFFFFF"/>
            <w:hideMark/>
          </w:tcPr>
          <w:p w14:paraId="3ABFD6E6"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Identify early adopters</w:t>
            </w:r>
          </w:p>
        </w:tc>
        <w:tc>
          <w:tcPr>
            <w:tcW w:w="4008" w:type="dxa"/>
            <w:tcBorders>
              <w:top w:val="nil"/>
              <w:left w:val="nil"/>
              <w:bottom w:val="single" w:sz="4" w:space="0" w:color="auto"/>
              <w:right w:val="single" w:sz="4" w:space="0" w:color="auto"/>
            </w:tcBorders>
            <w:shd w:val="clear" w:color="000000" w:fill="FFFFFF"/>
            <w:hideMark/>
          </w:tcPr>
          <w:p w14:paraId="6CA3F71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Identify early adopters at the local site to learn from their experiences with the practice innovation</w:t>
            </w:r>
          </w:p>
        </w:tc>
        <w:tc>
          <w:tcPr>
            <w:tcW w:w="2719" w:type="dxa"/>
            <w:tcBorders>
              <w:top w:val="nil"/>
              <w:left w:val="nil"/>
              <w:bottom w:val="single" w:sz="4" w:space="0" w:color="auto"/>
              <w:right w:val="single" w:sz="4" w:space="0" w:color="auto"/>
            </w:tcBorders>
            <w:shd w:val="clear" w:color="000000" w:fill="FFFFFF"/>
            <w:hideMark/>
          </w:tcPr>
          <w:p w14:paraId="694C114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6.2. Social comparison</w:t>
            </w:r>
          </w:p>
        </w:tc>
        <w:tc>
          <w:tcPr>
            <w:tcW w:w="5010" w:type="dxa"/>
            <w:tcBorders>
              <w:top w:val="nil"/>
              <w:left w:val="nil"/>
              <w:bottom w:val="single" w:sz="4" w:space="0" w:color="auto"/>
              <w:right w:val="single" w:sz="4" w:space="0" w:color="auto"/>
            </w:tcBorders>
            <w:shd w:val="clear" w:color="auto" w:fill="auto"/>
            <w:hideMark/>
          </w:tcPr>
          <w:p w14:paraId="6117AE9E" w14:textId="759E6B9D"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 xml:space="preserve">Early adopters and program enthusiasts provided feedback </w:t>
            </w:r>
            <w:r w:rsidR="005B6CEA" w:rsidRPr="00A851FC">
              <w:rPr>
                <w:rFonts w:ascii="Calibri" w:eastAsia="Times New Roman" w:hAnsi="Calibri" w:cs="Calibri"/>
                <w:color w:val="000000"/>
                <w:kern w:val="0"/>
                <w:sz w:val="20"/>
                <w:szCs w:val="20"/>
                <w:lang w:eastAsia="en-GB"/>
                <w14:ligatures w14:val="none"/>
              </w:rPr>
              <w:t>and</w:t>
            </w:r>
            <w:r w:rsidRPr="00A851FC">
              <w:rPr>
                <w:rFonts w:ascii="Calibri" w:eastAsia="Times New Roman" w:hAnsi="Calibri" w:cs="Calibri"/>
                <w:color w:val="000000"/>
                <w:kern w:val="0"/>
                <w:sz w:val="20"/>
                <w:szCs w:val="20"/>
                <w:lang w:eastAsia="en-GB"/>
                <w14:ligatures w14:val="none"/>
              </w:rPr>
              <w:t xml:space="preserve"> helped to support/encourage involvement from the broader cohort of clinicians.</w:t>
            </w:r>
          </w:p>
        </w:tc>
      </w:tr>
      <w:tr w:rsidR="00C76DD1" w:rsidRPr="00A851FC" w14:paraId="148BF013" w14:textId="77777777" w:rsidTr="004A6CEC">
        <w:trPr>
          <w:trHeight w:val="353"/>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D5E543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Inform local opinion leaders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56D215CD"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Inform providers identified by colleagues as opinion leaders or “educationally influential” about the clinical innovation in the hopes that they will influence colleagues to adopt it</w:t>
            </w:r>
          </w:p>
        </w:tc>
        <w:tc>
          <w:tcPr>
            <w:tcW w:w="2719" w:type="dxa"/>
            <w:tcBorders>
              <w:top w:val="nil"/>
              <w:left w:val="nil"/>
              <w:bottom w:val="single" w:sz="4" w:space="0" w:color="auto"/>
              <w:right w:val="single" w:sz="4" w:space="0" w:color="auto"/>
            </w:tcBorders>
            <w:shd w:val="clear" w:color="000000" w:fill="FFFFFF"/>
            <w:hideMark/>
          </w:tcPr>
          <w:p w14:paraId="549B467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77ABCAB1" w14:textId="620ACFBD"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Opinion leaders drawn from both established medical and midwifery leadership positions </w:t>
            </w:r>
            <w:r w:rsidR="005B6CEA" w:rsidRPr="00A851FC">
              <w:rPr>
                <w:rFonts w:ascii="Calibri" w:eastAsia="Times New Roman" w:hAnsi="Calibri" w:cs="Calibri"/>
                <w:color w:val="333333"/>
                <w:kern w:val="0"/>
                <w:sz w:val="20"/>
                <w:szCs w:val="20"/>
                <w:lang w:eastAsia="en-GB"/>
                <w14:ligatures w14:val="none"/>
              </w:rPr>
              <w:t>and</w:t>
            </w:r>
            <w:r w:rsidRPr="00A851FC">
              <w:rPr>
                <w:rFonts w:ascii="Calibri" w:eastAsia="Times New Roman" w:hAnsi="Calibri" w:cs="Calibri"/>
                <w:color w:val="333333"/>
                <w:kern w:val="0"/>
                <w:sz w:val="20"/>
                <w:szCs w:val="20"/>
                <w:lang w:eastAsia="en-GB"/>
                <w14:ligatures w14:val="none"/>
              </w:rPr>
              <w:t xml:space="preserve"> from clinicians who are known to be influential (but not in formal leadership roles)</w:t>
            </w:r>
          </w:p>
        </w:tc>
      </w:tr>
      <w:tr w:rsidR="00C76DD1" w:rsidRPr="00A851FC" w14:paraId="009A5C73"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5785C17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415C1E1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5FC329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13.1 Identification of self as role model</w:t>
            </w:r>
          </w:p>
        </w:tc>
        <w:tc>
          <w:tcPr>
            <w:tcW w:w="5010" w:type="dxa"/>
            <w:vMerge/>
            <w:tcBorders>
              <w:top w:val="nil"/>
              <w:left w:val="single" w:sz="4" w:space="0" w:color="auto"/>
              <w:bottom w:val="single" w:sz="4" w:space="0" w:color="000000"/>
              <w:right w:val="single" w:sz="4" w:space="0" w:color="auto"/>
            </w:tcBorders>
            <w:vAlign w:val="center"/>
            <w:hideMark/>
          </w:tcPr>
          <w:p w14:paraId="7AA755F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946128F" w14:textId="77777777" w:rsidTr="004A6CEC">
        <w:trPr>
          <w:trHeight w:val="523"/>
        </w:trPr>
        <w:tc>
          <w:tcPr>
            <w:tcW w:w="1999" w:type="dxa"/>
            <w:tcBorders>
              <w:top w:val="nil"/>
              <w:left w:val="single" w:sz="4" w:space="0" w:color="auto"/>
              <w:bottom w:val="single" w:sz="4" w:space="0" w:color="auto"/>
              <w:right w:val="single" w:sz="4" w:space="0" w:color="auto"/>
            </w:tcBorders>
            <w:shd w:val="clear" w:color="000000" w:fill="FFFFFF"/>
            <w:hideMark/>
          </w:tcPr>
          <w:p w14:paraId="3CD9485F"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Recruit, designate, and train for leadership</w:t>
            </w:r>
          </w:p>
        </w:tc>
        <w:tc>
          <w:tcPr>
            <w:tcW w:w="4008" w:type="dxa"/>
            <w:tcBorders>
              <w:top w:val="nil"/>
              <w:left w:val="nil"/>
              <w:bottom w:val="single" w:sz="4" w:space="0" w:color="auto"/>
              <w:right w:val="single" w:sz="4" w:space="0" w:color="auto"/>
            </w:tcBorders>
            <w:shd w:val="clear" w:color="000000" w:fill="FFFFFF"/>
            <w:hideMark/>
          </w:tcPr>
          <w:p w14:paraId="76BA3EE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Recruit, designate, and train leaders for the change effort</w:t>
            </w:r>
          </w:p>
        </w:tc>
        <w:tc>
          <w:tcPr>
            <w:tcW w:w="2719" w:type="dxa"/>
            <w:tcBorders>
              <w:top w:val="nil"/>
              <w:left w:val="nil"/>
              <w:bottom w:val="single" w:sz="4" w:space="0" w:color="auto"/>
              <w:right w:val="single" w:sz="4" w:space="0" w:color="auto"/>
            </w:tcBorders>
            <w:shd w:val="clear" w:color="000000" w:fill="FFFFFF"/>
            <w:hideMark/>
          </w:tcPr>
          <w:p w14:paraId="620AFEE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tcBorders>
              <w:top w:val="nil"/>
              <w:left w:val="nil"/>
              <w:bottom w:val="single" w:sz="4" w:space="0" w:color="auto"/>
              <w:right w:val="single" w:sz="4" w:space="0" w:color="auto"/>
            </w:tcBorders>
            <w:shd w:val="clear" w:color="auto" w:fill="auto"/>
            <w:hideMark/>
          </w:tcPr>
          <w:p w14:paraId="43E5FDCA" w14:textId="070B8127" w:rsidR="00C76DD1" w:rsidRPr="00A851FC" w:rsidRDefault="00076D31" w:rsidP="00A851FC">
            <w:pPr>
              <w:spacing w:after="0" w:line="240" w:lineRule="auto"/>
              <w:jc w:val="center"/>
              <w:rPr>
                <w:rFonts w:ascii="Calibri" w:eastAsia="Times New Roman" w:hAnsi="Calibri" w:cs="Calibri"/>
                <w:color w:val="FF0000"/>
                <w:kern w:val="0"/>
                <w:sz w:val="20"/>
                <w:szCs w:val="20"/>
                <w:lang w:eastAsia="en-GB"/>
                <w14:ligatures w14:val="none"/>
              </w:rPr>
            </w:pPr>
            <w:r w:rsidRPr="00EC2775">
              <w:rPr>
                <w:rFonts w:ascii="Calibri" w:eastAsia="Times New Roman" w:hAnsi="Calibri" w:cs="Calibri"/>
                <w:kern w:val="0"/>
                <w:sz w:val="20"/>
                <w:szCs w:val="20"/>
                <w:lang w:eastAsia="en-GB"/>
                <w14:ligatures w14:val="none"/>
              </w:rPr>
              <w:t>**</w:t>
            </w:r>
            <w:r w:rsidR="00C76DD1" w:rsidRPr="00EC2775">
              <w:rPr>
                <w:rFonts w:ascii="Calibri" w:eastAsia="Times New Roman" w:hAnsi="Calibri" w:cs="Calibri"/>
                <w:kern w:val="0"/>
                <w:sz w:val="20"/>
                <w:szCs w:val="20"/>
                <w:lang w:eastAsia="en-GB"/>
                <w14:ligatures w14:val="none"/>
              </w:rPr>
              <w:t xml:space="preserve">Training for newly recruited PICNIC champions and leaders </w:t>
            </w:r>
            <w:r w:rsidRPr="00EC2775">
              <w:rPr>
                <w:rFonts w:ascii="Calibri" w:eastAsia="Times New Roman" w:hAnsi="Calibri" w:cs="Calibri"/>
                <w:kern w:val="0"/>
                <w:sz w:val="20"/>
                <w:szCs w:val="20"/>
                <w:lang w:eastAsia="en-GB"/>
                <w14:ligatures w14:val="none"/>
              </w:rPr>
              <w:t>in</w:t>
            </w:r>
            <w:r w:rsidR="00EC2775" w:rsidRPr="00EC2775">
              <w:rPr>
                <w:rFonts w:ascii="Calibri" w:eastAsia="Times New Roman" w:hAnsi="Calibri" w:cs="Calibri"/>
                <w:kern w:val="0"/>
                <w:sz w:val="20"/>
                <w:szCs w:val="20"/>
                <w:lang w:eastAsia="en-GB"/>
                <w14:ligatures w14:val="none"/>
              </w:rPr>
              <w:t xml:space="preserve"> </w:t>
            </w:r>
            <w:r w:rsidRPr="00EC2775">
              <w:rPr>
                <w:rFonts w:ascii="Calibri" w:eastAsia="Times New Roman" w:hAnsi="Calibri" w:cs="Calibri"/>
                <w:kern w:val="0"/>
                <w:sz w:val="20"/>
                <w:szCs w:val="20"/>
                <w:lang w:eastAsia="en-GB"/>
                <w14:ligatures w14:val="none"/>
              </w:rPr>
              <w:t>PICNIC expansion strategy</w:t>
            </w:r>
          </w:p>
        </w:tc>
      </w:tr>
      <w:tr w:rsidR="00C76DD1" w:rsidRPr="00A851FC" w14:paraId="6524BB20" w14:textId="77777777" w:rsidTr="004A6CEC">
        <w:trPr>
          <w:trHeight w:val="273"/>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4042F288"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an implementation advisor</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635F2B8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Seek guidance from experts in implementation</w:t>
            </w:r>
          </w:p>
        </w:tc>
        <w:tc>
          <w:tcPr>
            <w:tcW w:w="2719" w:type="dxa"/>
            <w:tcBorders>
              <w:top w:val="nil"/>
              <w:left w:val="nil"/>
              <w:bottom w:val="single" w:sz="4" w:space="0" w:color="auto"/>
              <w:right w:val="single" w:sz="4" w:space="0" w:color="auto"/>
            </w:tcBorders>
            <w:shd w:val="clear" w:color="000000" w:fill="FFFFFF"/>
            <w:hideMark/>
          </w:tcPr>
          <w:p w14:paraId="551628B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58197EDD" w14:textId="1D2D16F3" w:rsidR="00C76DD1" w:rsidRPr="00A851FC" w:rsidRDefault="00E67566" w:rsidP="00A851FC">
            <w:pPr>
              <w:spacing w:after="0" w:line="240" w:lineRule="auto"/>
              <w:jc w:val="center"/>
              <w:rPr>
                <w:rFonts w:ascii="Calibri" w:eastAsia="Times New Roman" w:hAnsi="Calibri" w:cs="Calibri"/>
                <w:color w:val="333333"/>
                <w:kern w:val="0"/>
                <w:sz w:val="20"/>
                <w:szCs w:val="20"/>
                <w:lang w:eastAsia="en-GB"/>
                <w14:ligatures w14:val="none"/>
              </w:rPr>
            </w:pPr>
            <w:r>
              <w:rPr>
                <w:rFonts w:ascii="Calibri" w:eastAsia="Times New Roman" w:hAnsi="Calibri" w:cs="Calibri"/>
                <w:color w:val="333333"/>
                <w:kern w:val="0"/>
                <w:sz w:val="20"/>
                <w:szCs w:val="20"/>
                <w:lang w:eastAsia="en-GB"/>
                <w14:ligatures w14:val="none"/>
              </w:rPr>
              <w:t>*</w:t>
            </w:r>
            <w:r w:rsidR="00C76DD1" w:rsidRPr="00A851FC">
              <w:rPr>
                <w:rFonts w:ascii="Calibri" w:eastAsia="Times New Roman" w:hAnsi="Calibri" w:cs="Calibri"/>
                <w:color w:val="333333"/>
                <w:kern w:val="0"/>
                <w:sz w:val="20"/>
                <w:szCs w:val="20"/>
                <w:lang w:eastAsia="en-GB"/>
                <w14:ligatures w14:val="none"/>
              </w:rPr>
              <w:t xml:space="preserve">The QUT-based research team provided guidance about implementation </w:t>
            </w:r>
          </w:p>
        </w:tc>
      </w:tr>
      <w:tr w:rsidR="00C76DD1" w:rsidRPr="00A851FC" w14:paraId="72459331" w14:textId="77777777" w:rsidTr="004A6CEC">
        <w:trPr>
          <w:trHeight w:val="277"/>
        </w:trPr>
        <w:tc>
          <w:tcPr>
            <w:tcW w:w="1999" w:type="dxa"/>
            <w:vMerge/>
            <w:tcBorders>
              <w:top w:val="nil"/>
              <w:left w:val="single" w:sz="4" w:space="0" w:color="auto"/>
              <w:bottom w:val="single" w:sz="4" w:space="0" w:color="000000"/>
              <w:right w:val="single" w:sz="4" w:space="0" w:color="auto"/>
            </w:tcBorders>
            <w:vAlign w:val="center"/>
            <w:hideMark/>
          </w:tcPr>
          <w:p w14:paraId="4D2BA87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EEAE86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4E16A1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3.1. Social support (unspecified)</w:t>
            </w:r>
          </w:p>
        </w:tc>
        <w:tc>
          <w:tcPr>
            <w:tcW w:w="5010" w:type="dxa"/>
            <w:vMerge/>
            <w:tcBorders>
              <w:top w:val="nil"/>
              <w:left w:val="single" w:sz="4" w:space="0" w:color="auto"/>
              <w:bottom w:val="single" w:sz="4" w:space="0" w:color="000000"/>
              <w:right w:val="single" w:sz="4" w:space="0" w:color="auto"/>
            </w:tcBorders>
            <w:vAlign w:val="center"/>
            <w:hideMark/>
          </w:tcPr>
          <w:p w14:paraId="05C5046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2CA58D77" w14:textId="77777777" w:rsidTr="004A6CEC">
        <w:trPr>
          <w:trHeight w:val="203"/>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722CA11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Visit other sites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352D6EA3"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Visit sites where a similar implementation effort has been considered successful</w:t>
            </w:r>
          </w:p>
        </w:tc>
        <w:tc>
          <w:tcPr>
            <w:tcW w:w="2719" w:type="dxa"/>
            <w:tcBorders>
              <w:top w:val="nil"/>
              <w:left w:val="nil"/>
              <w:bottom w:val="single" w:sz="4" w:space="0" w:color="auto"/>
              <w:right w:val="single" w:sz="4" w:space="0" w:color="auto"/>
            </w:tcBorders>
            <w:shd w:val="clear" w:color="000000" w:fill="FFFFFF"/>
            <w:hideMark/>
          </w:tcPr>
          <w:p w14:paraId="2AFA375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6.2. Social comparison</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69EC632C" w14:textId="1BE5526E"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N/A</w:t>
            </w:r>
          </w:p>
        </w:tc>
      </w:tr>
      <w:tr w:rsidR="00C76DD1" w:rsidRPr="00A851FC" w14:paraId="0FAE2A46" w14:textId="77777777" w:rsidTr="004A6CEC">
        <w:trPr>
          <w:trHeight w:val="221"/>
        </w:trPr>
        <w:tc>
          <w:tcPr>
            <w:tcW w:w="1999" w:type="dxa"/>
            <w:vMerge/>
            <w:tcBorders>
              <w:top w:val="nil"/>
              <w:left w:val="single" w:sz="4" w:space="0" w:color="auto"/>
              <w:bottom w:val="single" w:sz="4" w:space="0" w:color="000000"/>
              <w:right w:val="single" w:sz="4" w:space="0" w:color="auto"/>
            </w:tcBorders>
            <w:vAlign w:val="center"/>
            <w:hideMark/>
          </w:tcPr>
          <w:p w14:paraId="6630D91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B04E61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5FB52E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6.1. Demonstration of behaviour</w:t>
            </w:r>
          </w:p>
        </w:tc>
        <w:tc>
          <w:tcPr>
            <w:tcW w:w="5010" w:type="dxa"/>
            <w:vMerge/>
            <w:tcBorders>
              <w:top w:val="nil"/>
              <w:left w:val="single" w:sz="4" w:space="0" w:color="auto"/>
              <w:bottom w:val="single" w:sz="4" w:space="0" w:color="000000"/>
              <w:right w:val="single" w:sz="4" w:space="0" w:color="auto"/>
            </w:tcBorders>
            <w:vAlign w:val="center"/>
            <w:hideMark/>
          </w:tcPr>
          <w:p w14:paraId="493BA17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B0BF24B" w14:textId="77777777" w:rsidTr="004A6CEC">
        <w:trPr>
          <w:trHeight w:val="266"/>
        </w:trPr>
        <w:tc>
          <w:tcPr>
            <w:tcW w:w="1999" w:type="dxa"/>
            <w:vMerge/>
            <w:tcBorders>
              <w:top w:val="nil"/>
              <w:left w:val="single" w:sz="4" w:space="0" w:color="auto"/>
              <w:bottom w:val="single" w:sz="4" w:space="0" w:color="000000"/>
              <w:right w:val="single" w:sz="4" w:space="0" w:color="auto"/>
            </w:tcBorders>
            <w:vAlign w:val="center"/>
            <w:hideMark/>
          </w:tcPr>
          <w:p w14:paraId="2798835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0F283A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2B0A31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tcBorders>
              <w:top w:val="nil"/>
              <w:left w:val="single" w:sz="4" w:space="0" w:color="auto"/>
              <w:bottom w:val="single" w:sz="4" w:space="0" w:color="000000"/>
              <w:right w:val="single" w:sz="4" w:space="0" w:color="auto"/>
            </w:tcBorders>
            <w:vAlign w:val="center"/>
            <w:hideMark/>
          </w:tcPr>
          <w:p w14:paraId="069DB3E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25444B4C" w14:textId="77777777" w:rsidTr="004A6CEC">
        <w:trPr>
          <w:trHeight w:val="271"/>
        </w:trPr>
        <w:tc>
          <w:tcPr>
            <w:tcW w:w="1999" w:type="dxa"/>
            <w:vMerge/>
            <w:tcBorders>
              <w:top w:val="nil"/>
              <w:left w:val="single" w:sz="4" w:space="0" w:color="auto"/>
              <w:bottom w:val="single" w:sz="4" w:space="0" w:color="000000"/>
              <w:right w:val="single" w:sz="4" w:space="0" w:color="auto"/>
            </w:tcBorders>
            <w:vAlign w:val="center"/>
            <w:hideMark/>
          </w:tcPr>
          <w:p w14:paraId="445B22B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750209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57FF5E0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3.2. Social support (practical)</w:t>
            </w:r>
          </w:p>
        </w:tc>
        <w:tc>
          <w:tcPr>
            <w:tcW w:w="5010" w:type="dxa"/>
            <w:vMerge/>
            <w:tcBorders>
              <w:top w:val="nil"/>
              <w:left w:val="single" w:sz="4" w:space="0" w:color="auto"/>
              <w:bottom w:val="single" w:sz="4" w:space="0" w:color="000000"/>
              <w:right w:val="single" w:sz="4" w:space="0" w:color="auto"/>
            </w:tcBorders>
            <w:vAlign w:val="center"/>
            <w:hideMark/>
          </w:tcPr>
          <w:p w14:paraId="69EF881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7E7068E3" w14:textId="77777777" w:rsidTr="004A6CEC">
        <w:trPr>
          <w:trHeight w:val="277"/>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480968E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Model and simulate change</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2C09DB3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Model or simulate the change that will be implemented prior to implementation</w:t>
            </w:r>
          </w:p>
        </w:tc>
        <w:tc>
          <w:tcPr>
            <w:tcW w:w="2719" w:type="dxa"/>
            <w:tcBorders>
              <w:top w:val="nil"/>
              <w:left w:val="nil"/>
              <w:bottom w:val="single" w:sz="4" w:space="0" w:color="auto"/>
              <w:right w:val="single" w:sz="4" w:space="0" w:color="auto"/>
            </w:tcBorders>
            <w:shd w:val="clear" w:color="000000" w:fill="FFFFFF"/>
            <w:hideMark/>
          </w:tcPr>
          <w:p w14:paraId="112B34B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8.1. Behavioural rehearsal</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0F099A48" w14:textId="09664772" w:rsidR="00C76DD1" w:rsidRPr="00A851FC" w:rsidRDefault="00E213DB" w:rsidP="0084170E">
            <w:pPr>
              <w:spacing w:after="0" w:line="240" w:lineRule="auto"/>
              <w:jc w:val="center"/>
              <w:rPr>
                <w:rFonts w:ascii="Calibri" w:eastAsia="Times New Roman" w:hAnsi="Calibri" w:cs="Calibri"/>
                <w:color w:val="333333"/>
                <w:kern w:val="0"/>
                <w:sz w:val="20"/>
                <w:szCs w:val="20"/>
                <w:lang w:eastAsia="en-GB"/>
                <w14:ligatures w14:val="none"/>
              </w:rPr>
            </w:pPr>
            <w:r>
              <w:rPr>
                <w:rFonts w:ascii="Calibri" w:eastAsia="Times New Roman" w:hAnsi="Calibri" w:cs="Calibri"/>
                <w:color w:val="333333"/>
                <w:kern w:val="0"/>
                <w:sz w:val="20"/>
                <w:szCs w:val="20"/>
                <w:lang w:eastAsia="en-GB"/>
                <w14:ligatures w14:val="none"/>
              </w:rPr>
              <w:t>N/A</w:t>
            </w:r>
          </w:p>
        </w:tc>
      </w:tr>
      <w:tr w:rsidR="00C76DD1" w:rsidRPr="00A851FC" w14:paraId="3160012A" w14:textId="77777777" w:rsidTr="004A6CEC">
        <w:trPr>
          <w:trHeight w:val="282"/>
        </w:trPr>
        <w:tc>
          <w:tcPr>
            <w:tcW w:w="1999" w:type="dxa"/>
            <w:vMerge/>
            <w:tcBorders>
              <w:top w:val="nil"/>
              <w:left w:val="single" w:sz="4" w:space="0" w:color="auto"/>
              <w:bottom w:val="single" w:sz="4" w:space="0" w:color="000000"/>
              <w:right w:val="single" w:sz="4" w:space="0" w:color="auto"/>
            </w:tcBorders>
            <w:vAlign w:val="center"/>
            <w:hideMark/>
          </w:tcPr>
          <w:p w14:paraId="3974B72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4DA392E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747C78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9.3. Comparative imaginings</w:t>
            </w:r>
          </w:p>
        </w:tc>
        <w:tc>
          <w:tcPr>
            <w:tcW w:w="5010" w:type="dxa"/>
            <w:vMerge/>
            <w:tcBorders>
              <w:top w:val="nil"/>
              <w:left w:val="single" w:sz="4" w:space="0" w:color="auto"/>
              <w:bottom w:val="single" w:sz="4" w:space="0" w:color="000000"/>
              <w:right w:val="single" w:sz="4" w:space="0" w:color="auto"/>
            </w:tcBorders>
            <w:vAlign w:val="center"/>
            <w:hideMark/>
          </w:tcPr>
          <w:p w14:paraId="0B96C06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00427F04" w14:textId="77777777" w:rsidTr="004A6CEC">
        <w:trPr>
          <w:trHeight w:val="611"/>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4B19889E"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Promote network weaving</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2D9ADF8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Identify and build on existing high-quality working relationships and networks within and outside the organization, organizational units, teams, etc. to promote information sharing, collaborative problem-solving, and a shared vision/goal related to implementing the innovation</w:t>
            </w:r>
          </w:p>
        </w:tc>
        <w:tc>
          <w:tcPr>
            <w:tcW w:w="2719" w:type="dxa"/>
            <w:tcBorders>
              <w:top w:val="nil"/>
              <w:left w:val="nil"/>
              <w:bottom w:val="single" w:sz="4" w:space="0" w:color="auto"/>
              <w:right w:val="single" w:sz="4" w:space="0" w:color="auto"/>
            </w:tcBorders>
            <w:shd w:val="clear" w:color="000000" w:fill="FFFFFF"/>
            <w:hideMark/>
          </w:tcPr>
          <w:p w14:paraId="297D23F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1BC8C537"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The PICNIC program, which was implemented within a newly formed clinical network, utilises existing relationships while also helping to build new connections between sites to work collaboratively toward the shared goals of the PICNIC program</w:t>
            </w:r>
          </w:p>
        </w:tc>
      </w:tr>
      <w:tr w:rsidR="00C76DD1" w:rsidRPr="00A851FC" w14:paraId="03A065F7"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120F5A2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20154C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81DD4E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 Problem solving</w:t>
            </w:r>
          </w:p>
        </w:tc>
        <w:tc>
          <w:tcPr>
            <w:tcW w:w="5010" w:type="dxa"/>
            <w:vMerge/>
            <w:tcBorders>
              <w:top w:val="nil"/>
              <w:left w:val="single" w:sz="4" w:space="0" w:color="auto"/>
              <w:bottom w:val="single" w:sz="4" w:space="0" w:color="000000"/>
              <w:right w:val="single" w:sz="4" w:space="0" w:color="auto"/>
            </w:tcBorders>
            <w:vAlign w:val="center"/>
            <w:hideMark/>
          </w:tcPr>
          <w:p w14:paraId="6A2409F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3225A324" w14:textId="77777777" w:rsidTr="004A6CEC">
        <w:trPr>
          <w:trHeight w:val="510"/>
        </w:trPr>
        <w:tc>
          <w:tcPr>
            <w:tcW w:w="1999" w:type="dxa"/>
            <w:vMerge/>
            <w:tcBorders>
              <w:top w:val="nil"/>
              <w:left w:val="single" w:sz="4" w:space="0" w:color="auto"/>
              <w:bottom w:val="single" w:sz="4" w:space="0" w:color="000000"/>
              <w:right w:val="single" w:sz="4" w:space="0" w:color="auto"/>
            </w:tcBorders>
            <w:vAlign w:val="center"/>
            <w:hideMark/>
          </w:tcPr>
          <w:p w14:paraId="3B745E8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A5BBB9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C39239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1.3. Goal setting (outcome)</w:t>
            </w:r>
          </w:p>
        </w:tc>
        <w:tc>
          <w:tcPr>
            <w:tcW w:w="5010" w:type="dxa"/>
            <w:vMerge/>
            <w:tcBorders>
              <w:top w:val="nil"/>
              <w:left w:val="single" w:sz="4" w:space="0" w:color="auto"/>
              <w:bottom w:val="single" w:sz="4" w:space="0" w:color="000000"/>
              <w:right w:val="single" w:sz="4" w:space="0" w:color="auto"/>
            </w:tcBorders>
            <w:vAlign w:val="center"/>
            <w:hideMark/>
          </w:tcPr>
          <w:p w14:paraId="425E2E5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18471BDE" w14:textId="77777777" w:rsidTr="004A6CEC">
        <w:trPr>
          <w:trHeight w:val="637"/>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8F0717F"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Organize clinician implementation team meetings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6B3EF1A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and support teams of clinicians who are implementing the innovation and give them protected time to reflect on the implementation effort, share lessons learned, and support one another’s learning</w:t>
            </w:r>
          </w:p>
        </w:tc>
        <w:tc>
          <w:tcPr>
            <w:tcW w:w="2719" w:type="dxa"/>
            <w:tcBorders>
              <w:top w:val="nil"/>
              <w:left w:val="nil"/>
              <w:bottom w:val="single" w:sz="4" w:space="0" w:color="auto"/>
              <w:right w:val="single" w:sz="4" w:space="0" w:color="auto"/>
            </w:tcBorders>
            <w:shd w:val="clear" w:color="000000" w:fill="FFFFFF"/>
            <w:hideMark/>
          </w:tcPr>
          <w:p w14:paraId="68CA39D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3FEA3D86"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Members of the implementation team include medical and midwifery leadership, project lead, safety and quality officers, education, network coordinator and administrative support officer and meet regularly to review the program, progress actions, consider new topics/priority areas (etc).</w:t>
            </w:r>
          </w:p>
        </w:tc>
      </w:tr>
      <w:tr w:rsidR="00C76DD1" w:rsidRPr="00A851FC" w14:paraId="6B6BB5B1" w14:textId="77777777" w:rsidTr="004A6CEC">
        <w:trPr>
          <w:trHeight w:val="826"/>
        </w:trPr>
        <w:tc>
          <w:tcPr>
            <w:tcW w:w="1999" w:type="dxa"/>
            <w:vMerge/>
            <w:tcBorders>
              <w:top w:val="nil"/>
              <w:left w:val="single" w:sz="4" w:space="0" w:color="auto"/>
              <w:bottom w:val="single" w:sz="4" w:space="0" w:color="000000"/>
              <w:right w:val="single" w:sz="4" w:space="0" w:color="auto"/>
            </w:tcBorders>
            <w:vAlign w:val="center"/>
            <w:hideMark/>
          </w:tcPr>
          <w:p w14:paraId="7B04D37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33232F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7D9C50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3.1. Social support (unspecified)</w:t>
            </w:r>
          </w:p>
        </w:tc>
        <w:tc>
          <w:tcPr>
            <w:tcW w:w="5010" w:type="dxa"/>
            <w:vMerge/>
            <w:tcBorders>
              <w:top w:val="nil"/>
              <w:left w:val="single" w:sz="4" w:space="0" w:color="auto"/>
              <w:bottom w:val="single" w:sz="4" w:space="0" w:color="000000"/>
              <w:right w:val="single" w:sz="4" w:space="0" w:color="auto"/>
            </w:tcBorders>
            <w:vAlign w:val="center"/>
            <w:hideMark/>
          </w:tcPr>
          <w:p w14:paraId="234A109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19797EEF" w14:textId="77777777" w:rsidTr="004A6CEC">
        <w:trPr>
          <w:trHeight w:val="769"/>
        </w:trPr>
        <w:tc>
          <w:tcPr>
            <w:tcW w:w="1999" w:type="dxa"/>
            <w:tcBorders>
              <w:top w:val="nil"/>
              <w:left w:val="single" w:sz="4" w:space="0" w:color="auto"/>
              <w:bottom w:val="single" w:sz="4" w:space="0" w:color="auto"/>
              <w:right w:val="single" w:sz="4" w:space="0" w:color="auto"/>
            </w:tcBorders>
            <w:shd w:val="clear" w:color="000000" w:fill="FFFFFF"/>
            <w:hideMark/>
          </w:tcPr>
          <w:p w14:paraId="1E2627A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Build a coalition</w:t>
            </w:r>
          </w:p>
        </w:tc>
        <w:tc>
          <w:tcPr>
            <w:tcW w:w="4008" w:type="dxa"/>
            <w:tcBorders>
              <w:top w:val="nil"/>
              <w:left w:val="nil"/>
              <w:bottom w:val="single" w:sz="4" w:space="0" w:color="auto"/>
              <w:right w:val="single" w:sz="4" w:space="0" w:color="auto"/>
            </w:tcBorders>
            <w:shd w:val="clear" w:color="000000" w:fill="FFFFFF"/>
            <w:hideMark/>
          </w:tcPr>
          <w:p w14:paraId="38CC48A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Recruit and cultivate relationships with partners in the implementation effort</w:t>
            </w:r>
          </w:p>
        </w:tc>
        <w:tc>
          <w:tcPr>
            <w:tcW w:w="2719" w:type="dxa"/>
            <w:tcBorders>
              <w:top w:val="nil"/>
              <w:left w:val="nil"/>
              <w:bottom w:val="single" w:sz="4" w:space="0" w:color="auto"/>
              <w:right w:val="single" w:sz="4" w:space="0" w:color="auto"/>
            </w:tcBorders>
            <w:shd w:val="clear" w:color="000000" w:fill="FFFFFF"/>
            <w:hideMark/>
          </w:tcPr>
          <w:p w14:paraId="100BE25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tcBorders>
              <w:top w:val="nil"/>
              <w:left w:val="nil"/>
              <w:bottom w:val="single" w:sz="4" w:space="0" w:color="auto"/>
              <w:right w:val="single" w:sz="4" w:space="0" w:color="auto"/>
            </w:tcBorders>
            <w:shd w:val="clear" w:color="auto" w:fill="auto"/>
            <w:hideMark/>
          </w:tcPr>
          <w:p w14:paraId="728CAA98"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Coalition includes members of the implementation team together with executive leadership, academic partners and clinicians participating in the program.</w:t>
            </w:r>
          </w:p>
        </w:tc>
      </w:tr>
      <w:tr w:rsidR="00C76DD1" w:rsidRPr="00A851FC" w14:paraId="56826113" w14:textId="77777777" w:rsidTr="004A6CEC">
        <w:trPr>
          <w:trHeight w:val="197"/>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5075816"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Obtain formal commitments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65CB25D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Obtain written commitments from key partners that </w:t>
            </w:r>
            <w:r w:rsidRPr="00A851FC">
              <w:rPr>
                <w:rFonts w:ascii="Calibri" w:eastAsia="Times New Roman" w:hAnsi="Calibri" w:cs="Calibri"/>
                <w:i/>
                <w:iCs/>
                <w:color w:val="333333"/>
                <w:kern w:val="0"/>
                <w:sz w:val="20"/>
                <w:szCs w:val="20"/>
                <w:lang w:eastAsia="en-GB"/>
                <w14:ligatures w14:val="none"/>
              </w:rPr>
              <w:t>state what they will do</w:t>
            </w:r>
            <w:r w:rsidRPr="00A851FC">
              <w:rPr>
                <w:rFonts w:ascii="Calibri" w:eastAsia="Times New Roman" w:hAnsi="Calibri" w:cs="Calibri"/>
                <w:color w:val="333333"/>
                <w:kern w:val="0"/>
                <w:sz w:val="20"/>
                <w:szCs w:val="20"/>
                <w:lang w:eastAsia="en-GB"/>
                <w14:ligatures w14:val="none"/>
              </w:rPr>
              <w:t> to implement the innovation</w:t>
            </w:r>
          </w:p>
        </w:tc>
        <w:tc>
          <w:tcPr>
            <w:tcW w:w="2719" w:type="dxa"/>
            <w:tcBorders>
              <w:top w:val="nil"/>
              <w:left w:val="nil"/>
              <w:bottom w:val="single" w:sz="4" w:space="0" w:color="auto"/>
              <w:right w:val="single" w:sz="4" w:space="0" w:color="auto"/>
            </w:tcBorders>
            <w:shd w:val="clear" w:color="000000" w:fill="FFFFFF"/>
            <w:hideMark/>
          </w:tcPr>
          <w:p w14:paraId="3D77D83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1.9. Commitment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75E7BE7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Incorporated into theory-informed facilitation approach for PICNIC meetings. In a second step, clinicians are asked to develop an individual "action plan" when completing a feedback and reflection survey at the completion of each PICNIC topic. </w:t>
            </w:r>
          </w:p>
        </w:tc>
      </w:tr>
      <w:tr w:rsidR="00C76DD1" w:rsidRPr="00A851FC" w14:paraId="56FE6FAB" w14:textId="77777777" w:rsidTr="004A6CEC">
        <w:trPr>
          <w:trHeight w:val="371"/>
        </w:trPr>
        <w:tc>
          <w:tcPr>
            <w:tcW w:w="1999" w:type="dxa"/>
            <w:vMerge/>
            <w:tcBorders>
              <w:top w:val="nil"/>
              <w:left w:val="single" w:sz="4" w:space="0" w:color="auto"/>
              <w:bottom w:val="single" w:sz="4" w:space="0" w:color="000000"/>
              <w:right w:val="single" w:sz="4" w:space="0" w:color="auto"/>
            </w:tcBorders>
            <w:vAlign w:val="center"/>
            <w:hideMark/>
          </w:tcPr>
          <w:p w14:paraId="62D2F65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241125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568756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1.1. Goal setting (behaviour)</w:t>
            </w:r>
          </w:p>
        </w:tc>
        <w:tc>
          <w:tcPr>
            <w:tcW w:w="5010" w:type="dxa"/>
            <w:vMerge/>
            <w:tcBorders>
              <w:top w:val="nil"/>
              <w:left w:val="single" w:sz="4" w:space="0" w:color="auto"/>
              <w:bottom w:val="single" w:sz="4" w:space="0" w:color="000000"/>
              <w:right w:val="single" w:sz="4" w:space="0" w:color="auto"/>
            </w:tcBorders>
            <w:vAlign w:val="center"/>
            <w:hideMark/>
          </w:tcPr>
          <w:p w14:paraId="1B09834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130CA7BC" w14:textId="77777777" w:rsidTr="004A6CEC">
        <w:trPr>
          <w:trHeight w:val="555"/>
        </w:trPr>
        <w:tc>
          <w:tcPr>
            <w:tcW w:w="1999" w:type="dxa"/>
            <w:vMerge/>
            <w:tcBorders>
              <w:top w:val="nil"/>
              <w:left w:val="single" w:sz="4" w:space="0" w:color="auto"/>
              <w:bottom w:val="single" w:sz="4" w:space="0" w:color="000000"/>
              <w:right w:val="single" w:sz="4" w:space="0" w:color="auto"/>
            </w:tcBorders>
            <w:vAlign w:val="center"/>
            <w:hideMark/>
          </w:tcPr>
          <w:p w14:paraId="7A0EDF6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79CEB3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49F8D92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1.8. Behavioural contract</w:t>
            </w:r>
          </w:p>
        </w:tc>
        <w:tc>
          <w:tcPr>
            <w:tcW w:w="5010" w:type="dxa"/>
            <w:vMerge/>
            <w:tcBorders>
              <w:top w:val="nil"/>
              <w:left w:val="single" w:sz="4" w:space="0" w:color="auto"/>
              <w:bottom w:val="single" w:sz="4" w:space="0" w:color="000000"/>
              <w:right w:val="single" w:sz="4" w:space="0" w:color="auto"/>
            </w:tcBorders>
            <w:vAlign w:val="center"/>
            <w:hideMark/>
          </w:tcPr>
          <w:p w14:paraId="432F924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024162D9" w14:textId="77777777" w:rsidTr="004A6CEC">
        <w:trPr>
          <w:trHeight w:val="329"/>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78B9243"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Capture and share local knowledge</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707712A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Capture local knowledge from implementation sites on how implementers and clinicians made something work in their setting and then share it with other sites</w:t>
            </w:r>
          </w:p>
        </w:tc>
        <w:tc>
          <w:tcPr>
            <w:tcW w:w="2719" w:type="dxa"/>
            <w:tcBorders>
              <w:top w:val="nil"/>
              <w:left w:val="nil"/>
              <w:bottom w:val="single" w:sz="4" w:space="0" w:color="auto"/>
              <w:right w:val="single" w:sz="4" w:space="0" w:color="auto"/>
            </w:tcBorders>
            <w:shd w:val="clear" w:color="000000" w:fill="FFFFFF"/>
            <w:hideMark/>
          </w:tcPr>
          <w:p w14:paraId="23140D6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3.2. Social support (practical)</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30AD451E"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Captured in PICNIC clinical audits and explicitly explored in PICNIC meeting (review of dashboard, explore barriers/enablers/solutions). </w:t>
            </w:r>
          </w:p>
        </w:tc>
      </w:tr>
      <w:tr w:rsidR="00C76DD1" w:rsidRPr="00A851FC" w14:paraId="4E600BBE"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2179D53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9F60D5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4F6A38A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6.2. Social comparison</w:t>
            </w:r>
          </w:p>
        </w:tc>
        <w:tc>
          <w:tcPr>
            <w:tcW w:w="5010" w:type="dxa"/>
            <w:vMerge/>
            <w:tcBorders>
              <w:top w:val="nil"/>
              <w:left w:val="single" w:sz="4" w:space="0" w:color="auto"/>
              <w:bottom w:val="single" w:sz="4" w:space="0" w:color="000000"/>
              <w:right w:val="single" w:sz="4" w:space="0" w:color="auto"/>
            </w:tcBorders>
            <w:vAlign w:val="center"/>
            <w:hideMark/>
          </w:tcPr>
          <w:p w14:paraId="12B8960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1ED27F18" w14:textId="77777777" w:rsidTr="004A6CEC">
        <w:trPr>
          <w:trHeight w:val="416"/>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55AF4E4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Involve executive boards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415A632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Involve existing governing structures (e.g., boards of directors, medical staff boards of governance) in the implementation effort, including the review of data on implementation processes</w:t>
            </w:r>
          </w:p>
        </w:tc>
        <w:tc>
          <w:tcPr>
            <w:tcW w:w="2719" w:type="dxa"/>
            <w:tcBorders>
              <w:top w:val="nil"/>
              <w:left w:val="nil"/>
              <w:bottom w:val="single" w:sz="4" w:space="0" w:color="auto"/>
              <w:right w:val="single" w:sz="4" w:space="0" w:color="auto"/>
            </w:tcBorders>
            <w:shd w:val="clear" w:color="000000" w:fill="FFFFFF"/>
            <w:hideMark/>
          </w:tcPr>
          <w:p w14:paraId="439B21A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425DAD69" w14:textId="77777777" w:rsidR="00C76DD1" w:rsidRPr="00A851FC" w:rsidRDefault="00C76DD1" w:rsidP="00D002D0">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PICNIC incorporated into reporting structure for MBWH including dissemination to working groups and reporting to MBWH Governance Committee/Executive.</w:t>
            </w:r>
          </w:p>
        </w:tc>
      </w:tr>
      <w:tr w:rsidR="00C76DD1" w:rsidRPr="00A851FC" w14:paraId="7FE6000F" w14:textId="77777777" w:rsidTr="004A6CEC">
        <w:trPr>
          <w:trHeight w:val="788"/>
        </w:trPr>
        <w:tc>
          <w:tcPr>
            <w:tcW w:w="1999" w:type="dxa"/>
            <w:vMerge/>
            <w:tcBorders>
              <w:top w:val="nil"/>
              <w:left w:val="single" w:sz="4" w:space="0" w:color="auto"/>
              <w:bottom w:val="single" w:sz="4" w:space="0" w:color="000000"/>
              <w:right w:val="single" w:sz="4" w:space="0" w:color="auto"/>
            </w:tcBorders>
            <w:vAlign w:val="center"/>
            <w:hideMark/>
          </w:tcPr>
          <w:p w14:paraId="0C628F6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3C24AB3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5C9A21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2.1. Monitoring of behaviour by others without feedback</w:t>
            </w:r>
          </w:p>
        </w:tc>
        <w:tc>
          <w:tcPr>
            <w:tcW w:w="5010" w:type="dxa"/>
            <w:vMerge/>
            <w:tcBorders>
              <w:top w:val="nil"/>
              <w:left w:val="single" w:sz="4" w:space="0" w:color="auto"/>
              <w:bottom w:val="single" w:sz="4" w:space="0" w:color="000000"/>
              <w:right w:val="single" w:sz="4" w:space="0" w:color="auto"/>
            </w:tcBorders>
            <w:vAlign w:val="center"/>
            <w:hideMark/>
          </w:tcPr>
          <w:p w14:paraId="28D7F53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0D1E3D28" w14:textId="77777777" w:rsidTr="004A6CEC">
        <w:trPr>
          <w:trHeight w:val="483"/>
        </w:trPr>
        <w:tc>
          <w:tcPr>
            <w:tcW w:w="1999" w:type="dxa"/>
            <w:vMerge/>
            <w:tcBorders>
              <w:top w:val="nil"/>
              <w:left w:val="single" w:sz="4" w:space="0" w:color="auto"/>
              <w:bottom w:val="single" w:sz="4" w:space="0" w:color="000000"/>
              <w:right w:val="single" w:sz="4" w:space="0" w:color="auto"/>
            </w:tcBorders>
            <w:vAlign w:val="center"/>
            <w:hideMark/>
          </w:tcPr>
          <w:p w14:paraId="359D468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6DA82F8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833BFC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2.5. Monitoring outcome(s) of behaviour by others without feedback</w:t>
            </w:r>
          </w:p>
        </w:tc>
        <w:tc>
          <w:tcPr>
            <w:tcW w:w="5010" w:type="dxa"/>
            <w:vMerge/>
            <w:tcBorders>
              <w:top w:val="nil"/>
              <w:left w:val="single" w:sz="4" w:space="0" w:color="auto"/>
              <w:bottom w:val="single" w:sz="4" w:space="0" w:color="000000"/>
              <w:right w:val="single" w:sz="4" w:space="0" w:color="auto"/>
            </w:tcBorders>
            <w:vAlign w:val="center"/>
            <w:hideMark/>
          </w:tcPr>
          <w:p w14:paraId="7FD0ECE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3059C2F" w14:textId="77777777" w:rsidTr="004A6CEC">
        <w:trPr>
          <w:trHeight w:val="1141"/>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5C1CE126"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advisory boards and workgroups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5AF662C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Create and engage a formal group of multiple kinds of stakeholders to provide input and advice on implementation efforts and to elicit recommendations for improvements</w:t>
            </w:r>
          </w:p>
        </w:tc>
        <w:tc>
          <w:tcPr>
            <w:tcW w:w="2719" w:type="dxa"/>
            <w:tcBorders>
              <w:top w:val="nil"/>
              <w:left w:val="nil"/>
              <w:bottom w:val="single" w:sz="4" w:space="0" w:color="auto"/>
              <w:right w:val="single" w:sz="4" w:space="0" w:color="auto"/>
            </w:tcBorders>
            <w:shd w:val="clear" w:color="000000" w:fill="FFFFFF"/>
            <w:hideMark/>
          </w:tcPr>
          <w:p w14:paraId="3938E67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20C5E597" w14:textId="7932BA8F"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Advisory group includes members of the implementation team (medical and midwifery leadership, project lead, safety and quality officers, education, network </w:t>
            </w:r>
            <w:r w:rsidR="009635F5" w:rsidRPr="00A851FC">
              <w:rPr>
                <w:rFonts w:ascii="Calibri" w:eastAsia="Times New Roman" w:hAnsi="Calibri" w:cs="Calibri"/>
                <w:color w:val="333333"/>
                <w:kern w:val="0"/>
                <w:sz w:val="20"/>
                <w:szCs w:val="20"/>
                <w:lang w:eastAsia="en-GB"/>
                <w14:ligatures w14:val="none"/>
              </w:rPr>
              <w:t>coordinator) together</w:t>
            </w:r>
            <w:r w:rsidRPr="00A851FC">
              <w:rPr>
                <w:rFonts w:ascii="Calibri" w:eastAsia="Times New Roman" w:hAnsi="Calibri" w:cs="Calibri"/>
                <w:color w:val="333333"/>
                <w:kern w:val="0"/>
                <w:sz w:val="20"/>
                <w:szCs w:val="20"/>
                <w:lang w:eastAsia="en-GB"/>
                <w14:ligatures w14:val="none"/>
              </w:rPr>
              <w:t xml:space="preserve"> with executive leadership, academic partners and clinicians participating in the program. Additional input is sought from relevant experts when required.</w:t>
            </w:r>
          </w:p>
        </w:tc>
      </w:tr>
      <w:tr w:rsidR="00C76DD1" w:rsidRPr="00A851FC" w14:paraId="78940CA7" w14:textId="77777777" w:rsidTr="004A6CEC">
        <w:trPr>
          <w:trHeight w:val="581"/>
        </w:trPr>
        <w:tc>
          <w:tcPr>
            <w:tcW w:w="1999" w:type="dxa"/>
            <w:vMerge/>
            <w:tcBorders>
              <w:top w:val="nil"/>
              <w:left w:val="single" w:sz="4" w:space="0" w:color="auto"/>
              <w:bottom w:val="single" w:sz="4" w:space="0" w:color="000000"/>
              <w:right w:val="single" w:sz="4" w:space="0" w:color="auto"/>
            </w:tcBorders>
            <w:vAlign w:val="center"/>
            <w:hideMark/>
          </w:tcPr>
          <w:p w14:paraId="6945981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DE9264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46DCC1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3.2. Social support (practical)</w:t>
            </w:r>
          </w:p>
        </w:tc>
        <w:tc>
          <w:tcPr>
            <w:tcW w:w="5010" w:type="dxa"/>
            <w:vMerge/>
            <w:tcBorders>
              <w:top w:val="nil"/>
              <w:left w:val="single" w:sz="4" w:space="0" w:color="auto"/>
              <w:bottom w:val="single" w:sz="4" w:space="0" w:color="000000"/>
              <w:right w:val="single" w:sz="4" w:space="0" w:color="auto"/>
            </w:tcBorders>
            <w:vAlign w:val="center"/>
            <w:hideMark/>
          </w:tcPr>
          <w:p w14:paraId="0DFE872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5FA6D8FF" w14:textId="77777777" w:rsidTr="004A6CEC">
        <w:trPr>
          <w:trHeight w:val="794"/>
        </w:trPr>
        <w:tc>
          <w:tcPr>
            <w:tcW w:w="1999" w:type="dxa"/>
            <w:tcBorders>
              <w:top w:val="nil"/>
              <w:left w:val="single" w:sz="4" w:space="0" w:color="auto"/>
              <w:bottom w:val="single" w:sz="4" w:space="0" w:color="auto"/>
              <w:right w:val="single" w:sz="4" w:space="0" w:color="auto"/>
            </w:tcBorders>
            <w:shd w:val="clear" w:color="000000" w:fill="FFFFFF"/>
            <w:hideMark/>
          </w:tcPr>
          <w:p w14:paraId="62B65DE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 implementation glossary</w:t>
            </w:r>
          </w:p>
        </w:tc>
        <w:tc>
          <w:tcPr>
            <w:tcW w:w="4008" w:type="dxa"/>
            <w:tcBorders>
              <w:top w:val="nil"/>
              <w:left w:val="nil"/>
              <w:bottom w:val="single" w:sz="4" w:space="0" w:color="auto"/>
              <w:right w:val="single" w:sz="4" w:space="0" w:color="auto"/>
            </w:tcBorders>
            <w:shd w:val="clear" w:color="000000" w:fill="FFFFFF"/>
            <w:hideMark/>
          </w:tcPr>
          <w:p w14:paraId="093E1F4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and distribute a list of terms describing the innovation, implementation, and stakeholders in the organizational change</w:t>
            </w:r>
          </w:p>
        </w:tc>
        <w:tc>
          <w:tcPr>
            <w:tcW w:w="2719" w:type="dxa"/>
            <w:tcBorders>
              <w:top w:val="nil"/>
              <w:left w:val="nil"/>
              <w:bottom w:val="single" w:sz="4" w:space="0" w:color="auto"/>
              <w:right w:val="single" w:sz="4" w:space="0" w:color="auto"/>
            </w:tcBorders>
            <w:shd w:val="clear" w:color="000000" w:fill="FFFFFF"/>
            <w:hideMark/>
          </w:tcPr>
          <w:p w14:paraId="2F43640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w:t>
            </w:r>
          </w:p>
        </w:tc>
        <w:tc>
          <w:tcPr>
            <w:tcW w:w="5010" w:type="dxa"/>
            <w:tcBorders>
              <w:top w:val="nil"/>
              <w:left w:val="nil"/>
              <w:bottom w:val="single" w:sz="4" w:space="0" w:color="auto"/>
              <w:right w:val="single" w:sz="4" w:space="0" w:color="auto"/>
            </w:tcBorders>
            <w:shd w:val="clear" w:color="auto" w:fill="auto"/>
            <w:hideMark/>
          </w:tcPr>
          <w:p w14:paraId="1A37899C"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776D09" w:rsidRPr="00A851FC" w14:paraId="5B01BF4A" w14:textId="77777777" w:rsidTr="004A6CEC">
        <w:trPr>
          <w:trHeight w:val="371"/>
        </w:trPr>
        <w:tc>
          <w:tcPr>
            <w:tcW w:w="13737" w:type="dxa"/>
            <w:gridSpan w:val="4"/>
            <w:tcBorders>
              <w:top w:val="nil"/>
              <w:left w:val="single" w:sz="4" w:space="0" w:color="auto"/>
              <w:bottom w:val="single" w:sz="4" w:space="0" w:color="000000"/>
              <w:right w:val="single" w:sz="4" w:space="0" w:color="auto"/>
            </w:tcBorders>
            <w:shd w:val="clear" w:color="auto" w:fill="F2F2F2" w:themeFill="background1" w:themeFillShade="F2"/>
          </w:tcPr>
          <w:p w14:paraId="0B33BDB7" w14:textId="51FC94FB" w:rsidR="00776D09" w:rsidRPr="00A851FC" w:rsidRDefault="00776D09" w:rsidP="00A851FC">
            <w:pPr>
              <w:spacing w:after="0" w:line="240" w:lineRule="auto"/>
              <w:jc w:val="center"/>
              <w:rPr>
                <w:rFonts w:ascii="Calibri" w:eastAsia="Times New Roman" w:hAnsi="Calibri" w:cs="Calibri"/>
                <w:b/>
                <w:bCs/>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Train and educate stakeholders</w:t>
            </w:r>
          </w:p>
        </w:tc>
      </w:tr>
      <w:tr w:rsidR="00C76DD1" w:rsidRPr="00A851FC" w14:paraId="76DED636" w14:textId="77777777" w:rsidTr="004A6CEC">
        <w:trPr>
          <w:trHeight w:val="558"/>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17BA4ECF"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Conduct educational meetings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616E2BF8"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Hold meetings targeted toward different stakeholder groups (e.g., providers, administrators, other organizational stakeholders, and community, patient/consumer, and family stakeholders) to teach them about the clinical innovation</w:t>
            </w:r>
          </w:p>
        </w:tc>
        <w:tc>
          <w:tcPr>
            <w:tcW w:w="2719" w:type="dxa"/>
            <w:tcBorders>
              <w:top w:val="nil"/>
              <w:left w:val="nil"/>
              <w:bottom w:val="single" w:sz="4" w:space="0" w:color="auto"/>
              <w:right w:val="single" w:sz="4" w:space="0" w:color="auto"/>
            </w:tcBorders>
            <w:shd w:val="clear" w:color="000000" w:fill="FFFFFF"/>
            <w:hideMark/>
          </w:tcPr>
          <w:p w14:paraId="5A99C1F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4.1. Instruction on how to perform behaviour</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057227D1" w14:textId="77777777" w:rsidR="00D730E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Education about the PICNIC innovation is embedded into the program itself (both electronic audit resources and PICNIC meetings), aiming to streamline the process and make it "self-explanatory" for new clinicians</w:t>
            </w:r>
            <w:r w:rsidR="00537EEA">
              <w:rPr>
                <w:rFonts w:ascii="Calibri" w:eastAsia="Times New Roman" w:hAnsi="Calibri" w:cs="Calibri"/>
                <w:color w:val="333333"/>
                <w:kern w:val="0"/>
                <w:sz w:val="20"/>
                <w:szCs w:val="20"/>
                <w:lang w:eastAsia="en-GB"/>
                <w14:ligatures w14:val="none"/>
              </w:rPr>
              <w:t xml:space="preserve">. </w:t>
            </w:r>
          </w:p>
          <w:p w14:paraId="76F02C42" w14:textId="794C76B0" w:rsidR="00C76DD1" w:rsidRPr="00A851FC" w:rsidRDefault="00537EEA"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For public medical staff, PICNIC meetings are incorporated into the weekly education program which medical officers are rostered to attend.</w:t>
            </w:r>
          </w:p>
        </w:tc>
      </w:tr>
      <w:tr w:rsidR="00C76DD1" w:rsidRPr="00A851FC" w14:paraId="2347D561"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5DCCC7B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417435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5B7F952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5.1. Information about health consequences</w:t>
            </w:r>
          </w:p>
        </w:tc>
        <w:tc>
          <w:tcPr>
            <w:tcW w:w="5010" w:type="dxa"/>
            <w:vMerge/>
            <w:tcBorders>
              <w:top w:val="nil"/>
              <w:left w:val="single" w:sz="4" w:space="0" w:color="auto"/>
              <w:bottom w:val="single" w:sz="4" w:space="0" w:color="000000"/>
              <w:right w:val="single" w:sz="4" w:space="0" w:color="auto"/>
            </w:tcBorders>
            <w:vAlign w:val="center"/>
            <w:hideMark/>
          </w:tcPr>
          <w:p w14:paraId="170483F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411AB1EF"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15D1AFA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84B483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B1F586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6.1. Demonstration of the behaviour</w:t>
            </w:r>
          </w:p>
        </w:tc>
        <w:tc>
          <w:tcPr>
            <w:tcW w:w="5010" w:type="dxa"/>
            <w:vMerge/>
            <w:tcBorders>
              <w:top w:val="nil"/>
              <w:left w:val="single" w:sz="4" w:space="0" w:color="auto"/>
              <w:bottom w:val="single" w:sz="4" w:space="0" w:color="000000"/>
              <w:right w:val="single" w:sz="4" w:space="0" w:color="auto"/>
            </w:tcBorders>
            <w:vAlign w:val="center"/>
            <w:hideMark/>
          </w:tcPr>
          <w:p w14:paraId="3173C35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2CC81B8D" w14:textId="77777777" w:rsidTr="004A6CEC">
        <w:trPr>
          <w:trHeight w:val="307"/>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3828EDE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Conduct educational outreach visits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153C573F"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Have a trained person meet with providers in their practice settings to educate providers about the clinical innovation with the intent of changing the provider’s practice</w:t>
            </w:r>
          </w:p>
        </w:tc>
        <w:tc>
          <w:tcPr>
            <w:tcW w:w="2719" w:type="dxa"/>
            <w:tcBorders>
              <w:top w:val="nil"/>
              <w:left w:val="nil"/>
              <w:bottom w:val="single" w:sz="4" w:space="0" w:color="auto"/>
              <w:right w:val="single" w:sz="4" w:space="0" w:color="auto"/>
            </w:tcBorders>
            <w:shd w:val="clear" w:color="000000" w:fill="FFFFFF"/>
            <w:hideMark/>
          </w:tcPr>
          <w:p w14:paraId="46EBBD9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51FE8884" w14:textId="5F49F37C" w:rsidR="00C76DD1" w:rsidRPr="00A851FC" w:rsidRDefault="00C76DD1" w:rsidP="00A851FC">
            <w:pPr>
              <w:spacing w:after="0" w:line="240" w:lineRule="auto"/>
              <w:jc w:val="center"/>
              <w:rPr>
                <w:rFonts w:ascii="Calibri" w:eastAsia="Times New Roman" w:hAnsi="Calibri" w:cs="Calibri"/>
                <w:color w:val="FF0000"/>
                <w:kern w:val="0"/>
                <w:sz w:val="20"/>
                <w:szCs w:val="20"/>
                <w:lang w:eastAsia="en-GB"/>
                <w14:ligatures w14:val="none"/>
              </w:rPr>
            </w:pPr>
            <w:r w:rsidRPr="00D730EC">
              <w:rPr>
                <w:rFonts w:ascii="Calibri" w:eastAsia="Times New Roman" w:hAnsi="Calibri" w:cs="Calibri"/>
                <w:kern w:val="0"/>
                <w:sz w:val="20"/>
                <w:szCs w:val="20"/>
                <w:lang w:eastAsia="en-GB"/>
                <w14:ligatures w14:val="none"/>
              </w:rPr>
              <w:t>N/A</w:t>
            </w:r>
          </w:p>
        </w:tc>
      </w:tr>
      <w:tr w:rsidR="00C76DD1" w:rsidRPr="00A851FC" w14:paraId="5FFDD1C0"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13D5C3C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AC4245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1B3449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4.1. Instruction on how to perform behaviour</w:t>
            </w:r>
          </w:p>
        </w:tc>
        <w:tc>
          <w:tcPr>
            <w:tcW w:w="5010" w:type="dxa"/>
            <w:vMerge/>
            <w:tcBorders>
              <w:top w:val="nil"/>
              <w:left w:val="single" w:sz="4" w:space="0" w:color="auto"/>
              <w:bottom w:val="single" w:sz="4" w:space="0" w:color="000000"/>
              <w:right w:val="single" w:sz="4" w:space="0" w:color="auto"/>
            </w:tcBorders>
            <w:vAlign w:val="center"/>
            <w:hideMark/>
          </w:tcPr>
          <w:p w14:paraId="73640AC3"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08A68C14" w14:textId="77777777" w:rsidTr="004A6CEC">
        <w:trPr>
          <w:trHeight w:val="199"/>
        </w:trPr>
        <w:tc>
          <w:tcPr>
            <w:tcW w:w="1999" w:type="dxa"/>
            <w:vMerge/>
            <w:tcBorders>
              <w:top w:val="nil"/>
              <w:left w:val="single" w:sz="4" w:space="0" w:color="auto"/>
              <w:bottom w:val="single" w:sz="4" w:space="0" w:color="000000"/>
              <w:right w:val="single" w:sz="4" w:space="0" w:color="auto"/>
            </w:tcBorders>
            <w:vAlign w:val="center"/>
            <w:hideMark/>
          </w:tcPr>
          <w:p w14:paraId="276496C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8F93CF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CA3AB8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5.1. Info about health consequences</w:t>
            </w:r>
          </w:p>
        </w:tc>
        <w:tc>
          <w:tcPr>
            <w:tcW w:w="5010" w:type="dxa"/>
            <w:vMerge/>
            <w:tcBorders>
              <w:top w:val="nil"/>
              <w:left w:val="single" w:sz="4" w:space="0" w:color="auto"/>
              <w:bottom w:val="single" w:sz="4" w:space="0" w:color="000000"/>
              <w:right w:val="single" w:sz="4" w:space="0" w:color="auto"/>
            </w:tcBorders>
            <w:vAlign w:val="center"/>
            <w:hideMark/>
          </w:tcPr>
          <w:p w14:paraId="49CE4129"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0DA28738" w14:textId="77777777" w:rsidTr="004A6CEC">
        <w:trPr>
          <w:trHeight w:val="274"/>
        </w:trPr>
        <w:tc>
          <w:tcPr>
            <w:tcW w:w="1999" w:type="dxa"/>
            <w:vMerge/>
            <w:tcBorders>
              <w:top w:val="nil"/>
              <w:left w:val="single" w:sz="4" w:space="0" w:color="auto"/>
              <w:bottom w:val="single" w:sz="4" w:space="0" w:color="000000"/>
              <w:right w:val="single" w:sz="4" w:space="0" w:color="auto"/>
            </w:tcBorders>
            <w:vAlign w:val="center"/>
            <w:hideMark/>
          </w:tcPr>
          <w:p w14:paraId="785887F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7662C5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5BFABE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6.1. Demonstration of the behaviour</w:t>
            </w:r>
          </w:p>
        </w:tc>
        <w:tc>
          <w:tcPr>
            <w:tcW w:w="5010" w:type="dxa"/>
            <w:vMerge/>
            <w:tcBorders>
              <w:top w:val="nil"/>
              <w:left w:val="single" w:sz="4" w:space="0" w:color="auto"/>
              <w:bottom w:val="single" w:sz="4" w:space="0" w:color="000000"/>
              <w:right w:val="single" w:sz="4" w:space="0" w:color="auto"/>
            </w:tcBorders>
            <w:vAlign w:val="center"/>
            <w:hideMark/>
          </w:tcPr>
          <w:p w14:paraId="3446727A"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311451D6" w14:textId="77777777" w:rsidTr="004A6CEC">
        <w:trPr>
          <w:trHeight w:val="277"/>
        </w:trPr>
        <w:tc>
          <w:tcPr>
            <w:tcW w:w="1999" w:type="dxa"/>
            <w:vMerge/>
            <w:tcBorders>
              <w:top w:val="nil"/>
              <w:left w:val="single" w:sz="4" w:space="0" w:color="auto"/>
              <w:bottom w:val="single" w:sz="4" w:space="0" w:color="000000"/>
              <w:right w:val="single" w:sz="4" w:space="0" w:color="auto"/>
            </w:tcBorders>
            <w:vAlign w:val="center"/>
            <w:hideMark/>
          </w:tcPr>
          <w:p w14:paraId="2F2A1B1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D5E914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FF8530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2.2. Feedback on behaviour</w:t>
            </w:r>
          </w:p>
        </w:tc>
        <w:tc>
          <w:tcPr>
            <w:tcW w:w="5010" w:type="dxa"/>
            <w:vMerge/>
            <w:tcBorders>
              <w:top w:val="nil"/>
              <w:left w:val="single" w:sz="4" w:space="0" w:color="auto"/>
              <w:bottom w:val="single" w:sz="4" w:space="0" w:color="000000"/>
              <w:right w:val="single" w:sz="4" w:space="0" w:color="auto"/>
            </w:tcBorders>
            <w:vAlign w:val="center"/>
            <w:hideMark/>
          </w:tcPr>
          <w:p w14:paraId="5E4C52E0"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07E4B591" w14:textId="77777777" w:rsidTr="004A6CEC">
        <w:trPr>
          <w:trHeight w:val="268"/>
        </w:trPr>
        <w:tc>
          <w:tcPr>
            <w:tcW w:w="1999" w:type="dxa"/>
            <w:vMerge/>
            <w:tcBorders>
              <w:top w:val="nil"/>
              <w:left w:val="single" w:sz="4" w:space="0" w:color="auto"/>
              <w:bottom w:val="single" w:sz="4" w:space="0" w:color="000000"/>
              <w:right w:val="single" w:sz="4" w:space="0" w:color="auto"/>
            </w:tcBorders>
            <w:vAlign w:val="center"/>
            <w:hideMark/>
          </w:tcPr>
          <w:p w14:paraId="73945F3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E16F24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7159EB3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 Problem solving</w:t>
            </w:r>
          </w:p>
        </w:tc>
        <w:tc>
          <w:tcPr>
            <w:tcW w:w="5010" w:type="dxa"/>
            <w:vMerge/>
            <w:tcBorders>
              <w:top w:val="nil"/>
              <w:left w:val="single" w:sz="4" w:space="0" w:color="auto"/>
              <w:bottom w:val="single" w:sz="4" w:space="0" w:color="000000"/>
              <w:right w:val="single" w:sz="4" w:space="0" w:color="auto"/>
            </w:tcBorders>
            <w:vAlign w:val="center"/>
            <w:hideMark/>
          </w:tcPr>
          <w:p w14:paraId="3D65DD39"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69920B84" w14:textId="77777777" w:rsidTr="004A6CEC">
        <w:trPr>
          <w:trHeight w:val="285"/>
        </w:trPr>
        <w:tc>
          <w:tcPr>
            <w:tcW w:w="1999" w:type="dxa"/>
            <w:vMerge/>
            <w:tcBorders>
              <w:top w:val="nil"/>
              <w:left w:val="single" w:sz="4" w:space="0" w:color="auto"/>
              <w:bottom w:val="single" w:sz="4" w:space="0" w:color="000000"/>
              <w:right w:val="single" w:sz="4" w:space="0" w:color="auto"/>
            </w:tcBorders>
            <w:vAlign w:val="center"/>
            <w:hideMark/>
          </w:tcPr>
          <w:p w14:paraId="6C1637B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B636E1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083850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8.2. Behavioural substitution</w:t>
            </w:r>
          </w:p>
        </w:tc>
        <w:tc>
          <w:tcPr>
            <w:tcW w:w="5010" w:type="dxa"/>
            <w:vMerge/>
            <w:tcBorders>
              <w:top w:val="nil"/>
              <w:left w:val="single" w:sz="4" w:space="0" w:color="auto"/>
              <w:bottom w:val="single" w:sz="4" w:space="0" w:color="000000"/>
              <w:right w:val="single" w:sz="4" w:space="0" w:color="auto"/>
            </w:tcBorders>
            <w:vAlign w:val="center"/>
            <w:hideMark/>
          </w:tcPr>
          <w:p w14:paraId="5F69669A"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0A1A8F50" w14:textId="77777777" w:rsidTr="004A6CEC">
        <w:trPr>
          <w:trHeight w:val="559"/>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22D0C48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Create a learning collaborative</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3E107FB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Facilitate the formation of groups of providers or provider organizations and foster a </w:t>
            </w:r>
            <w:r w:rsidRPr="00A851FC">
              <w:rPr>
                <w:rFonts w:ascii="Calibri" w:eastAsia="Times New Roman" w:hAnsi="Calibri" w:cs="Calibri"/>
                <w:color w:val="333333"/>
                <w:kern w:val="0"/>
                <w:sz w:val="20"/>
                <w:szCs w:val="20"/>
                <w:lang w:eastAsia="en-GB"/>
                <w14:ligatures w14:val="none"/>
              </w:rPr>
              <w:lastRenderedPageBreak/>
              <w:t>collaborative learning environment to improve implementation of the clinical innovation</w:t>
            </w:r>
          </w:p>
        </w:tc>
        <w:tc>
          <w:tcPr>
            <w:tcW w:w="2719" w:type="dxa"/>
            <w:tcBorders>
              <w:top w:val="nil"/>
              <w:left w:val="nil"/>
              <w:bottom w:val="single" w:sz="4" w:space="0" w:color="auto"/>
              <w:right w:val="single" w:sz="4" w:space="0" w:color="auto"/>
            </w:tcBorders>
            <w:shd w:val="clear" w:color="000000" w:fill="FFFFFF"/>
            <w:hideMark/>
          </w:tcPr>
          <w:p w14:paraId="1A00F91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lastRenderedPageBreak/>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5DEA8C70" w14:textId="36A5D7D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In the PICNIC program a multidisciplinary group of </w:t>
            </w:r>
            <w:r w:rsidR="00165E17" w:rsidRPr="00A851FC">
              <w:rPr>
                <w:rFonts w:ascii="Calibri" w:eastAsia="Times New Roman" w:hAnsi="Calibri" w:cs="Calibri"/>
                <w:color w:val="333333"/>
                <w:kern w:val="0"/>
                <w:sz w:val="20"/>
                <w:szCs w:val="20"/>
                <w:lang w:eastAsia="en-GB"/>
                <w14:ligatures w14:val="none"/>
              </w:rPr>
              <w:t>clinicians</w:t>
            </w:r>
            <w:r w:rsidRPr="00A851FC">
              <w:rPr>
                <w:rFonts w:ascii="Calibri" w:eastAsia="Times New Roman" w:hAnsi="Calibri" w:cs="Calibri"/>
                <w:color w:val="333333"/>
                <w:kern w:val="0"/>
                <w:sz w:val="20"/>
                <w:szCs w:val="20"/>
                <w:lang w:eastAsia="en-GB"/>
                <w14:ligatures w14:val="none"/>
              </w:rPr>
              <w:t xml:space="preserve"> work collaboratively to learn and improve the </w:t>
            </w:r>
            <w:r w:rsidRPr="00A851FC">
              <w:rPr>
                <w:rFonts w:ascii="Calibri" w:eastAsia="Times New Roman" w:hAnsi="Calibri" w:cs="Calibri"/>
                <w:color w:val="333333"/>
                <w:kern w:val="0"/>
                <w:sz w:val="20"/>
                <w:szCs w:val="20"/>
                <w:lang w:eastAsia="en-GB"/>
                <w14:ligatures w14:val="none"/>
              </w:rPr>
              <w:lastRenderedPageBreak/>
              <w:t>delivery of best-practice care and reduce unwarranted clinical variation</w:t>
            </w:r>
          </w:p>
        </w:tc>
      </w:tr>
      <w:tr w:rsidR="00C76DD1" w:rsidRPr="00A851FC" w14:paraId="31823607" w14:textId="77777777" w:rsidTr="004A6CEC">
        <w:trPr>
          <w:trHeight w:val="255"/>
        </w:trPr>
        <w:tc>
          <w:tcPr>
            <w:tcW w:w="1999" w:type="dxa"/>
            <w:vMerge/>
            <w:tcBorders>
              <w:top w:val="nil"/>
              <w:left w:val="single" w:sz="4" w:space="0" w:color="auto"/>
              <w:bottom w:val="single" w:sz="4" w:space="0" w:color="000000"/>
              <w:right w:val="single" w:sz="4" w:space="0" w:color="auto"/>
            </w:tcBorders>
            <w:vAlign w:val="center"/>
            <w:hideMark/>
          </w:tcPr>
          <w:p w14:paraId="37F8B5B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B61376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B9659A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3.1. Social support (unspecified)</w:t>
            </w:r>
          </w:p>
        </w:tc>
        <w:tc>
          <w:tcPr>
            <w:tcW w:w="5010" w:type="dxa"/>
            <w:vMerge/>
            <w:tcBorders>
              <w:top w:val="nil"/>
              <w:left w:val="single" w:sz="4" w:space="0" w:color="auto"/>
              <w:bottom w:val="single" w:sz="4" w:space="0" w:color="000000"/>
              <w:right w:val="single" w:sz="4" w:space="0" w:color="auto"/>
            </w:tcBorders>
            <w:vAlign w:val="center"/>
            <w:hideMark/>
          </w:tcPr>
          <w:p w14:paraId="4D0AC70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5BE65498" w14:textId="77777777" w:rsidTr="004A6CEC">
        <w:trPr>
          <w:trHeight w:val="52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B5F864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Conduct ongoing training</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4AAE520A"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Plan for and conduct training in the clinical innovation in an ongoing way</w:t>
            </w:r>
          </w:p>
        </w:tc>
        <w:tc>
          <w:tcPr>
            <w:tcW w:w="2719" w:type="dxa"/>
            <w:tcBorders>
              <w:top w:val="nil"/>
              <w:left w:val="nil"/>
              <w:bottom w:val="single" w:sz="4" w:space="0" w:color="auto"/>
              <w:right w:val="single" w:sz="4" w:space="0" w:color="auto"/>
            </w:tcBorders>
            <w:shd w:val="clear" w:color="000000" w:fill="FFFFFF"/>
            <w:hideMark/>
          </w:tcPr>
          <w:p w14:paraId="1C8E2F2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4.1. Instruction on how to perform behaviour</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38CE42D2"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Will be incorporated into future expansion of the PICNIC program</w:t>
            </w:r>
          </w:p>
        </w:tc>
      </w:tr>
      <w:tr w:rsidR="00C76DD1" w:rsidRPr="00A851FC" w14:paraId="707918EB" w14:textId="77777777" w:rsidTr="004A6CEC">
        <w:trPr>
          <w:trHeight w:val="311"/>
        </w:trPr>
        <w:tc>
          <w:tcPr>
            <w:tcW w:w="1999" w:type="dxa"/>
            <w:vMerge/>
            <w:tcBorders>
              <w:top w:val="nil"/>
              <w:left w:val="single" w:sz="4" w:space="0" w:color="auto"/>
              <w:bottom w:val="single" w:sz="4" w:space="0" w:color="000000"/>
              <w:right w:val="single" w:sz="4" w:space="0" w:color="auto"/>
            </w:tcBorders>
            <w:vAlign w:val="center"/>
            <w:hideMark/>
          </w:tcPr>
          <w:p w14:paraId="2E48310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28E6D6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4D08E72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6.1. Demonstration of behaviour</w:t>
            </w:r>
          </w:p>
        </w:tc>
        <w:tc>
          <w:tcPr>
            <w:tcW w:w="5010" w:type="dxa"/>
            <w:vMerge/>
            <w:tcBorders>
              <w:top w:val="nil"/>
              <w:left w:val="single" w:sz="4" w:space="0" w:color="auto"/>
              <w:bottom w:val="single" w:sz="4" w:space="0" w:color="000000"/>
              <w:right w:val="single" w:sz="4" w:space="0" w:color="auto"/>
            </w:tcBorders>
            <w:vAlign w:val="center"/>
            <w:hideMark/>
          </w:tcPr>
          <w:p w14:paraId="260A33F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5B2D55DA" w14:textId="77777777" w:rsidTr="004A6CEC">
        <w:trPr>
          <w:trHeight w:val="273"/>
        </w:trPr>
        <w:tc>
          <w:tcPr>
            <w:tcW w:w="1999" w:type="dxa"/>
            <w:vMerge/>
            <w:tcBorders>
              <w:top w:val="nil"/>
              <w:left w:val="single" w:sz="4" w:space="0" w:color="auto"/>
              <w:bottom w:val="single" w:sz="4" w:space="0" w:color="000000"/>
              <w:right w:val="single" w:sz="4" w:space="0" w:color="auto"/>
            </w:tcBorders>
            <w:vAlign w:val="center"/>
            <w:hideMark/>
          </w:tcPr>
          <w:p w14:paraId="70BDEF6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4196EC6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55F83A7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8.1. Behavioural practice/rehearsal</w:t>
            </w:r>
          </w:p>
        </w:tc>
        <w:tc>
          <w:tcPr>
            <w:tcW w:w="5010" w:type="dxa"/>
            <w:vMerge/>
            <w:tcBorders>
              <w:top w:val="nil"/>
              <w:left w:val="single" w:sz="4" w:space="0" w:color="auto"/>
              <w:bottom w:val="single" w:sz="4" w:space="0" w:color="000000"/>
              <w:right w:val="single" w:sz="4" w:space="0" w:color="auto"/>
            </w:tcBorders>
            <w:vAlign w:val="center"/>
            <w:hideMark/>
          </w:tcPr>
          <w:p w14:paraId="7EFA161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53AC55A9" w14:textId="77777777" w:rsidTr="004A6CEC">
        <w:trPr>
          <w:trHeight w:val="1696"/>
        </w:trPr>
        <w:tc>
          <w:tcPr>
            <w:tcW w:w="1999" w:type="dxa"/>
            <w:tcBorders>
              <w:top w:val="nil"/>
              <w:left w:val="single" w:sz="4" w:space="0" w:color="auto"/>
              <w:bottom w:val="single" w:sz="4" w:space="0" w:color="auto"/>
              <w:right w:val="single" w:sz="4" w:space="0" w:color="auto"/>
            </w:tcBorders>
            <w:shd w:val="clear" w:color="000000" w:fill="FFFFFF"/>
            <w:hideMark/>
          </w:tcPr>
          <w:p w14:paraId="754377B7"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educational materials</w:t>
            </w:r>
          </w:p>
        </w:tc>
        <w:tc>
          <w:tcPr>
            <w:tcW w:w="4008" w:type="dxa"/>
            <w:tcBorders>
              <w:top w:val="nil"/>
              <w:left w:val="nil"/>
              <w:bottom w:val="single" w:sz="4" w:space="0" w:color="auto"/>
              <w:right w:val="single" w:sz="4" w:space="0" w:color="auto"/>
            </w:tcBorders>
            <w:shd w:val="clear" w:color="000000" w:fill="FFFFFF"/>
            <w:hideMark/>
          </w:tcPr>
          <w:p w14:paraId="38549A6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and format manuals, toolkits, and other supporting materials in ways that make it easier for stakeholders to learn about the innovation and for clinicians to learn how to deliver the clinical innovation</w:t>
            </w:r>
          </w:p>
        </w:tc>
        <w:tc>
          <w:tcPr>
            <w:tcW w:w="2719" w:type="dxa"/>
            <w:tcBorders>
              <w:top w:val="nil"/>
              <w:left w:val="nil"/>
              <w:bottom w:val="single" w:sz="4" w:space="0" w:color="auto"/>
              <w:right w:val="single" w:sz="4" w:space="0" w:color="auto"/>
            </w:tcBorders>
            <w:shd w:val="clear" w:color="000000" w:fill="FFFFFF"/>
            <w:hideMark/>
          </w:tcPr>
          <w:p w14:paraId="20B4ED4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w:t>
            </w:r>
          </w:p>
        </w:tc>
        <w:tc>
          <w:tcPr>
            <w:tcW w:w="5010" w:type="dxa"/>
            <w:tcBorders>
              <w:top w:val="nil"/>
              <w:left w:val="nil"/>
              <w:bottom w:val="single" w:sz="4" w:space="0" w:color="auto"/>
              <w:right w:val="single" w:sz="4" w:space="0" w:color="auto"/>
            </w:tcBorders>
            <w:shd w:val="clear" w:color="auto" w:fill="auto"/>
            <w:hideMark/>
          </w:tcPr>
          <w:p w14:paraId="10DB99EA" w14:textId="5253BB1D"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Resources and templates have been developed to support PICNIC with templates for electronic clinical audit templates and feedback and reflection surveys and development of a theory-informed approach of facilitation of PICNIC meetings. Fu</w:t>
            </w:r>
            <w:r w:rsidR="00165E17">
              <w:rPr>
                <w:rFonts w:ascii="Calibri" w:eastAsia="Times New Roman" w:hAnsi="Calibri" w:cs="Calibri"/>
                <w:color w:val="000000"/>
                <w:kern w:val="0"/>
                <w:sz w:val="20"/>
                <w:szCs w:val="20"/>
                <w:lang w:eastAsia="en-GB"/>
                <w14:ligatures w14:val="none"/>
              </w:rPr>
              <w:t>r</w:t>
            </w:r>
            <w:r w:rsidRPr="00A851FC">
              <w:rPr>
                <w:rFonts w:ascii="Calibri" w:eastAsia="Times New Roman" w:hAnsi="Calibri" w:cs="Calibri"/>
                <w:color w:val="000000"/>
                <w:kern w:val="0"/>
                <w:sz w:val="20"/>
                <w:szCs w:val="20"/>
                <w:lang w:eastAsia="en-GB"/>
                <w14:ligatures w14:val="none"/>
              </w:rPr>
              <w:t xml:space="preserve">ther resources and toolkits will be developed to support future expansion of the program. </w:t>
            </w:r>
          </w:p>
        </w:tc>
      </w:tr>
      <w:tr w:rsidR="00C76DD1" w:rsidRPr="00A851FC" w14:paraId="16ECA75F" w14:textId="77777777" w:rsidTr="004A6CEC">
        <w:trPr>
          <w:trHeight w:val="56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155F225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Distribute educational materials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7DB442CE"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Distribute educational materials (including guidelines, manuals, and toolkits) in person, by mail, and/or electronically</w:t>
            </w:r>
          </w:p>
        </w:tc>
        <w:tc>
          <w:tcPr>
            <w:tcW w:w="2719" w:type="dxa"/>
            <w:tcBorders>
              <w:top w:val="nil"/>
              <w:left w:val="nil"/>
              <w:bottom w:val="single" w:sz="4" w:space="0" w:color="auto"/>
              <w:right w:val="single" w:sz="4" w:space="0" w:color="auto"/>
            </w:tcBorders>
            <w:shd w:val="clear" w:color="000000" w:fill="FFFFFF"/>
            <w:hideMark/>
          </w:tcPr>
          <w:p w14:paraId="0773E0A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4.1. Instruction on how to perform behaviour</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478D6872" w14:textId="2369F71E"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Materials are provided </w:t>
            </w:r>
            <w:r w:rsidR="005B7963" w:rsidRPr="00A851FC">
              <w:rPr>
                <w:rFonts w:ascii="Calibri" w:eastAsia="Times New Roman" w:hAnsi="Calibri" w:cs="Calibri"/>
                <w:color w:val="333333"/>
                <w:kern w:val="0"/>
                <w:sz w:val="20"/>
                <w:szCs w:val="20"/>
                <w:lang w:eastAsia="en-GB"/>
                <w14:ligatures w14:val="none"/>
              </w:rPr>
              <w:t>for program</w:t>
            </w:r>
            <w:r w:rsidRPr="00A851FC">
              <w:rPr>
                <w:rFonts w:ascii="Calibri" w:eastAsia="Times New Roman" w:hAnsi="Calibri" w:cs="Calibri"/>
                <w:color w:val="333333"/>
                <w:kern w:val="0"/>
                <w:sz w:val="20"/>
                <w:szCs w:val="20"/>
                <w:lang w:eastAsia="en-GB"/>
                <w14:ligatures w14:val="none"/>
              </w:rPr>
              <w:t xml:space="preserve"> coordinators and facilitators</w:t>
            </w:r>
          </w:p>
        </w:tc>
      </w:tr>
      <w:tr w:rsidR="00C76DD1" w:rsidRPr="00A851FC" w14:paraId="516B9CD9"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0FDDA5B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452ABB1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3582CE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5.1. Information about health consequences</w:t>
            </w:r>
          </w:p>
        </w:tc>
        <w:tc>
          <w:tcPr>
            <w:tcW w:w="5010" w:type="dxa"/>
            <w:vMerge/>
            <w:tcBorders>
              <w:top w:val="nil"/>
              <w:left w:val="single" w:sz="4" w:space="0" w:color="auto"/>
              <w:bottom w:val="single" w:sz="4" w:space="0" w:color="000000"/>
              <w:right w:val="single" w:sz="4" w:space="0" w:color="auto"/>
            </w:tcBorders>
            <w:vAlign w:val="center"/>
            <w:hideMark/>
          </w:tcPr>
          <w:p w14:paraId="0793F00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318E3112" w14:textId="77777777" w:rsidTr="004A6CEC">
        <w:trPr>
          <w:trHeight w:val="274"/>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286D110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train-the-trainer strategies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7B338F2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Train designated clinicians or organizations to train others in the clinical innovation</w:t>
            </w:r>
          </w:p>
        </w:tc>
        <w:tc>
          <w:tcPr>
            <w:tcW w:w="2719" w:type="dxa"/>
            <w:tcBorders>
              <w:top w:val="nil"/>
              <w:left w:val="nil"/>
              <w:bottom w:val="single" w:sz="4" w:space="0" w:color="auto"/>
              <w:right w:val="single" w:sz="4" w:space="0" w:color="auto"/>
            </w:tcBorders>
            <w:shd w:val="clear" w:color="000000" w:fill="FFFFFF"/>
            <w:hideMark/>
          </w:tcPr>
          <w:p w14:paraId="040812A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6.1. Demonstration of the behaviour</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108226CB" w14:textId="1283BE14" w:rsidR="00C76DD1"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The existing facilitation team have worked together to refine their skills and expertise. </w:t>
            </w:r>
          </w:p>
          <w:p w14:paraId="7F927B39" w14:textId="3E522439" w:rsidR="00BB46C9" w:rsidRPr="00A851FC" w:rsidRDefault="00BB46C9" w:rsidP="00A851FC">
            <w:pPr>
              <w:spacing w:after="0" w:line="240" w:lineRule="auto"/>
              <w:jc w:val="center"/>
              <w:rPr>
                <w:rFonts w:ascii="Calibri" w:eastAsia="Times New Roman" w:hAnsi="Calibri" w:cs="Calibri"/>
                <w:color w:val="333333"/>
                <w:kern w:val="0"/>
                <w:sz w:val="20"/>
                <w:szCs w:val="20"/>
                <w:lang w:eastAsia="en-GB"/>
                <w14:ligatures w14:val="none"/>
              </w:rPr>
            </w:pPr>
            <w:r>
              <w:rPr>
                <w:rFonts w:ascii="Calibri" w:eastAsia="Times New Roman" w:hAnsi="Calibri" w:cs="Calibri"/>
                <w:color w:val="333333"/>
                <w:kern w:val="0"/>
                <w:sz w:val="20"/>
                <w:szCs w:val="20"/>
                <w:lang w:eastAsia="en-GB"/>
                <w14:ligatures w14:val="none"/>
              </w:rPr>
              <w:t>**Training of champions and facilitators is planned for future expansion</w:t>
            </w:r>
          </w:p>
        </w:tc>
      </w:tr>
      <w:tr w:rsidR="00C76DD1" w:rsidRPr="00A851FC" w14:paraId="60AC706B"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36FD40A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CA61A9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7B56D71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4.1. Instruction on how to perform behaviour</w:t>
            </w:r>
          </w:p>
        </w:tc>
        <w:tc>
          <w:tcPr>
            <w:tcW w:w="5010" w:type="dxa"/>
            <w:vMerge/>
            <w:tcBorders>
              <w:top w:val="nil"/>
              <w:left w:val="single" w:sz="4" w:space="0" w:color="auto"/>
              <w:bottom w:val="single" w:sz="4" w:space="0" w:color="000000"/>
              <w:right w:val="single" w:sz="4" w:space="0" w:color="auto"/>
            </w:tcBorders>
            <w:vAlign w:val="center"/>
            <w:hideMark/>
          </w:tcPr>
          <w:p w14:paraId="5D6AAE4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1618E885" w14:textId="77777777" w:rsidTr="004A6CEC">
        <w:trPr>
          <w:trHeight w:val="314"/>
        </w:trPr>
        <w:tc>
          <w:tcPr>
            <w:tcW w:w="1999" w:type="dxa"/>
            <w:vMerge/>
            <w:tcBorders>
              <w:top w:val="nil"/>
              <w:left w:val="single" w:sz="4" w:space="0" w:color="auto"/>
              <w:bottom w:val="single" w:sz="4" w:space="0" w:color="000000"/>
              <w:right w:val="single" w:sz="4" w:space="0" w:color="auto"/>
            </w:tcBorders>
            <w:vAlign w:val="center"/>
            <w:hideMark/>
          </w:tcPr>
          <w:p w14:paraId="5261B38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931292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E0447E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tcBorders>
              <w:top w:val="nil"/>
              <w:left w:val="single" w:sz="4" w:space="0" w:color="auto"/>
              <w:bottom w:val="single" w:sz="4" w:space="0" w:color="000000"/>
              <w:right w:val="single" w:sz="4" w:space="0" w:color="auto"/>
            </w:tcBorders>
            <w:vAlign w:val="center"/>
            <w:hideMark/>
          </w:tcPr>
          <w:p w14:paraId="3CF4CAE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75EFCA9E" w14:textId="77777777" w:rsidTr="004A6CEC">
        <w:trPr>
          <w:trHeight w:val="480"/>
        </w:trPr>
        <w:tc>
          <w:tcPr>
            <w:tcW w:w="1999" w:type="dxa"/>
            <w:vMerge/>
            <w:tcBorders>
              <w:top w:val="nil"/>
              <w:left w:val="single" w:sz="4" w:space="0" w:color="auto"/>
              <w:bottom w:val="single" w:sz="4" w:space="0" w:color="000000"/>
              <w:right w:val="single" w:sz="4" w:space="0" w:color="auto"/>
            </w:tcBorders>
            <w:vAlign w:val="center"/>
            <w:hideMark/>
          </w:tcPr>
          <w:p w14:paraId="549CFFA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6093CA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4B68C45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13.1 Identification of self as role model</w:t>
            </w:r>
          </w:p>
        </w:tc>
        <w:tc>
          <w:tcPr>
            <w:tcW w:w="5010" w:type="dxa"/>
            <w:vMerge/>
            <w:tcBorders>
              <w:top w:val="nil"/>
              <w:left w:val="single" w:sz="4" w:space="0" w:color="auto"/>
              <w:bottom w:val="single" w:sz="4" w:space="0" w:color="000000"/>
              <w:right w:val="single" w:sz="4" w:space="0" w:color="auto"/>
            </w:tcBorders>
            <w:vAlign w:val="center"/>
            <w:hideMark/>
          </w:tcPr>
          <w:p w14:paraId="0CD5822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756696B3" w14:textId="77777777" w:rsidTr="004A6CEC">
        <w:trPr>
          <w:trHeight w:val="247"/>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0B3CFA2D"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Provide ongoing consultation</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3D563DAE"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Provide ongoing consultation with one or more experts in the strategies used to support implementing the innovation</w:t>
            </w:r>
          </w:p>
        </w:tc>
        <w:tc>
          <w:tcPr>
            <w:tcW w:w="2719" w:type="dxa"/>
            <w:tcBorders>
              <w:top w:val="nil"/>
              <w:left w:val="nil"/>
              <w:bottom w:val="single" w:sz="4" w:space="0" w:color="auto"/>
              <w:right w:val="single" w:sz="4" w:space="0" w:color="auto"/>
            </w:tcBorders>
            <w:shd w:val="clear" w:color="000000" w:fill="FFFFFF"/>
            <w:hideMark/>
          </w:tcPr>
          <w:p w14:paraId="308911E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3.1. Social support (unspecified)</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2A50B619" w14:textId="33D2B414"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Ongoing </w:t>
            </w:r>
            <w:r w:rsidR="00300A6A" w:rsidRPr="00A851FC">
              <w:rPr>
                <w:rFonts w:ascii="Calibri" w:eastAsia="Times New Roman" w:hAnsi="Calibri" w:cs="Calibri"/>
                <w:color w:val="333333"/>
                <w:kern w:val="0"/>
                <w:sz w:val="20"/>
                <w:szCs w:val="20"/>
                <w:lang w:eastAsia="en-GB"/>
                <w14:ligatures w14:val="none"/>
              </w:rPr>
              <w:t>discussion</w:t>
            </w:r>
            <w:r w:rsidRPr="00A851FC">
              <w:rPr>
                <w:rFonts w:ascii="Calibri" w:eastAsia="Times New Roman" w:hAnsi="Calibri" w:cs="Calibri"/>
                <w:color w:val="333333"/>
                <w:kern w:val="0"/>
                <w:sz w:val="20"/>
                <w:szCs w:val="20"/>
                <w:lang w:eastAsia="en-GB"/>
                <w14:ligatures w14:val="none"/>
              </w:rPr>
              <w:t xml:space="preserve"> with the PICNIC team and university-based implementation science experts.</w:t>
            </w:r>
          </w:p>
        </w:tc>
      </w:tr>
      <w:tr w:rsidR="00C76DD1" w:rsidRPr="00A851FC" w14:paraId="76883313" w14:textId="77777777" w:rsidTr="004A6CEC">
        <w:trPr>
          <w:trHeight w:val="280"/>
        </w:trPr>
        <w:tc>
          <w:tcPr>
            <w:tcW w:w="1999" w:type="dxa"/>
            <w:vMerge/>
            <w:tcBorders>
              <w:top w:val="nil"/>
              <w:left w:val="single" w:sz="4" w:space="0" w:color="auto"/>
              <w:bottom w:val="single" w:sz="4" w:space="0" w:color="000000"/>
              <w:right w:val="single" w:sz="4" w:space="0" w:color="auto"/>
            </w:tcBorders>
            <w:vAlign w:val="center"/>
            <w:hideMark/>
          </w:tcPr>
          <w:p w14:paraId="7BB0450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34548B3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A6C771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tcBorders>
              <w:top w:val="nil"/>
              <w:left w:val="single" w:sz="4" w:space="0" w:color="auto"/>
              <w:bottom w:val="single" w:sz="4" w:space="0" w:color="000000"/>
              <w:right w:val="single" w:sz="4" w:space="0" w:color="auto"/>
            </w:tcBorders>
            <w:vAlign w:val="center"/>
            <w:hideMark/>
          </w:tcPr>
          <w:p w14:paraId="0EB2A59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53E632CA" w14:textId="77777777" w:rsidTr="004A6CEC">
        <w:trPr>
          <w:trHeight w:val="255"/>
        </w:trPr>
        <w:tc>
          <w:tcPr>
            <w:tcW w:w="1999" w:type="dxa"/>
            <w:vMerge/>
            <w:tcBorders>
              <w:top w:val="nil"/>
              <w:left w:val="single" w:sz="4" w:space="0" w:color="auto"/>
              <w:bottom w:val="single" w:sz="4" w:space="0" w:color="000000"/>
              <w:right w:val="single" w:sz="4" w:space="0" w:color="auto"/>
            </w:tcBorders>
            <w:vAlign w:val="center"/>
            <w:hideMark/>
          </w:tcPr>
          <w:p w14:paraId="621C653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66334C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56EBF18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2.2. Feedback on behaviour</w:t>
            </w:r>
          </w:p>
        </w:tc>
        <w:tc>
          <w:tcPr>
            <w:tcW w:w="5010" w:type="dxa"/>
            <w:vMerge/>
            <w:tcBorders>
              <w:top w:val="nil"/>
              <w:left w:val="single" w:sz="4" w:space="0" w:color="auto"/>
              <w:bottom w:val="single" w:sz="4" w:space="0" w:color="000000"/>
              <w:right w:val="single" w:sz="4" w:space="0" w:color="auto"/>
            </w:tcBorders>
            <w:vAlign w:val="center"/>
            <w:hideMark/>
          </w:tcPr>
          <w:p w14:paraId="0314E6C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0EDE48FA"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413748B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0ECD94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958B2B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4.1. Instruction on how to perform behaviour</w:t>
            </w:r>
          </w:p>
        </w:tc>
        <w:tc>
          <w:tcPr>
            <w:tcW w:w="5010" w:type="dxa"/>
            <w:vMerge/>
            <w:tcBorders>
              <w:top w:val="nil"/>
              <w:left w:val="single" w:sz="4" w:space="0" w:color="auto"/>
              <w:bottom w:val="single" w:sz="4" w:space="0" w:color="000000"/>
              <w:right w:val="single" w:sz="4" w:space="0" w:color="auto"/>
            </w:tcBorders>
            <w:vAlign w:val="center"/>
            <w:hideMark/>
          </w:tcPr>
          <w:p w14:paraId="7EAB5B6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320B6703" w14:textId="77777777" w:rsidTr="004A6CEC">
        <w:trPr>
          <w:trHeight w:val="1033"/>
        </w:trPr>
        <w:tc>
          <w:tcPr>
            <w:tcW w:w="1999" w:type="dxa"/>
            <w:tcBorders>
              <w:top w:val="nil"/>
              <w:left w:val="single" w:sz="4" w:space="0" w:color="auto"/>
              <w:bottom w:val="single" w:sz="4" w:space="0" w:color="auto"/>
              <w:right w:val="single" w:sz="4" w:space="0" w:color="auto"/>
            </w:tcBorders>
            <w:shd w:val="clear" w:color="000000" w:fill="FFFFFF"/>
            <w:hideMark/>
          </w:tcPr>
          <w:p w14:paraId="00A2481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lastRenderedPageBreak/>
              <w:t>Shadow other experts</w:t>
            </w:r>
          </w:p>
        </w:tc>
        <w:tc>
          <w:tcPr>
            <w:tcW w:w="4008" w:type="dxa"/>
            <w:tcBorders>
              <w:top w:val="nil"/>
              <w:left w:val="nil"/>
              <w:bottom w:val="single" w:sz="4" w:space="0" w:color="auto"/>
              <w:right w:val="single" w:sz="4" w:space="0" w:color="auto"/>
            </w:tcBorders>
            <w:shd w:val="clear" w:color="000000" w:fill="FFFFFF"/>
            <w:hideMark/>
          </w:tcPr>
          <w:p w14:paraId="6CB510D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Provide ways for key individuals to directly observe experienced people engage with or use the targeted practice change/innovation</w:t>
            </w:r>
          </w:p>
        </w:tc>
        <w:tc>
          <w:tcPr>
            <w:tcW w:w="2719" w:type="dxa"/>
            <w:tcBorders>
              <w:top w:val="nil"/>
              <w:left w:val="nil"/>
              <w:bottom w:val="single" w:sz="4" w:space="0" w:color="auto"/>
              <w:right w:val="single" w:sz="4" w:space="0" w:color="auto"/>
            </w:tcBorders>
            <w:shd w:val="clear" w:color="000000" w:fill="FFFFFF"/>
            <w:hideMark/>
          </w:tcPr>
          <w:p w14:paraId="7955056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6.1. Demonstration of behaviour</w:t>
            </w:r>
          </w:p>
        </w:tc>
        <w:tc>
          <w:tcPr>
            <w:tcW w:w="5010" w:type="dxa"/>
            <w:tcBorders>
              <w:top w:val="nil"/>
              <w:left w:val="nil"/>
              <w:bottom w:val="single" w:sz="4" w:space="0" w:color="auto"/>
              <w:right w:val="single" w:sz="4" w:space="0" w:color="auto"/>
            </w:tcBorders>
            <w:shd w:val="clear" w:color="auto" w:fill="auto"/>
            <w:hideMark/>
          </w:tcPr>
          <w:p w14:paraId="7FC13496"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PICNIC facilitators and members of the PICNIC team work collaboratively in designing PICNIC clinical audits and facilitation of meetings, allowing mentoring and observation.</w:t>
            </w:r>
          </w:p>
        </w:tc>
      </w:tr>
      <w:tr w:rsidR="00C76DD1" w:rsidRPr="00A851FC" w14:paraId="3A04C8E2" w14:textId="77777777" w:rsidTr="004A6CEC">
        <w:trPr>
          <w:trHeight w:val="976"/>
        </w:trPr>
        <w:tc>
          <w:tcPr>
            <w:tcW w:w="1999" w:type="dxa"/>
            <w:tcBorders>
              <w:top w:val="nil"/>
              <w:left w:val="single" w:sz="4" w:space="0" w:color="auto"/>
              <w:bottom w:val="single" w:sz="4" w:space="0" w:color="auto"/>
              <w:right w:val="single" w:sz="4" w:space="0" w:color="auto"/>
            </w:tcBorders>
            <w:shd w:val="clear" w:color="000000" w:fill="FFFFFF"/>
            <w:hideMark/>
          </w:tcPr>
          <w:p w14:paraId="7A7BB62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Make training dynamic</w:t>
            </w:r>
          </w:p>
        </w:tc>
        <w:tc>
          <w:tcPr>
            <w:tcW w:w="4008" w:type="dxa"/>
            <w:tcBorders>
              <w:top w:val="nil"/>
              <w:left w:val="nil"/>
              <w:bottom w:val="single" w:sz="4" w:space="0" w:color="auto"/>
              <w:right w:val="single" w:sz="4" w:space="0" w:color="auto"/>
            </w:tcBorders>
            <w:shd w:val="clear" w:color="000000" w:fill="FFFFFF"/>
            <w:hideMark/>
          </w:tcPr>
          <w:p w14:paraId="7706FA3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Vary the information delivery methods to cater to different learning styles and work contexts, and shape the training in the innovation to be interactive</w:t>
            </w:r>
          </w:p>
        </w:tc>
        <w:tc>
          <w:tcPr>
            <w:tcW w:w="2719" w:type="dxa"/>
            <w:tcBorders>
              <w:top w:val="nil"/>
              <w:left w:val="nil"/>
              <w:bottom w:val="single" w:sz="4" w:space="0" w:color="auto"/>
              <w:right w:val="single" w:sz="4" w:space="0" w:color="auto"/>
            </w:tcBorders>
            <w:shd w:val="clear" w:color="000000" w:fill="FFFFFF"/>
            <w:hideMark/>
          </w:tcPr>
          <w:p w14:paraId="61BABF8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t>
            </w:r>
          </w:p>
        </w:tc>
        <w:tc>
          <w:tcPr>
            <w:tcW w:w="5010" w:type="dxa"/>
            <w:tcBorders>
              <w:top w:val="nil"/>
              <w:left w:val="nil"/>
              <w:bottom w:val="single" w:sz="4" w:space="0" w:color="auto"/>
              <w:right w:val="single" w:sz="4" w:space="0" w:color="auto"/>
            </w:tcBorders>
            <w:shd w:val="clear" w:color="auto" w:fill="auto"/>
            <w:hideMark/>
          </w:tcPr>
          <w:p w14:paraId="6891BCCC" w14:textId="054AE6A2"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 xml:space="preserve">PICNIC meetings are mostly focused on audit data however this is supplemented with other modalities relevant to the audit topic such </w:t>
            </w:r>
            <w:r w:rsidR="00BB46C9" w:rsidRPr="00A851FC">
              <w:rPr>
                <w:rFonts w:ascii="Calibri" w:eastAsia="Times New Roman" w:hAnsi="Calibri" w:cs="Calibri"/>
                <w:color w:val="000000"/>
                <w:kern w:val="0"/>
                <w:sz w:val="20"/>
                <w:szCs w:val="20"/>
                <w:lang w:eastAsia="en-GB"/>
                <w14:ligatures w14:val="none"/>
              </w:rPr>
              <w:t>as journal</w:t>
            </w:r>
            <w:r w:rsidRPr="00A851FC">
              <w:rPr>
                <w:rFonts w:ascii="Calibri" w:eastAsia="Times New Roman" w:hAnsi="Calibri" w:cs="Calibri"/>
                <w:color w:val="000000"/>
                <w:kern w:val="0"/>
                <w:sz w:val="20"/>
                <w:szCs w:val="20"/>
                <w:lang w:eastAsia="en-GB"/>
                <w14:ligatures w14:val="none"/>
              </w:rPr>
              <w:t xml:space="preserve"> clubs, discussion groups, expert panels and workshops.</w:t>
            </w:r>
          </w:p>
        </w:tc>
      </w:tr>
      <w:tr w:rsidR="00C76DD1" w:rsidRPr="00A851FC" w14:paraId="094F11E3" w14:textId="77777777" w:rsidTr="004A6CEC">
        <w:trPr>
          <w:trHeight w:val="788"/>
        </w:trPr>
        <w:tc>
          <w:tcPr>
            <w:tcW w:w="1999" w:type="dxa"/>
            <w:tcBorders>
              <w:top w:val="nil"/>
              <w:left w:val="single" w:sz="4" w:space="0" w:color="auto"/>
              <w:bottom w:val="single" w:sz="4" w:space="0" w:color="auto"/>
              <w:right w:val="single" w:sz="4" w:space="0" w:color="auto"/>
            </w:tcBorders>
            <w:shd w:val="clear" w:color="000000" w:fill="FFFFFF"/>
            <w:hideMark/>
          </w:tcPr>
          <w:p w14:paraId="649B59B8"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Work with educational institutions</w:t>
            </w:r>
          </w:p>
        </w:tc>
        <w:tc>
          <w:tcPr>
            <w:tcW w:w="4008" w:type="dxa"/>
            <w:tcBorders>
              <w:top w:val="nil"/>
              <w:left w:val="nil"/>
              <w:bottom w:val="single" w:sz="4" w:space="0" w:color="auto"/>
              <w:right w:val="single" w:sz="4" w:space="0" w:color="auto"/>
            </w:tcBorders>
            <w:shd w:val="clear" w:color="000000" w:fill="FFFFFF"/>
            <w:hideMark/>
          </w:tcPr>
          <w:p w14:paraId="36CDDCF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Encourage educational institutions to train clinicians in the innovation</w:t>
            </w:r>
          </w:p>
        </w:tc>
        <w:tc>
          <w:tcPr>
            <w:tcW w:w="2719" w:type="dxa"/>
            <w:tcBorders>
              <w:top w:val="nil"/>
              <w:left w:val="nil"/>
              <w:bottom w:val="single" w:sz="4" w:space="0" w:color="auto"/>
              <w:right w:val="single" w:sz="4" w:space="0" w:color="auto"/>
            </w:tcBorders>
            <w:shd w:val="clear" w:color="000000" w:fill="FFFFFF"/>
            <w:hideMark/>
          </w:tcPr>
          <w:p w14:paraId="12A2792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t>
            </w:r>
          </w:p>
        </w:tc>
        <w:tc>
          <w:tcPr>
            <w:tcW w:w="5010" w:type="dxa"/>
            <w:tcBorders>
              <w:top w:val="nil"/>
              <w:left w:val="nil"/>
              <w:bottom w:val="single" w:sz="4" w:space="0" w:color="auto"/>
              <w:right w:val="single" w:sz="4" w:space="0" w:color="auto"/>
            </w:tcBorders>
            <w:shd w:val="clear" w:color="auto" w:fill="auto"/>
            <w:hideMark/>
          </w:tcPr>
          <w:p w14:paraId="2F41C5D4"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996C08" w:rsidRPr="00A851FC" w14:paraId="1215C29E" w14:textId="77777777" w:rsidTr="004A6CEC">
        <w:trPr>
          <w:trHeight w:val="260"/>
        </w:trPr>
        <w:tc>
          <w:tcPr>
            <w:tcW w:w="13737" w:type="dxa"/>
            <w:gridSpan w:val="4"/>
            <w:tcBorders>
              <w:top w:val="nil"/>
              <w:left w:val="single" w:sz="4" w:space="0" w:color="auto"/>
              <w:bottom w:val="single" w:sz="4" w:space="0" w:color="auto"/>
              <w:right w:val="single" w:sz="4" w:space="0" w:color="auto"/>
            </w:tcBorders>
            <w:shd w:val="clear" w:color="auto" w:fill="F2F2F2" w:themeFill="background1" w:themeFillShade="F2"/>
          </w:tcPr>
          <w:p w14:paraId="51284CC3" w14:textId="193CFC47" w:rsidR="00996C08" w:rsidRPr="00A851FC" w:rsidRDefault="00996C08"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Support clinicians</w:t>
            </w:r>
          </w:p>
        </w:tc>
      </w:tr>
      <w:tr w:rsidR="00C76DD1" w:rsidRPr="00A851FC" w14:paraId="1D001F50" w14:textId="77777777" w:rsidTr="004A6CEC">
        <w:trPr>
          <w:trHeight w:val="28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2986161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Facilitate relay of clinical data to providers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1809533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Provide as close to real-time data as possible about key measures of process/outcomes using integrated modes/channels of communication in a way that promotes use of the targeted innovation</w:t>
            </w:r>
          </w:p>
        </w:tc>
        <w:tc>
          <w:tcPr>
            <w:tcW w:w="2719" w:type="dxa"/>
            <w:tcBorders>
              <w:top w:val="nil"/>
              <w:left w:val="nil"/>
              <w:bottom w:val="single" w:sz="4" w:space="0" w:color="auto"/>
              <w:right w:val="single" w:sz="4" w:space="0" w:color="auto"/>
            </w:tcBorders>
            <w:shd w:val="clear" w:color="000000" w:fill="FFFFFF"/>
            <w:hideMark/>
          </w:tcPr>
          <w:p w14:paraId="38CADC1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2.2. Feedback on behaviour</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61052242"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Audit data is shared with clinicians in 'real time' as they complete the clinical audit, reviewed in PICNIC meetings and represented PICNIC summaries.  </w:t>
            </w:r>
          </w:p>
        </w:tc>
      </w:tr>
      <w:tr w:rsidR="00C76DD1" w:rsidRPr="00A851FC" w14:paraId="13DF3B1B"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28BDF1A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9ECEA0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30DB4EF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2.7. Feedback on outcome(s) of behaviour</w:t>
            </w:r>
          </w:p>
        </w:tc>
        <w:tc>
          <w:tcPr>
            <w:tcW w:w="5010" w:type="dxa"/>
            <w:vMerge/>
            <w:tcBorders>
              <w:top w:val="nil"/>
              <w:left w:val="single" w:sz="4" w:space="0" w:color="auto"/>
              <w:bottom w:val="single" w:sz="4" w:space="0" w:color="000000"/>
              <w:right w:val="single" w:sz="4" w:space="0" w:color="auto"/>
            </w:tcBorders>
            <w:vAlign w:val="center"/>
            <w:hideMark/>
          </w:tcPr>
          <w:p w14:paraId="50EFA02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066C391"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75EB2CD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A24DAA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52E4ED5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vMerge/>
            <w:tcBorders>
              <w:top w:val="nil"/>
              <w:left w:val="single" w:sz="4" w:space="0" w:color="auto"/>
              <w:bottom w:val="single" w:sz="4" w:space="0" w:color="000000"/>
              <w:right w:val="single" w:sz="4" w:space="0" w:color="auto"/>
            </w:tcBorders>
            <w:vAlign w:val="center"/>
            <w:hideMark/>
          </w:tcPr>
          <w:p w14:paraId="3AEAE52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502F626C"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616971C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53FEDC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0912A5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tcBorders>
              <w:top w:val="nil"/>
              <w:left w:val="single" w:sz="4" w:space="0" w:color="auto"/>
              <w:bottom w:val="single" w:sz="4" w:space="0" w:color="000000"/>
              <w:right w:val="single" w:sz="4" w:space="0" w:color="auto"/>
            </w:tcBorders>
            <w:vAlign w:val="center"/>
            <w:hideMark/>
          </w:tcPr>
          <w:p w14:paraId="50EDDC7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1D8A6F3D" w14:textId="77777777" w:rsidTr="004A6CEC">
        <w:trPr>
          <w:trHeight w:val="1179"/>
        </w:trPr>
        <w:tc>
          <w:tcPr>
            <w:tcW w:w="1999" w:type="dxa"/>
            <w:tcBorders>
              <w:top w:val="nil"/>
              <w:left w:val="single" w:sz="4" w:space="0" w:color="auto"/>
              <w:bottom w:val="single" w:sz="4" w:space="0" w:color="auto"/>
              <w:right w:val="single" w:sz="4" w:space="0" w:color="auto"/>
            </w:tcBorders>
            <w:shd w:val="clear" w:color="000000" w:fill="FFFFFF"/>
            <w:hideMark/>
          </w:tcPr>
          <w:p w14:paraId="44DFB4F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Create new clinical teams</w:t>
            </w:r>
          </w:p>
        </w:tc>
        <w:tc>
          <w:tcPr>
            <w:tcW w:w="4008" w:type="dxa"/>
            <w:tcBorders>
              <w:top w:val="nil"/>
              <w:left w:val="nil"/>
              <w:bottom w:val="single" w:sz="4" w:space="0" w:color="auto"/>
              <w:right w:val="single" w:sz="4" w:space="0" w:color="auto"/>
            </w:tcBorders>
            <w:shd w:val="clear" w:color="000000" w:fill="FFFFFF"/>
            <w:hideMark/>
          </w:tcPr>
          <w:p w14:paraId="552EE2A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Change who serves on the clinical team, adding different disciplines and different skills to make it more likely that the clinical innovation is delivered (or is more successfully delivered)</w:t>
            </w:r>
          </w:p>
        </w:tc>
        <w:tc>
          <w:tcPr>
            <w:tcW w:w="2719" w:type="dxa"/>
            <w:tcBorders>
              <w:top w:val="nil"/>
              <w:left w:val="nil"/>
              <w:bottom w:val="single" w:sz="4" w:space="0" w:color="auto"/>
              <w:right w:val="single" w:sz="4" w:space="0" w:color="auto"/>
            </w:tcBorders>
            <w:shd w:val="clear" w:color="000000" w:fill="FFFFFF"/>
            <w:hideMark/>
          </w:tcPr>
          <w:p w14:paraId="02BA79A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tcBorders>
              <w:top w:val="nil"/>
              <w:left w:val="nil"/>
              <w:bottom w:val="single" w:sz="4" w:space="0" w:color="auto"/>
              <w:right w:val="single" w:sz="4" w:space="0" w:color="auto"/>
            </w:tcBorders>
            <w:shd w:val="clear" w:color="auto" w:fill="auto"/>
            <w:hideMark/>
          </w:tcPr>
          <w:p w14:paraId="398E2767" w14:textId="77777777" w:rsidR="00C76DD1" w:rsidRPr="009F567C" w:rsidRDefault="00C76DD1" w:rsidP="00A851FC">
            <w:pPr>
              <w:spacing w:after="0" w:line="240" w:lineRule="auto"/>
              <w:jc w:val="center"/>
              <w:rPr>
                <w:rFonts w:ascii="Calibri" w:eastAsia="Times New Roman" w:hAnsi="Calibri" w:cs="Calibri"/>
                <w:color w:val="FF0000"/>
                <w:kern w:val="0"/>
                <w:sz w:val="20"/>
                <w:szCs w:val="20"/>
                <w:lang w:eastAsia="en-GB"/>
                <w14:ligatures w14:val="none"/>
              </w:rPr>
            </w:pPr>
            <w:r w:rsidRPr="009F567C">
              <w:rPr>
                <w:rFonts w:ascii="Calibri" w:eastAsia="Times New Roman" w:hAnsi="Calibri" w:cs="Calibri"/>
                <w:kern w:val="0"/>
                <w:sz w:val="20"/>
                <w:szCs w:val="20"/>
                <w:lang w:eastAsia="en-GB"/>
                <w14:ligatures w14:val="none"/>
              </w:rPr>
              <w:t>While new clinical teams were not established specifically for the PICNIC innovation, the PICNIC program was implemented into the newly formed MBWH Network, which was established as a collaborative learning network to drive improvement, implement best practice and progress a range of agreed clinical initiatives.</w:t>
            </w:r>
          </w:p>
        </w:tc>
      </w:tr>
      <w:tr w:rsidR="00C76DD1" w:rsidRPr="00A851FC" w14:paraId="54A9B857" w14:textId="77777777" w:rsidTr="004A6CEC">
        <w:trPr>
          <w:trHeight w:val="470"/>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2DA425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resource sharing agreement</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6A2ED80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partnerships with organizations that have resources needed to implement the innovation</w:t>
            </w:r>
          </w:p>
        </w:tc>
        <w:tc>
          <w:tcPr>
            <w:tcW w:w="2719" w:type="dxa"/>
            <w:tcBorders>
              <w:top w:val="nil"/>
              <w:left w:val="nil"/>
              <w:bottom w:val="single" w:sz="4" w:space="0" w:color="auto"/>
              <w:right w:val="single" w:sz="4" w:space="0" w:color="auto"/>
            </w:tcBorders>
            <w:shd w:val="clear" w:color="000000" w:fill="FFFFFF"/>
            <w:hideMark/>
          </w:tcPr>
          <w:p w14:paraId="2222134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38028B60" w14:textId="3E5D4419" w:rsidR="00C76DD1" w:rsidRPr="00A851FC" w:rsidRDefault="009F567C" w:rsidP="00A851FC">
            <w:pPr>
              <w:spacing w:after="0" w:line="240" w:lineRule="auto"/>
              <w:jc w:val="center"/>
              <w:rPr>
                <w:rFonts w:ascii="Calibri" w:eastAsia="Times New Roman" w:hAnsi="Calibri" w:cs="Calibri"/>
                <w:color w:val="FF0000"/>
                <w:kern w:val="0"/>
                <w:sz w:val="20"/>
                <w:szCs w:val="20"/>
                <w:lang w:eastAsia="en-GB"/>
                <w14:ligatures w14:val="none"/>
              </w:rPr>
            </w:pPr>
            <w:r w:rsidRPr="009F567C">
              <w:rPr>
                <w:rFonts w:ascii="Calibri" w:eastAsia="Times New Roman" w:hAnsi="Calibri" w:cs="Calibri"/>
                <w:kern w:val="0"/>
                <w:sz w:val="20"/>
                <w:szCs w:val="20"/>
                <w:lang w:eastAsia="en-GB"/>
                <w14:ligatures w14:val="none"/>
              </w:rPr>
              <w:t>N/A</w:t>
            </w:r>
          </w:p>
        </w:tc>
      </w:tr>
      <w:tr w:rsidR="00C76DD1" w:rsidRPr="00A851FC" w14:paraId="1058462B" w14:textId="77777777" w:rsidTr="004A6CEC">
        <w:trPr>
          <w:trHeight w:val="251"/>
        </w:trPr>
        <w:tc>
          <w:tcPr>
            <w:tcW w:w="1999" w:type="dxa"/>
            <w:vMerge/>
            <w:tcBorders>
              <w:top w:val="nil"/>
              <w:left w:val="single" w:sz="4" w:space="0" w:color="auto"/>
              <w:bottom w:val="single" w:sz="4" w:space="0" w:color="000000"/>
              <w:right w:val="single" w:sz="4" w:space="0" w:color="auto"/>
            </w:tcBorders>
            <w:vAlign w:val="center"/>
            <w:hideMark/>
          </w:tcPr>
          <w:p w14:paraId="0E11D2F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CD76D7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4F8FC50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3.2. Social support (practical)</w:t>
            </w:r>
          </w:p>
        </w:tc>
        <w:tc>
          <w:tcPr>
            <w:tcW w:w="5010" w:type="dxa"/>
            <w:vMerge/>
            <w:tcBorders>
              <w:top w:val="nil"/>
              <w:left w:val="single" w:sz="4" w:space="0" w:color="auto"/>
              <w:bottom w:val="single" w:sz="4" w:space="0" w:color="000000"/>
              <w:right w:val="single" w:sz="4" w:space="0" w:color="auto"/>
            </w:tcBorders>
            <w:vAlign w:val="center"/>
            <w:hideMark/>
          </w:tcPr>
          <w:p w14:paraId="37C15EA2" w14:textId="77777777" w:rsidR="00C76DD1" w:rsidRPr="00A851FC" w:rsidRDefault="00C76DD1" w:rsidP="00A851FC">
            <w:pPr>
              <w:spacing w:after="0" w:line="240" w:lineRule="auto"/>
              <w:rPr>
                <w:rFonts w:ascii="Calibri" w:eastAsia="Times New Roman" w:hAnsi="Calibri" w:cs="Calibri"/>
                <w:color w:val="FF0000"/>
                <w:kern w:val="0"/>
                <w:sz w:val="20"/>
                <w:szCs w:val="20"/>
                <w:lang w:eastAsia="en-GB"/>
                <w14:ligatures w14:val="none"/>
              </w:rPr>
            </w:pPr>
          </w:p>
        </w:tc>
      </w:tr>
      <w:tr w:rsidR="00C76DD1" w:rsidRPr="00A851FC" w14:paraId="66457E73" w14:textId="77777777" w:rsidTr="004A6CEC">
        <w:trPr>
          <w:trHeight w:val="343"/>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2588A6E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Remind clinicians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0676D59E"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reminder systems designed to help clinicians to recall information and/or prompt them to use the clinical innovation</w:t>
            </w:r>
          </w:p>
        </w:tc>
        <w:tc>
          <w:tcPr>
            <w:tcW w:w="2719" w:type="dxa"/>
            <w:tcBorders>
              <w:top w:val="nil"/>
              <w:left w:val="nil"/>
              <w:bottom w:val="single" w:sz="4" w:space="0" w:color="auto"/>
              <w:right w:val="single" w:sz="4" w:space="0" w:color="auto"/>
            </w:tcBorders>
            <w:shd w:val="clear" w:color="000000" w:fill="FFFFFF"/>
            <w:hideMark/>
          </w:tcPr>
          <w:p w14:paraId="17EDB3A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7.1. Prompts/cues</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55818E86" w14:textId="1A324C04"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Reminders incorporated into the electronic audit system, reminding </w:t>
            </w:r>
            <w:r w:rsidR="005B7963" w:rsidRPr="00A851FC">
              <w:rPr>
                <w:rFonts w:ascii="Calibri" w:eastAsia="Times New Roman" w:hAnsi="Calibri" w:cs="Calibri"/>
                <w:color w:val="333333"/>
                <w:kern w:val="0"/>
                <w:sz w:val="20"/>
                <w:szCs w:val="20"/>
                <w:lang w:eastAsia="en-GB"/>
                <w14:ligatures w14:val="none"/>
              </w:rPr>
              <w:t>clinicians</w:t>
            </w:r>
            <w:r w:rsidRPr="00A851FC">
              <w:rPr>
                <w:rFonts w:ascii="Calibri" w:eastAsia="Times New Roman" w:hAnsi="Calibri" w:cs="Calibri"/>
                <w:color w:val="333333"/>
                <w:kern w:val="0"/>
                <w:sz w:val="20"/>
                <w:szCs w:val="20"/>
                <w:lang w:eastAsia="en-GB"/>
                <w14:ligatures w14:val="none"/>
              </w:rPr>
              <w:t xml:space="preserve"> who had not yet completed audits. Similar reminders for feedback and reflection surveys at the completion of PICNIC topics.</w:t>
            </w:r>
          </w:p>
        </w:tc>
      </w:tr>
      <w:tr w:rsidR="00C76DD1" w:rsidRPr="00A851FC" w14:paraId="07D13CBA"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1310DE7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933492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F8A59C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12.5. Adding objects to the environment</w:t>
            </w:r>
          </w:p>
        </w:tc>
        <w:tc>
          <w:tcPr>
            <w:tcW w:w="5010" w:type="dxa"/>
            <w:vMerge/>
            <w:tcBorders>
              <w:top w:val="nil"/>
              <w:left w:val="single" w:sz="4" w:space="0" w:color="auto"/>
              <w:bottom w:val="single" w:sz="4" w:space="0" w:color="000000"/>
              <w:right w:val="single" w:sz="4" w:space="0" w:color="auto"/>
            </w:tcBorders>
            <w:vAlign w:val="center"/>
            <w:hideMark/>
          </w:tcPr>
          <w:p w14:paraId="081424B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4C524684" w14:textId="77777777" w:rsidTr="004A6CEC">
        <w:trPr>
          <w:trHeight w:val="530"/>
        </w:trPr>
        <w:tc>
          <w:tcPr>
            <w:tcW w:w="1999" w:type="dxa"/>
            <w:tcBorders>
              <w:top w:val="nil"/>
              <w:left w:val="single" w:sz="4" w:space="0" w:color="auto"/>
              <w:bottom w:val="single" w:sz="4" w:space="0" w:color="auto"/>
              <w:right w:val="single" w:sz="4" w:space="0" w:color="auto"/>
            </w:tcBorders>
            <w:shd w:val="clear" w:color="000000" w:fill="FFFFFF"/>
            <w:hideMark/>
          </w:tcPr>
          <w:p w14:paraId="0113608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lastRenderedPageBreak/>
              <w:t>Revise professional roles</w:t>
            </w:r>
          </w:p>
        </w:tc>
        <w:tc>
          <w:tcPr>
            <w:tcW w:w="4008" w:type="dxa"/>
            <w:tcBorders>
              <w:top w:val="nil"/>
              <w:left w:val="nil"/>
              <w:bottom w:val="single" w:sz="4" w:space="0" w:color="auto"/>
              <w:right w:val="single" w:sz="4" w:space="0" w:color="auto"/>
            </w:tcBorders>
            <w:shd w:val="clear" w:color="000000" w:fill="FFFFFF"/>
            <w:hideMark/>
          </w:tcPr>
          <w:p w14:paraId="5F6B9E7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Shift and revise roles among professionals who provide care, and redesign job characteristics</w:t>
            </w:r>
          </w:p>
        </w:tc>
        <w:tc>
          <w:tcPr>
            <w:tcW w:w="2719" w:type="dxa"/>
            <w:tcBorders>
              <w:top w:val="nil"/>
              <w:left w:val="nil"/>
              <w:bottom w:val="single" w:sz="4" w:space="0" w:color="auto"/>
              <w:right w:val="single" w:sz="4" w:space="0" w:color="auto"/>
            </w:tcBorders>
            <w:shd w:val="clear" w:color="000000" w:fill="FFFFFF"/>
            <w:hideMark/>
          </w:tcPr>
          <w:p w14:paraId="3EAA4F1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tcBorders>
              <w:top w:val="nil"/>
              <w:left w:val="nil"/>
              <w:bottom w:val="single" w:sz="4" w:space="0" w:color="auto"/>
              <w:right w:val="single" w:sz="4" w:space="0" w:color="auto"/>
            </w:tcBorders>
            <w:shd w:val="clear" w:color="auto" w:fill="auto"/>
            <w:hideMark/>
          </w:tcPr>
          <w:p w14:paraId="5A2B5B16" w14:textId="1AAD48DC" w:rsidR="00C76DD1" w:rsidRPr="00A851FC" w:rsidRDefault="00A30DC4" w:rsidP="00A851FC">
            <w:pPr>
              <w:spacing w:after="0" w:line="240" w:lineRule="auto"/>
              <w:jc w:val="center"/>
              <w:rPr>
                <w:rFonts w:ascii="Calibri" w:eastAsia="Times New Roman" w:hAnsi="Calibri" w:cs="Calibri"/>
                <w:color w:val="FF0000"/>
                <w:kern w:val="0"/>
                <w:sz w:val="20"/>
                <w:szCs w:val="20"/>
                <w:lang w:eastAsia="en-GB"/>
                <w14:ligatures w14:val="none"/>
              </w:rPr>
            </w:pPr>
            <w:r w:rsidRPr="00A30DC4">
              <w:rPr>
                <w:rFonts w:ascii="Calibri" w:eastAsia="Times New Roman" w:hAnsi="Calibri" w:cs="Calibri"/>
                <w:kern w:val="0"/>
                <w:sz w:val="20"/>
                <w:szCs w:val="20"/>
                <w:lang w:eastAsia="en-GB"/>
                <w14:ligatures w14:val="none"/>
              </w:rPr>
              <w:t xml:space="preserve">N/A </w:t>
            </w:r>
          </w:p>
        </w:tc>
      </w:tr>
      <w:tr w:rsidR="008709A9" w:rsidRPr="00A851FC" w14:paraId="7504AA9F" w14:textId="77777777" w:rsidTr="004A6CEC">
        <w:trPr>
          <w:trHeight w:val="287"/>
        </w:trPr>
        <w:tc>
          <w:tcPr>
            <w:tcW w:w="13737" w:type="dxa"/>
            <w:gridSpan w:val="4"/>
            <w:tcBorders>
              <w:top w:val="nil"/>
              <w:left w:val="single" w:sz="4" w:space="0" w:color="auto"/>
              <w:bottom w:val="single" w:sz="4" w:space="0" w:color="000000"/>
              <w:right w:val="single" w:sz="4" w:space="0" w:color="auto"/>
            </w:tcBorders>
            <w:shd w:val="clear" w:color="auto" w:fill="F2F2F2" w:themeFill="background1" w:themeFillShade="F2"/>
          </w:tcPr>
          <w:p w14:paraId="6FE9BD00" w14:textId="03CF81BE" w:rsidR="008709A9" w:rsidRPr="00A851FC" w:rsidRDefault="008709A9"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Engage consumers</w:t>
            </w:r>
          </w:p>
        </w:tc>
      </w:tr>
      <w:tr w:rsidR="00C76DD1" w:rsidRPr="00A851FC" w14:paraId="04B83D40" w14:textId="77777777" w:rsidTr="004A6CEC">
        <w:trPr>
          <w:trHeight w:val="410"/>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05DA29AD"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Increase demand</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1D7D884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Attempt to influence the market for the clinical innovation to increase competition intensity and to increase the maturity of the market for the clinical innovation</w:t>
            </w:r>
          </w:p>
        </w:tc>
        <w:tc>
          <w:tcPr>
            <w:tcW w:w="2719" w:type="dxa"/>
            <w:tcBorders>
              <w:top w:val="nil"/>
              <w:left w:val="nil"/>
              <w:bottom w:val="single" w:sz="4" w:space="0" w:color="auto"/>
              <w:right w:val="single" w:sz="4" w:space="0" w:color="auto"/>
            </w:tcBorders>
            <w:shd w:val="clear" w:color="000000" w:fill="FFFFFF"/>
            <w:hideMark/>
          </w:tcPr>
          <w:p w14:paraId="73E0C4C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6.2. Social comparison</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727B7158" w14:textId="0B0E9FA9" w:rsidR="00C76DD1" w:rsidRPr="00A851FC" w:rsidRDefault="00A30DC4" w:rsidP="00A851FC">
            <w:pPr>
              <w:spacing w:after="0" w:line="240" w:lineRule="auto"/>
              <w:jc w:val="center"/>
              <w:rPr>
                <w:rFonts w:ascii="Calibri" w:eastAsia="Times New Roman" w:hAnsi="Calibri" w:cs="Calibri"/>
                <w:color w:val="333333"/>
                <w:kern w:val="0"/>
                <w:sz w:val="20"/>
                <w:szCs w:val="20"/>
                <w:lang w:eastAsia="en-GB"/>
                <w14:ligatures w14:val="none"/>
              </w:rPr>
            </w:pPr>
            <w:r>
              <w:rPr>
                <w:rFonts w:ascii="Calibri" w:eastAsia="Times New Roman" w:hAnsi="Calibri" w:cs="Calibri"/>
                <w:color w:val="333333"/>
                <w:kern w:val="0"/>
                <w:sz w:val="20"/>
                <w:szCs w:val="20"/>
                <w:lang w:eastAsia="en-GB"/>
                <w14:ligatures w14:val="none"/>
              </w:rPr>
              <w:t xml:space="preserve">N/A </w:t>
            </w:r>
          </w:p>
        </w:tc>
      </w:tr>
      <w:tr w:rsidR="00C76DD1" w:rsidRPr="00A851FC" w14:paraId="14BBEB97"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2B12728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DC07A4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5C211DA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tcBorders>
              <w:top w:val="nil"/>
              <w:left w:val="single" w:sz="4" w:space="0" w:color="auto"/>
              <w:bottom w:val="single" w:sz="4" w:space="0" w:color="000000"/>
              <w:right w:val="single" w:sz="4" w:space="0" w:color="auto"/>
            </w:tcBorders>
            <w:vAlign w:val="center"/>
            <w:hideMark/>
          </w:tcPr>
          <w:p w14:paraId="112A098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4E588BF4" w14:textId="77777777" w:rsidTr="004A6CEC">
        <w:trPr>
          <w:trHeight w:val="525"/>
        </w:trPr>
        <w:tc>
          <w:tcPr>
            <w:tcW w:w="1999" w:type="dxa"/>
            <w:tcBorders>
              <w:top w:val="nil"/>
              <w:left w:val="single" w:sz="4" w:space="0" w:color="auto"/>
              <w:bottom w:val="single" w:sz="4" w:space="0" w:color="auto"/>
              <w:right w:val="single" w:sz="4" w:space="0" w:color="auto"/>
            </w:tcBorders>
            <w:shd w:val="clear" w:color="000000" w:fill="FFFFFF"/>
            <w:hideMark/>
          </w:tcPr>
          <w:p w14:paraId="0849C325"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Involve patients/consumers and family members </w:t>
            </w:r>
          </w:p>
        </w:tc>
        <w:tc>
          <w:tcPr>
            <w:tcW w:w="4008" w:type="dxa"/>
            <w:tcBorders>
              <w:top w:val="nil"/>
              <w:left w:val="nil"/>
              <w:bottom w:val="single" w:sz="4" w:space="0" w:color="auto"/>
              <w:right w:val="single" w:sz="4" w:space="0" w:color="auto"/>
            </w:tcBorders>
            <w:shd w:val="clear" w:color="000000" w:fill="FFFFFF"/>
            <w:hideMark/>
          </w:tcPr>
          <w:p w14:paraId="10D01A4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Engage or include patients/consumers and families in the implementation effort</w:t>
            </w:r>
          </w:p>
        </w:tc>
        <w:tc>
          <w:tcPr>
            <w:tcW w:w="2719" w:type="dxa"/>
            <w:tcBorders>
              <w:top w:val="nil"/>
              <w:left w:val="nil"/>
              <w:bottom w:val="single" w:sz="4" w:space="0" w:color="auto"/>
              <w:right w:val="single" w:sz="4" w:space="0" w:color="auto"/>
            </w:tcBorders>
            <w:shd w:val="clear" w:color="000000" w:fill="FFFFFF"/>
            <w:hideMark/>
          </w:tcPr>
          <w:p w14:paraId="1A8C628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tcBorders>
              <w:top w:val="nil"/>
              <w:left w:val="nil"/>
              <w:bottom w:val="single" w:sz="4" w:space="0" w:color="auto"/>
              <w:right w:val="single" w:sz="4" w:space="0" w:color="auto"/>
            </w:tcBorders>
            <w:shd w:val="clear" w:color="auto" w:fill="auto"/>
            <w:hideMark/>
          </w:tcPr>
          <w:p w14:paraId="0F586CF4"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0581575D" w14:textId="77777777" w:rsidTr="004A6CEC">
        <w:trPr>
          <w:trHeight w:val="593"/>
        </w:trPr>
        <w:tc>
          <w:tcPr>
            <w:tcW w:w="1999" w:type="dxa"/>
            <w:tcBorders>
              <w:top w:val="nil"/>
              <w:left w:val="single" w:sz="4" w:space="0" w:color="auto"/>
              <w:bottom w:val="single" w:sz="4" w:space="0" w:color="auto"/>
              <w:right w:val="single" w:sz="4" w:space="0" w:color="auto"/>
            </w:tcBorders>
            <w:shd w:val="clear" w:color="000000" w:fill="FFFFFF"/>
            <w:hideMark/>
          </w:tcPr>
          <w:p w14:paraId="35FDFC23"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Intervene with patients/consumers to enhance uptake and adherence</w:t>
            </w:r>
          </w:p>
        </w:tc>
        <w:tc>
          <w:tcPr>
            <w:tcW w:w="4008" w:type="dxa"/>
            <w:tcBorders>
              <w:top w:val="nil"/>
              <w:left w:val="nil"/>
              <w:bottom w:val="single" w:sz="4" w:space="0" w:color="auto"/>
              <w:right w:val="single" w:sz="4" w:space="0" w:color="auto"/>
            </w:tcBorders>
            <w:shd w:val="clear" w:color="000000" w:fill="FFFFFF"/>
            <w:hideMark/>
          </w:tcPr>
          <w:p w14:paraId="6BBEA52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strategies with patients to encourage and problem solve around adherence</w:t>
            </w:r>
          </w:p>
        </w:tc>
        <w:tc>
          <w:tcPr>
            <w:tcW w:w="2719" w:type="dxa"/>
            <w:tcBorders>
              <w:top w:val="nil"/>
              <w:left w:val="nil"/>
              <w:bottom w:val="single" w:sz="4" w:space="0" w:color="auto"/>
              <w:right w:val="single" w:sz="4" w:space="0" w:color="auto"/>
            </w:tcBorders>
            <w:shd w:val="clear" w:color="000000" w:fill="FFFFFF"/>
            <w:hideMark/>
          </w:tcPr>
          <w:p w14:paraId="0BD2AC3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 Problem solving</w:t>
            </w:r>
          </w:p>
        </w:tc>
        <w:tc>
          <w:tcPr>
            <w:tcW w:w="5010" w:type="dxa"/>
            <w:tcBorders>
              <w:top w:val="nil"/>
              <w:left w:val="nil"/>
              <w:bottom w:val="single" w:sz="4" w:space="0" w:color="auto"/>
              <w:right w:val="single" w:sz="4" w:space="0" w:color="auto"/>
            </w:tcBorders>
            <w:shd w:val="clear" w:color="auto" w:fill="auto"/>
            <w:hideMark/>
          </w:tcPr>
          <w:p w14:paraId="44E7A3BD"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24AF0699" w14:textId="77777777" w:rsidTr="004A6CEC">
        <w:trPr>
          <w:trHeight w:val="1221"/>
        </w:trPr>
        <w:tc>
          <w:tcPr>
            <w:tcW w:w="1999" w:type="dxa"/>
            <w:tcBorders>
              <w:top w:val="nil"/>
              <w:left w:val="single" w:sz="4" w:space="0" w:color="auto"/>
              <w:bottom w:val="single" w:sz="4" w:space="0" w:color="auto"/>
              <w:right w:val="single" w:sz="4" w:space="0" w:color="auto"/>
            </w:tcBorders>
            <w:shd w:val="clear" w:color="000000" w:fill="FFFFFF"/>
            <w:hideMark/>
          </w:tcPr>
          <w:p w14:paraId="4E014C1F"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Prepare patients/consumers to be active participants</w:t>
            </w:r>
          </w:p>
        </w:tc>
        <w:tc>
          <w:tcPr>
            <w:tcW w:w="4008" w:type="dxa"/>
            <w:tcBorders>
              <w:top w:val="nil"/>
              <w:left w:val="nil"/>
              <w:bottom w:val="single" w:sz="4" w:space="0" w:color="auto"/>
              <w:right w:val="single" w:sz="4" w:space="0" w:color="auto"/>
            </w:tcBorders>
            <w:shd w:val="clear" w:color="000000" w:fill="FFFFFF"/>
            <w:hideMark/>
          </w:tcPr>
          <w:p w14:paraId="22D22A1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Prepare patients/consumers to be active in their care, to ask questions, and specifically to inquire about care guidelines, the evidence behind clinical decisions, or about available evidence-supported treatments</w:t>
            </w:r>
          </w:p>
        </w:tc>
        <w:tc>
          <w:tcPr>
            <w:tcW w:w="2719" w:type="dxa"/>
            <w:tcBorders>
              <w:top w:val="nil"/>
              <w:left w:val="nil"/>
              <w:bottom w:val="single" w:sz="4" w:space="0" w:color="auto"/>
              <w:right w:val="single" w:sz="4" w:space="0" w:color="auto"/>
            </w:tcBorders>
            <w:shd w:val="clear" w:color="000000" w:fill="FFFFFF"/>
            <w:hideMark/>
          </w:tcPr>
          <w:p w14:paraId="73A56C4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5.1. Information about health consequences</w:t>
            </w:r>
          </w:p>
        </w:tc>
        <w:tc>
          <w:tcPr>
            <w:tcW w:w="5010" w:type="dxa"/>
            <w:tcBorders>
              <w:top w:val="nil"/>
              <w:left w:val="nil"/>
              <w:bottom w:val="single" w:sz="4" w:space="0" w:color="auto"/>
              <w:right w:val="single" w:sz="4" w:space="0" w:color="auto"/>
            </w:tcBorders>
            <w:shd w:val="clear" w:color="auto" w:fill="auto"/>
            <w:hideMark/>
          </w:tcPr>
          <w:p w14:paraId="4B80BBBC"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2D274CBA" w14:textId="77777777" w:rsidTr="004A6CEC">
        <w:trPr>
          <w:trHeight w:val="52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99CD34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mass media</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40613CE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media to reach large numbers of people to spread the word about the clinical innovation</w:t>
            </w:r>
          </w:p>
        </w:tc>
        <w:tc>
          <w:tcPr>
            <w:tcW w:w="2719" w:type="dxa"/>
            <w:tcBorders>
              <w:top w:val="nil"/>
              <w:left w:val="nil"/>
              <w:bottom w:val="single" w:sz="4" w:space="0" w:color="auto"/>
              <w:right w:val="single" w:sz="4" w:space="0" w:color="auto"/>
            </w:tcBorders>
            <w:shd w:val="clear" w:color="000000" w:fill="FFFFFF"/>
            <w:hideMark/>
          </w:tcPr>
          <w:p w14:paraId="6D695C8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12.5. Adding objects to the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6D5F9F67" w14:textId="4EF1C1E7" w:rsidR="00097DD5" w:rsidRDefault="00097DD5"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Internal communication channels were used to share the message about the aims and purpose of the PICNIC program, particularly emphasising the goals to improve patient care and outcomes</w:t>
            </w:r>
            <w:r w:rsidR="00755A97">
              <w:rPr>
                <w:rFonts w:ascii="Calibri" w:eastAsia="Times New Roman" w:hAnsi="Calibri" w:cs="Calibri"/>
                <w:color w:val="333333"/>
                <w:kern w:val="0"/>
                <w:sz w:val="20"/>
                <w:szCs w:val="20"/>
                <w:lang w:eastAsia="en-GB"/>
                <w14:ligatures w14:val="none"/>
              </w:rPr>
              <w:t xml:space="preserve"> and </w:t>
            </w:r>
            <w:r w:rsidR="00755A97" w:rsidRPr="00A851FC">
              <w:rPr>
                <w:rFonts w:ascii="Calibri" w:eastAsia="Times New Roman" w:hAnsi="Calibri" w:cs="Calibri"/>
                <w:color w:val="333333"/>
                <w:kern w:val="0"/>
                <w:sz w:val="20"/>
                <w:szCs w:val="20"/>
                <w:lang w:eastAsia="en-GB"/>
                <w14:ligatures w14:val="none"/>
              </w:rPr>
              <w:t>the</w:t>
            </w:r>
            <w:r w:rsidRPr="00A851FC">
              <w:rPr>
                <w:rFonts w:ascii="Calibri" w:eastAsia="Times New Roman" w:hAnsi="Calibri" w:cs="Calibri"/>
                <w:color w:val="333333"/>
                <w:kern w:val="0"/>
                <w:sz w:val="20"/>
                <w:szCs w:val="20"/>
                <w:lang w:eastAsia="en-GB"/>
                <w14:ligatures w14:val="none"/>
              </w:rPr>
              <w:t xml:space="preserve"> opportunity to earn CPD points to increase interest and enthusiasm for the program.</w:t>
            </w:r>
          </w:p>
          <w:p w14:paraId="35377F9C" w14:textId="4D908A02" w:rsidR="00097DD5" w:rsidRPr="00A851FC" w:rsidRDefault="00097DD5" w:rsidP="00097DD5">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Electronic communication channels </w:t>
            </w:r>
            <w:r w:rsidR="00755A97" w:rsidRPr="00A851FC">
              <w:rPr>
                <w:rFonts w:ascii="Calibri" w:eastAsia="Times New Roman" w:hAnsi="Calibri" w:cs="Calibri"/>
                <w:color w:val="333333"/>
                <w:kern w:val="0"/>
                <w:sz w:val="20"/>
                <w:szCs w:val="20"/>
                <w:lang w:eastAsia="en-GB"/>
                <w14:ligatures w14:val="none"/>
              </w:rPr>
              <w:t>includ</w:t>
            </w:r>
            <w:r w:rsidR="00755A97">
              <w:rPr>
                <w:rFonts w:ascii="Calibri" w:eastAsia="Times New Roman" w:hAnsi="Calibri" w:cs="Calibri"/>
                <w:color w:val="333333"/>
                <w:kern w:val="0"/>
                <w:sz w:val="20"/>
                <w:szCs w:val="20"/>
                <w:lang w:eastAsia="en-GB"/>
                <w14:ligatures w14:val="none"/>
              </w:rPr>
              <w:t>e</w:t>
            </w:r>
            <w:r w:rsidR="00755A97" w:rsidRPr="00A851FC">
              <w:rPr>
                <w:rFonts w:ascii="Calibri" w:eastAsia="Times New Roman" w:hAnsi="Calibri" w:cs="Calibri"/>
                <w:color w:val="333333"/>
                <w:kern w:val="0"/>
                <w:sz w:val="20"/>
                <w:szCs w:val="20"/>
                <w:lang w:eastAsia="en-GB"/>
                <w14:ligatures w14:val="none"/>
              </w:rPr>
              <w:t xml:space="preserve"> </w:t>
            </w:r>
            <w:r w:rsidRPr="00A851FC">
              <w:rPr>
                <w:rFonts w:ascii="Calibri" w:eastAsia="Times New Roman" w:hAnsi="Calibri" w:cs="Calibri"/>
                <w:color w:val="333333"/>
                <w:kern w:val="0"/>
                <w:sz w:val="20"/>
                <w:szCs w:val="20"/>
                <w:lang w:eastAsia="en-GB"/>
                <w14:ligatures w14:val="none"/>
              </w:rPr>
              <w:t>email and Microsoft Yammer, as well as noticeboards (physical and virtual) and repeated messaging at team meetings.</w:t>
            </w:r>
          </w:p>
        </w:tc>
      </w:tr>
      <w:tr w:rsidR="00C76DD1" w:rsidRPr="00A851FC" w14:paraId="578C7770"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57B7593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FE7083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4D3339B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7.1. Prompts/cues</w:t>
            </w:r>
          </w:p>
        </w:tc>
        <w:tc>
          <w:tcPr>
            <w:tcW w:w="5010" w:type="dxa"/>
            <w:vMerge/>
            <w:tcBorders>
              <w:top w:val="nil"/>
              <w:left w:val="single" w:sz="4" w:space="0" w:color="auto"/>
              <w:bottom w:val="single" w:sz="4" w:space="0" w:color="000000"/>
              <w:right w:val="single" w:sz="4" w:space="0" w:color="auto"/>
            </w:tcBorders>
            <w:vAlign w:val="center"/>
            <w:hideMark/>
          </w:tcPr>
          <w:p w14:paraId="0C09303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D83F59" w:rsidRPr="00A851FC" w14:paraId="02CD4203" w14:textId="77777777" w:rsidTr="004A6CEC">
        <w:trPr>
          <w:trHeight w:val="310"/>
        </w:trPr>
        <w:tc>
          <w:tcPr>
            <w:tcW w:w="13737" w:type="dxa"/>
            <w:gridSpan w:val="4"/>
            <w:tcBorders>
              <w:top w:val="nil"/>
              <w:left w:val="single" w:sz="4" w:space="0" w:color="auto"/>
              <w:bottom w:val="single" w:sz="4" w:space="0" w:color="000000"/>
              <w:right w:val="single" w:sz="4" w:space="0" w:color="auto"/>
            </w:tcBorders>
            <w:shd w:val="clear" w:color="auto" w:fill="F2F2F2" w:themeFill="background1" w:themeFillShade="F2"/>
          </w:tcPr>
          <w:p w14:paraId="63AD1A0D" w14:textId="705D9517" w:rsidR="00D83F59" w:rsidRPr="00A851FC" w:rsidRDefault="00D83F59"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b/>
                <w:bCs/>
                <w:color w:val="333333"/>
                <w:kern w:val="0"/>
                <w:sz w:val="20"/>
                <w:szCs w:val="20"/>
                <w:lang w:eastAsia="en-GB"/>
                <w14:ligatures w14:val="none"/>
              </w:rPr>
              <w:t>Utilize financial incentives</w:t>
            </w:r>
          </w:p>
        </w:tc>
      </w:tr>
      <w:tr w:rsidR="00C76DD1" w:rsidRPr="00A851FC" w14:paraId="53FB1431" w14:textId="77777777" w:rsidTr="004A6CEC">
        <w:trPr>
          <w:trHeight w:val="416"/>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3C10F26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Alter incentive/allowance structures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7130D8E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Work to incentivize the adoption and implementation of the clinical innovation</w:t>
            </w:r>
          </w:p>
        </w:tc>
        <w:tc>
          <w:tcPr>
            <w:tcW w:w="2719" w:type="dxa"/>
            <w:tcBorders>
              <w:top w:val="nil"/>
              <w:left w:val="nil"/>
              <w:bottom w:val="single" w:sz="4" w:space="0" w:color="auto"/>
              <w:right w:val="single" w:sz="4" w:space="0" w:color="auto"/>
            </w:tcBorders>
            <w:shd w:val="clear" w:color="000000" w:fill="FFFFFF"/>
            <w:hideMark/>
          </w:tcPr>
          <w:p w14:paraId="79FEBEB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10.1. Material incentive (behaviour)</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07AB5C28" w14:textId="10C92C68"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There were several incentives for clinicians to participate, in addition to the overarching goals to improve delivery of </w:t>
            </w:r>
            <w:r w:rsidRPr="00A851FC">
              <w:rPr>
                <w:rFonts w:ascii="Calibri" w:eastAsia="Times New Roman" w:hAnsi="Calibri" w:cs="Calibri"/>
                <w:color w:val="333333"/>
                <w:kern w:val="0"/>
                <w:sz w:val="20"/>
                <w:szCs w:val="20"/>
                <w:lang w:eastAsia="en-GB"/>
                <w14:ligatures w14:val="none"/>
              </w:rPr>
              <w:lastRenderedPageBreak/>
              <w:t>best-practice care and patient outcomes. For private clinicians (particularly VMOs), attendance at Network meetings (where PICNIC meetings occur) is a requirement for ongoing institutional credentialling/accreditation. For public medical staff, PICNIC meetings are incorporated into the weekly education program which medical officers are rostered to attend. For all clinicians, participation in PICNIC</w:t>
            </w:r>
            <w:r w:rsidR="00A83603">
              <w:rPr>
                <w:rFonts w:ascii="Calibri" w:eastAsia="Times New Roman" w:hAnsi="Calibri" w:cs="Calibri"/>
                <w:color w:val="333333"/>
                <w:kern w:val="0"/>
                <w:sz w:val="20"/>
                <w:szCs w:val="20"/>
                <w:lang w:eastAsia="en-GB"/>
                <w14:ligatures w14:val="none"/>
              </w:rPr>
              <w:t xml:space="preserve"> can help to fulfil continuing professional development (CPD) requirements. </w:t>
            </w:r>
          </w:p>
        </w:tc>
      </w:tr>
      <w:tr w:rsidR="00C76DD1" w:rsidRPr="00A851FC" w14:paraId="1B264236" w14:textId="77777777" w:rsidTr="004A6CEC">
        <w:trPr>
          <w:trHeight w:val="2221"/>
        </w:trPr>
        <w:tc>
          <w:tcPr>
            <w:tcW w:w="1999" w:type="dxa"/>
            <w:vMerge/>
            <w:tcBorders>
              <w:top w:val="nil"/>
              <w:left w:val="single" w:sz="4" w:space="0" w:color="auto"/>
              <w:bottom w:val="single" w:sz="4" w:space="0" w:color="000000"/>
              <w:right w:val="single" w:sz="4" w:space="0" w:color="auto"/>
            </w:tcBorders>
            <w:vAlign w:val="center"/>
            <w:hideMark/>
          </w:tcPr>
          <w:p w14:paraId="6242755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A9C66C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4D1F571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10.6. Non-specific incentive</w:t>
            </w:r>
          </w:p>
        </w:tc>
        <w:tc>
          <w:tcPr>
            <w:tcW w:w="5010" w:type="dxa"/>
            <w:vMerge/>
            <w:tcBorders>
              <w:top w:val="nil"/>
              <w:left w:val="single" w:sz="4" w:space="0" w:color="auto"/>
              <w:bottom w:val="single" w:sz="4" w:space="0" w:color="000000"/>
              <w:right w:val="single" w:sz="4" w:space="0" w:color="auto"/>
            </w:tcBorders>
            <w:vAlign w:val="center"/>
            <w:hideMark/>
          </w:tcPr>
          <w:p w14:paraId="61E7F81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2B087AC9" w14:textId="77777777" w:rsidTr="004A6CEC">
        <w:trPr>
          <w:trHeight w:val="603"/>
        </w:trPr>
        <w:tc>
          <w:tcPr>
            <w:tcW w:w="1999" w:type="dxa"/>
            <w:tcBorders>
              <w:top w:val="nil"/>
              <w:left w:val="single" w:sz="4" w:space="0" w:color="auto"/>
              <w:bottom w:val="single" w:sz="4" w:space="0" w:color="auto"/>
              <w:right w:val="single" w:sz="4" w:space="0" w:color="auto"/>
            </w:tcBorders>
            <w:shd w:val="clear" w:color="000000" w:fill="FFFFFF"/>
            <w:hideMark/>
          </w:tcPr>
          <w:p w14:paraId="25C6C4A5"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Place innovation on fee for service lists/formularies</w:t>
            </w:r>
          </w:p>
        </w:tc>
        <w:tc>
          <w:tcPr>
            <w:tcW w:w="4008" w:type="dxa"/>
            <w:tcBorders>
              <w:top w:val="nil"/>
              <w:left w:val="nil"/>
              <w:bottom w:val="single" w:sz="4" w:space="0" w:color="auto"/>
              <w:right w:val="single" w:sz="4" w:space="0" w:color="auto"/>
            </w:tcBorders>
            <w:shd w:val="clear" w:color="000000" w:fill="FFFFFF"/>
            <w:hideMark/>
          </w:tcPr>
          <w:p w14:paraId="5572BC2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Work to place clinical innovation on lists of actions for which providers can be reimbursed</w:t>
            </w:r>
          </w:p>
        </w:tc>
        <w:tc>
          <w:tcPr>
            <w:tcW w:w="2719" w:type="dxa"/>
            <w:tcBorders>
              <w:top w:val="nil"/>
              <w:left w:val="nil"/>
              <w:bottom w:val="single" w:sz="4" w:space="0" w:color="auto"/>
              <w:right w:val="single" w:sz="4" w:space="0" w:color="auto"/>
            </w:tcBorders>
            <w:shd w:val="clear" w:color="000000" w:fill="FFFFFF"/>
            <w:hideMark/>
          </w:tcPr>
          <w:p w14:paraId="2DA9896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10.2. Material reward (behaviour)</w:t>
            </w:r>
          </w:p>
        </w:tc>
        <w:tc>
          <w:tcPr>
            <w:tcW w:w="5010" w:type="dxa"/>
            <w:tcBorders>
              <w:top w:val="nil"/>
              <w:left w:val="nil"/>
              <w:bottom w:val="single" w:sz="4" w:space="0" w:color="auto"/>
              <w:right w:val="single" w:sz="4" w:space="0" w:color="auto"/>
            </w:tcBorders>
            <w:shd w:val="clear" w:color="auto" w:fill="auto"/>
            <w:hideMark/>
          </w:tcPr>
          <w:p w14:paraId="3822D314"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2BE23A5D" w14:textId="77777777" w:rsidTr="004A6CEC">
        <w:trPr>
          <w:trHeight w:val="287"/>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7F5B46A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Develop disincentives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6BB2B2D5"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Provide financial disincentives for failure to implement or use the clinical innovations</w:t>
            </w:r>
          </w:p>
        </w:tc>
        <w:tc>
          <w:tcPr>
            <w:tcW w:w="2719" w:type="dxa"/>
            <w:tcBorders>
              <w:top w:val="nil"/>
              <w:left w:val="nil"/>
              <w:bottom w:val="single" w:sz="4" w:space="0" w:color="auto"/>
              <w:right w:val="single" w:sz="4" w:space="0" w:color="auto"/>
            </w:tcBorders>
            <w:shd w:val="clear" w:color="000000" w:fill="FFFFFF"/>
            <w:hideMark/>
          </w:tcPr>
          <w:p w14:paraId="418395E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14.1. Behaviour cost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27DB874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N/A</w:t>
            </w:r>
          </w:p>
        </w:tc>
      </w:tr>
      <w:tr w:rsidR="00C76DD1" w:rsidRPr="00A851FC" w14:paraId="344B6E70" w14:textId="77777777" w:rsidTr="004A6CEC">
        <w:trPr>
          <w:trHeight w:val="277"/>
        </w:trPr>
        <w:tc>
          <w:tcPr>
            <w:tcW w:w="1999" w:type="dxa"/>
            <w:vMerge/>
            <w:tcBorders>
              <w:top w:val="nil"/>
              <w:left w:val="single" w:sz="4" w:space="0" w:color="auto"/>
              <w:bottom w:val="single" w:sz="4" w:space="0" w:color="000000"/>
              <w:right w:val="single" w:sz="4" w:space="0" w:color="auto"/>
            </w:tcBorders>
            <w:vAlign w:val="center"/>
            <w:hideMark/>
          </w:tcPr>
          <w:p w14:paraId="20E5CDC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B1392B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8F097B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14.3. Remove reward</w:t>
            </w:r>
          </w:p>
        </w:tc>
        <w:tc>
          <w:tcPr>
            <w:tcW w:w="5010" w:type="dxa"/>
            <w:vMerge/>
            <w:tcBorders>
              <w:top w:val="nil"/>
              <w:left w:val="single" w:sz="4" w:space="0" w:color="auto"/>
              <w:bottom w:val="single" w:sz="4" w:space="0" w:color="000000"/>
              <w:right w:val="single" w:sz="4" w:space="0" w:color="auto"/>
            </w:tcBorders>
            <w:vAlign w:val="center"/>
            <w:hideMark/>
          </w:tcPr>
          <w:p w14:paraId="711E590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13CEB0B1" w14:textId="77777777" w:rsidTr="004A6CEC">
        <w:trPr>
          <w:trHeight w:val="525"/>
        </w:trPr>
        <w:tc>
          <w:tcPr>
            <w:tcW w:w="1999" w:type="dxa"/>
            <w:tcBorders>
              <w:top w:val="nil"/>
              <w:left w:val="single" w:sz="4" w:space="0" w:color="auto"/>
              <w:bottom w:val="single" w:sz="4" w:space="0" w:color="auto"/>
              <w:right w:val="single" w:sz="4" w:space="0" w:color="auto"/>
            </w:tcBorders>
            <w:shd w:val="clear" w:color="000000" w:fill="FFFFFF"/>
            <w:hideMark/>
          </w:tcPr>
          <w:p w14:paraId="4CD89E5F"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capitated payments</w:t>
            </w:r>
          </w:p>
        </w:tc>
        <w:tc>
          <w:tcPr>
            <w:tcW w:w="4008" w:type="dxa"/>
            <w:tcBorders>
              <w:top w:val="nil"/>
              <w:left w:val="nil"/>
              <w:bottom w:val="single" w:sz="4" w:space="0" w:color="auto"/>
              <w:right w:val="single" w:sz="4" w:space="0" w:color="auto"/>
            </w:tcBorders>
            <w:shd w:val="clear" w:color="000000" w:fill="FFFFFF"/>
            <w:hideMark/>
          </w:tcPr>
          <w:p w14:paraId="2D407AA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Pay providers or care systems a set amount per patient/consumer for delivering clinical care</w:t>
            </w:r>
          </w:p>
        </w:tc>
        <w:tc>
          <w:tcPr>
            <w:tcW w:w="2719" w:type="dxa"/>
            <w:tcBorders>
              <w:top w:val="nil"/>
              <w:left w:val="nil"/>
              <w:bottom w:val="single" w:sz="4" w:space="0" w:color="auto"/>
              <w:right w:val="single" w:sz="4" w:space="0" w:color="auto"/>
            </w:tcBorders>
            <w:shd w:val="clear" w:color="000000" w:fill="FFFFFF"/>
            <w:hideMark/>
          </w:tcPr>
          <w:p w14:paraId="1DAD3D5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10.2. Material reward (behaviour)</w:t>
            </w:r>
          </w:p>
        </w:tc>
        <w:tc>
          <w:tcPr>
            <w:tcW w:w="5010" w:type="dxa"/>
            <w:tcBorders>
              <w:top w:val="nil"/>
              <w:left w:val="nil"/>
              <w:bottom w:val="single" w:sz="4" w:space="0" w:color="auto"/>
              <w:right w:val="single" w:sz="4" w:space="0" w:color="auto"/>
            </w:tcBorders>
            <w:shd w:val="clear" w:color="auto" w:fill="auto"/>
            <w:hideMark/>
          </w:tcPr>
          <w:p w14:paraId="03E8C4B3"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4E8B5B04" w14:textId="77777777" w:rsidTr="004A6CEC">
        <w:trPr>
          <w:trHeight w:val="525"/>
        </w:trPr>
        <w:tc>
          <w:tcPr>
            <w:tcW w:w="1999" w:type="dxa"/>
            <w:tcBorders>
              <w:top w:val="nil"/>
              <w:left w:val="single" w:sz="4" w:space="0" w:color="auto"/>
              <w:bottom w:val="single" w:sz="4" w:space="0" w:color="auto"/>
              <w:right w:val="single" w:sz="4" w:space="0" w:color="auto"/>
            </w:tcBorders>
            <w:shd w:val="clear" w:color="000000" w:fill="FFFFFF"/>
            <w:hideMark/>
          </w:tcPr>
          <w:p w14:paraId="7B5D297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Make billing easier</w:t>
            </w:r>
          </w:p>
        </w:tc>
        <w:tc>
          <w:tcPr>
            <w:tcW w:w="4008" w:type="dxa"/>
            <w:tcBorders>
              <w:top w:val="nil"/>
              <w:left w:val="nil"/>
              <w:bottom w:val="single" w:sz="4" w:space="0" w:color="auto"/>
              <w:right w:val="single" w:sz="4" w:space="0" w:color="auto"/>
            </w:tcBorders>
            <w:shd w:val="clear" w:color="000000" w:fill="FFFFFF"/>
            <w:hideMark/>
          </w:tcPr>
          <w:p w14:paraId="400D097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Make it easier to bill for the clinical innovation</w:t>
            </w:r>
          </w:p>
        </w:tc>
        <w:tc>
          <w:tcPr>
            <w:tcW w:w="2719" w:type="dxa"/>
            <w:tcBorders>
              <w:top w:val="nil"/>
              <w:left w:val="nil"/>
              <w:bottom w:val="single" w:sz="4" w:space="0" w:color="auto"/>
              <w:right w:val="single" w:sz="4" w:space="0" w:color="auto"/>
            </w:tcBorders>
            <w:shd w:val="clear" w:color="000000" w:fill="FFFFFF"/>
            <w:hideMark/>
          </w:tcPr>
          <w:p w14:paraId="4F319DB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tcBorders>
              <w:top w:val="nil"/>
              <w:left w:val="nil"/>
              <w:bottom w:val="single" w:sz="4" w:space="0" w:color="auto"/>
              <w:right w:val="single" w:sz="4" w:space="0" w:color="auto"/>
            </w:tcBorders>
            <w:shd w:val="clear" w:color="auto" w:fill="auto"/>
            <w:hideMark/>
          </w:tcPr>
          <w:p w14:paraId="599BF177"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160E85CC" w14:textId="77777777" w:rsidTr="004A6CEC">
        <w:trPr>
          <w:trHeight w:val="900"/>
        </w:trPr>
        <w:tc>
          <w:tcPr>
            <w:tcW w:w="1999" w:type="dxa"/>
            <w:tcBorders>
              <w:top w:val="nil"/>
              <w:left w:val="single" w:sz="4" w:space="0" w:color="auto"/>
              <w:bottom w:val="single" w:sz="4" w:space="0" w:color="auto"/>
              <w:right w:val="single" w:sz="4" w:space="0" w:color="auto"/>
            </w:tcBorders>
            <w:shd w:val="clear" w:color="000000" w:fill="FFFFFF"/>
            <w:hideMark/>
          </w:tcPr>
          <w:p w14:paraId="532F7AC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Alter patient/consumer fees</w:t>
            </w:r>
          </w:p>
        </w:tc>
        <w:tc>
          <w:tcPr>
            <w:tcW w:w="4008" w:type="dxa"/>
            <w:tcBorders>
              <w:top w:val="nil"/>
              <w:left w:val="nil"/>
              <w:bottom w:val="single" w:sz="4" w:space="0" w:color="auto"/>
              <w:right w:val="single" w:sz="4" w:space="0" w:color="auto"/>
            </w:tcBorders>
            <w:shd w:val="clear" w:color="000000" w:fill="FFFFFF"/>
            <w:hideMark/>
          </w:tcPr>
          <w:p w14:paraId="5F86D5D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Create fee structures where patients/consumers pay less for preferred treatments (the clinical innovation) and more for less-preferred treatments</w:t>
            </w:r>
          </w:p>
        </w:tc>
        <w:tc>
          <w:tcPr>
            <w:tcW w:w="2719" w:type="dxa"/>
            <w:tcBorders>
              <w:top w:val="nil"/>
              <w:left w:val="nil"/>
              <w:bottom w:val="single" w:sz="4" w:space="0" w:color="auto"/>
              <w:right w:val="single" w:sz="4" w:space="0" w:color="auto"/>
            </w:tcBorders>
            <w:shd w:val="clear" w:color="000000" w:fill="FFFFFF"/>
            <w:hideMark/>
          </w:tcPr>
          <w:p w14:paraId="52C6DBB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14.8. Reward alternative behaviour</w:t>
            </w:r>
          </w:p>
        </w:tc>
        <w:tc>
          <w:tcPr>
            <w:tcW w:w="5010" w:type="dxa"/>
            <w:tcBorders>
              <w:top w:val="nil"/>
              <w:left w:val="nil"/>
              <w:bottom w:val="single" w:sz="4" w:space="0" w:color="auto"/>
              <w:right w:val="single" w:sz="4" w:space="0" w:color="auto"/>
            </w:tcBorders>
            <w:shd w:val="clear" w:color="auto" w:fill="auto"/>
            <w:hideMark/>
          </w:tcPr>
          <w:p w14:paraId="0795BA08"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4778C577" w14:textId="77777777" w:rsidTr="004A6CEC">
        <w:trPr>
          <w:trHeight w:val="760"/>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462FA22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Fund and contract for the clinical innovation</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2C6B764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Governments and other payers of services issue requests for proposals to deliver the innovation, use contracting processes to motivate providers to deliver the clinical innovation, and develop new funding formulas that make it more likely that providers will deliver the innovation</w:t>
            </w:r>
          </w:p>
        </w:tc>
        <w:tc>
          <w:tcPr>
            <w:tcW w:w="2719" w:type="dxa"/>
            <w:tcBorders>
              <w:top w:val="nil"/>
              <w:left w:val="nil"/>
              <w:bottom w:val="single" w:sz="4" w:space="0" w:color="auto"/>
              <w:right w:val="single" w:sz="4" w:space="0" w:color="auto"/>
            </w:tcBorders>
            <w:shd w:val="clear" w:color="000000" w:fill="FFFFFF"/>
            <w:hideMark/>
          </w:tcPr>
          <w:p w14:paraId="31A439D0"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10.1. Material incentive (behaviour)</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3D4627F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N/A</w:t>
            </w:r>
          </w:p>
        </w:tc>
      </w:tr>
      <w:tr w:rsidR="00C76DD1" w:rsidRPr="00A851FC" w14:paraId="0F4D644C"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7F3C34A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43BDD7D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50F45C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1.8. Behavioural contract</w:t>
            </w:r>
          </w:p>
        </w:tc>
        <w:tc>
          <w:tcPr>
            <w:tcW w:w="5010" w:type="dxa"/>
            <w:vMerge/>
            <w:tcBorders>
              <w:top w:val="nil"/>
              <w:left w:val="single" w:sz="4" w:space="0" w:color="auto"/>
              <w:bottom w:val="single" w:sz="4" w:space="0" w:color="000000"/>
              <w:right w:val="single" w:sz="4" w:space="0" w:color="auto"/>
            </w:tcBorders>
            <w:vAlign w:val="center"/>
            <w:hideMark/>
          </w:tcPr>
          <w:p w14:paraId="6698CF1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749D9CAD" w14:textId="77777777" w:rsidTr="004A6CEC">
        <w:trPr>
          <w:trHeight w:val="52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270D814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Use other payment schemes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4C24D662"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Introduce payment approaches (in a catch-all category)</w:t>
            </w:r>
          </w:p>
        </w:tc>
        <w:tc>
          <w:tcPr>
            <w:tcW w:w="2719" w:type="dxa"/>
            <w:tcBorders>
              <w:top w:val="nil"/>
              <w:left w:val="nil"/>
              <w:bottom w:val="single" w:sz="4" w:space="0" w:color="auto"/>
              <w:right w:val="single" w:sz="4" w:space="0" w:color="auto"/>
            </w:tcBorders>
            <w:shd w:val="clear" w:color="000000" w:fill="FFFFFF"/>
            <w:hideMark/>
          </w:tcPr>
          <w:p w14:paraId="3C414EC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12.5. Adding objects to the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10179AE2"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N/A</w:t>
            </w:r>
          </w:p>
        </w:tc>
      </w:tr>
      <w:tr w:rsidR="00C76DD1" w:rsidRPr="00A851FC" w14:paraId="6CC96CF5" w14:textId="77777777" w:rsidTr="004A6CEC">
        <w:trPr>
          <w:trHeight w:val="274"/>
        </w:trPr>
        <w:tc>
          <w:tcPr>
            <w:tcW w:w="1999" w:type="dxa"/>
            <w:vMerge/>
            <w:tcBorders>
              <w:top w:val="nil"/>
              <w:left w:val="single" w:sz="4" w:space="0" w:color="auto"/>
              <w:bottom w:val="single" w:sz="4" w:space="0" w:color="000000"/>
              <w:right w:val="single" w:sz="4" w:space="0" w:color="auto"/>
            </w:tcBorders>
            <w:vAlign w:val="center"/>
            <w:hideMark/>
          </w:tcPr>
          <w:p w14:paraId="5D908B1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D35B18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5FE8414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10.3.  Material incentive (behaviour)</w:t>
            </w:r>
          </w:p>
        </w:tc>
        <w:tc>
          <w:tcPr>
            <w:tcW w:w="5010" w:type="dxa"/>
            <w:vMerge/>
            <w:tcBorders>
              <w:top w:val="nil"/>
              <w:left w:val="single" w:sz="4" w:space="0" w:color="auto"/>
              <w:bottom w:val="single" w:sz="4" w:space="0" w:color="000000"/>
              <w:right w:val="single" w:sz="4" w:space="0" w:color="auto"/>
            </w:tcBorders>
            <w:vAlign w:val="center"/>
            <w:hideMark/>
          </w:tcPr>
          <w:p w14:paraId="438552E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01D90C46" w14:textId="77777777" w:rsidTr="004A6CEC">
        <w:trPr>
          <w:trHeight w:val="52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0665F07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lastRenderedPageBreak/>
              <w:t>Access new funding</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0FC5AEDD"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Access new or existing money to facilitate the implementation</w:t>
            </w:r>
          </w:p>
        </w:tc>
        <w:tc>
          <w:tcPr>
            <w:tcW w:w="2719" w:type="dxa"/>
            <w:tcBorders>
              <w:top w:val="nil"/>
              <w:left w:val="nil"/>
              <w:bottom w:val="single" w:sz="4" w:space="0" w:color="auto"/>
              <w:right w:val="single" w:sz="4" w:space="0" w:color="auto"/>
            </w:tcBorders>
            <w:shd w:val="clear" w:color="000000" w:fill="FFFFFF"/>
            <w:hideMark/>
          </w:tcPr>
          <w:p w14:paraId="2DD2144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12.5. Adding objects to the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68E3AFB8" w14:textId="1E7901CD"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The PICNIC lead received funding for clinical back-fill with support from an organisational health services research fellowship.</w:t>
            </w:r>
          </w:p>
        </w:tc>
      </w:tr>
      <w:tr w:rsidR="00C76DD1" w:rsidRPr="00A851FC" w14:paraId="2DCF8F87" w14:textId="77777777" w:rsidTr="004A6CEC">
        <w:trPr>
          <w:trHeight w:val="346"/>
        </w:trPr>
        <w:tc>
          <w:tcPr>
            <w:tcW w:w="1999" w:type="dxa"/>
            <w:vMerge/>
            <w:tcBorders>
              <w:top w:val="nil"/>
              <w:left w:val="single" w:sz="4" w:space="0" w:color="auto"/>
              <w:bottom w:val="single" w:sz="4" w:space="0" w:color="000000"/>
              <w:right w:val="single" w:sz="4" w:space="0" w:color="auto"/>
            </w:tcBorders>
            <w:vAlign w:val="center"/>
            <w:hideMark/>
          </w:tcPr>
          <w:p w14:paraId="7EB8988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ABFFDE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27CAB1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10.3.  Material incentive (behaviour)</w:t>
            </w:r>
          </w:p>
        </w:tc>
        <w:tc>
          <w:tcPr>
            <w:tcW w:w="5010" w:type="dxa"/>
            <w:vMerge/>
            <w:tcBorders>
              <w:top w:val="nil"/>
              <w:left w:val="single" w:sz="4" w:space="0" w:color="auto"/>
              <w:bottom w:val="single" w:sz="4" w:space="0" w:color="000000"/>
              <w:right w:val="single" w:sz="4" w:space="0" w:color="auto"/>
            </w:tcBorders>
            <w:vAlign w:val="center"/>
            <w:hideMark/>
          </w:tcPr>
          <w:p w14:paraId="688412B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9B772C" w:rsidRPr="00A851FC" w14:paraId="43CEFD92" w14:textId="77777777" w:rsidTr="004A6CEC">
        <w:trPr>
          <w:trHeight w:val="423"/>
        </w:trPr>
        <w:tc>
          <w:tcPr>
            <w:tcW w:w="13737" w:type="dxa"/>
            <w:gridSpan w:val="4"/>
            <w:tcBorders>
              <w:top w:val="nil"/>
              <w:left w:val="single" w:sz="4" w:space="0" w:color="auto"/>
              <w:bottom w:val="single" w:sz="4" w:space="0" w:color="000000"/>
              <w:right w:val="single" w:sz="4" w:space="0" w:color="auto"/>
            </w:tcBorders>
            <w:shd w:val="clear" w:color="auto" w:fill="F2F2F2" w:themeFill="background1" w:themeFillShade="F2"/>
          </w:tcPr>
          <w:p w14:paraId="06FA1A48" w14:textId="4E652480" w:rsidR="009B772C" w:rsidRPr="00A851FC" w:rsidRDefault="009B772C" w:rsidP="00A851FC">
            <w:pPr>
              <w:spacing w:after="0" w:line="240" w:lineRule="auto"/>
              <w:jc w:val="center"/>
              <w:rPr>
                <w:rFonts w:ascii="Calibri" w:eastAsia="Times New Roman" w:hAnsi="Calibri" w:cs="Calibri"/>
                <w:color w:val="333333"/>
                <w:kern w:val="0"/>
                <w:sz w:val="20"/>
                <w:szCs w:val="20"/>
                <w:lang w:eastAsia="en-GB"/>
                <w14:ligatures w14:val="none"/>
              </w:rPr>
            </w:pPr>
            <w:r>
              <w:rPr>
                <w:rFonts w:ascii="Calibri" w:eastAsia="Times New Roman" w:hAnsi="Calibri" w:cs="Calibri"/>
                <w:b/>
                <w:bCs/>
                <w:color w:val="333333"/>
                <w:kern w:val="0"/>
                <w:sz w:val="20"/>
                <w:szCs w:val="20"/>
                <w:lang w:eastAsia="en-GB"/>
                <w14:ligatures w14:val="none"/>
              </w:rPr>
              <w:t>C</w:t>
            </w:r>
            <w:r w:rsidRPr="00A851FC">
              <w:rPr>
                <w:rFonts w:ascii="Calibri" w:eastAsia="Times New Roman" w:hAnsi="Calibri" w:cs="Calibri"/>
                <w:b/>
                <w:bCs/>
                <w:color w:val="333333"/>
                <w:kern w:val="0"/>
                <w:sz w:val="20"/>
                <w:szCs w:val="20"/>
                <w:lang w:eastAsia="en-GB"/>
                <w14:ligatures w14:val="none"/>
              </w:rPr>
              <w:t>hange infrastructure</w:t>
            </w:r>
          </w:p>
        </w:tc>
      </w:tr>
      <w:tr w:rsidR="00C76DD1" w:rsidRPr="00A851FC" w14:paraId="18EAEF13" w14:textId="77777777" w:rsidTr="004A6CEC">
        <w:trPr>
          <w:trHeight w:val="51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5A2B58D6"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Create or change credentialing and/or licensure standards</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4BFBDD97"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Create an organization that certifies clinicians in the innovation or encourage an existing organization to do so. Change governmental professional certification or licensure requirements to include delivering the innovation. Work to alter continuing education requirements to shape professional practice toward the innovation)</w:t>
            </w:r>
          </w:p>
        </w:tc>
        <w:tc>
          <w:tcPr>
            <w:tcW w:w="2719" w:type="dxa"/>
            <w:tcBorders>
              <w:top w:val="nil"/>
              <w:left w:val="nil"/>
              <w:bottom w:val="single" w:sz="4" w:space="0" w:color="auto"/>
              <w:right w:val="single" w:sz="4" w:space="0" w:color="auto"/>
            </w:tcBorders>
            <w:shd w:val="clear" w:color="000000" w:fill="FFFFFF"/>
            <w:hideMark/>
          </w:tcPr>
          <w:p w14:paraId="1870BE2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624C01B9" w14:textId="4DBF7FB8"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N/A *</w:t>
            </w:r>
            <w:r w:rsidR="0028024D">
              <w:rPr>
                <w:rFonts w:ascii="Calibri" w:eastAsia="Times New Roman" w:hAnsi="Calibri" w:cs="Calibri"/>
                <w:color w:val="333333"/>
                <w:kern w:val="0"/>
                <w:sz w:val="20"/>
                <w:szCs w:val="20"/>
                <w:lang w:eastAsia="en-GB"/>
                <w14:ligatures w14:val="none"/>
              </w:rPr>
              <w:t>*</w:t>
            </w:r>
            <w:r w:rsidRPr="0028024D">
              <w:rPr>
                <w:rFonts w:ascii="Calibri" w:eastAsia="Times New Roman" w:hAnsi="Calibri" w:cs="Calibri"/>
                <w:color w:val="000000" w:themeColor="text1"/>
                <w:kern w:val="0"/>
                <w:sz w:val="20"/>
                <w:szCs w:val="20"/>
                <w:lang w:eastAsia="en-GB"/>
                <w14:ligatures w14:val="none"/>
              </w:rPr>
              <w:t>Under consideration for future expansion of the program</w:t>
            </w:r>
          </w:p>
        </w:tc>
      </w:tr>
      <w:tr w:rsidR="00C76DD1" w:rsidRPr="00A851FC" w14:paraId="03FC776A"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07E26FB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14E481B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D51393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12.2. Restructuring the social environment</w:t>
            </w:r>
          </w:p>
        </w:tc>
        <w:tc>
          <w:tcPr>
            <w:tcW w:w="5010" w:type="dxa"/>
            <w:vMerge/>
            <w:tcBorders>
              <w:top w:val="nil"/>
              <w:left w:val="single" w:sz="4" w:space="0" w:color="auto"/>
              <w:bottom w:val="single" w:sz="4" w:space="0" w:color="000000"/>
              <w:right w:val="single" w:sz="4" w:space="0" w:color="auto"/>
            </w:tcBorders>
            <w:vAlign w:val="center"/>
            <w:hideMark/>
          </w:tcPr>
          <w:p w14:paraId="7E1B9A5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44B6E86D" w14:textId="77777777" w:rsidTr="004A6CEC">
        <w:trPr>
          <w:trHeight w:val="302"/>
        </w:trPr>
        <w:tc>
          <w:tcPr>
            <w:tcW w:w="1999" w:type="dxa"/>
            <w:vMerge/>
            <w:tcBorders>
              <w:top w:val="nil"/>
              <w:left w:val="single" w:sz="4" w:space="0" w:color="auto"/>
              <w:bottom w:val="single" w:sz="4" w:space="0" w:color="000000"/>
              <w:right w:val="single" w:sz="4" w:space="0" w:color="auto"/>
            </w:tcBorders>
            <w:vAlign w:val="center"/>
            <w:hideMark/>
          </w:tcPr>
          <w:p w14:paraId="077DCA6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FCA309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AB7485C"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10.6. Non-specific incentive</w:t>
            </w:r>
          </w:p>
        </w:tc>
        <w:tc>
          <w:tcPr>
            <w:tcW w:w="5010" w:type="dxa"/>
            <w:vMerge/>
            <w:tcBorders>
              <w:top w:val="nil"/>
              <w:left w:val="single" w:sz="4" w:space="0" w:color="auto"/>
              <w:bottom w:val="single" w:sz="4" w:space="0" w:color="000000"/>
              <w:right w:val="single" w:sz="4" w:space="0" w:color="auto"/>
            </w:tcBorders>
            <w:vAlign w:val="center"/>
            <w:hideMark/>
          </w:tcPr>
          <w:p w14:paraId="535A27D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7187EDA6"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37FF737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5DFD7C3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093179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4.1. Instruction on how to perform behaviour</w:t>
            </w:r>
          </w:p>
        </w:tc>
        <w:tc>
          <w:tcPr>
            <w:tcW w:w="5010" w:type="dxa"/>
            <w:vMerge/>
            <w:tcBorders>
              <w:top w:val="nil"/>
              <w:left w:val="single" w:sz="4" w:space="0" w:color="auto"/>
              <w:bottom w:val="single" w:sz="4" w:space="0" w:color="000000"/>
              <w:right w:val="single" w:sz="4" w:space="0" w:color="auto"/>
            </w:tcBorders>
            <w:vAlign w:val="center"/>
            <w:hideMark/>
          </w:tcPr>
          <w:p w14:paraId="67A64A9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07CE50BA" w14:textId="77777777" w:rsidTr="004A6CEC">
        <w:trPr>
          <w:trHeight w:val="1576"/>
        </w:trPr>
        <w:tc>
          <w:tcPr>
            <w:tcW w:w="1999" w:type="dxa"/>
            <w:tcBorders>
              <w:top w:val="nil"/>
              <w:left w:val="single" w:sz="4" w:space="0" w:color="auto"/>
              <w:bottom w:val="single" w:sz="4" w:space="0" w:color="auto"/>
              <w:right w:val="single" w:sz="4" w:space="0" w:color="auto"/>
            </w:tcBorders>
            <w:shd w:val="clear" w:color="000000" w:fill="FFFFFF"/>
            <w:hideMark/>
          </w:tcPr>
          <w:p w14:paraId="06B4EA0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Change accreditation or membership requirements</w:t>
            </w:r>
          </w:p>
        </w:tc>
        <w:tc>
          <w:tcPr>
            <w:tcW w:w="4008" w:type="dxa"/>
            <w:tcBorders>
              <w:top w:val="nil"/>
              <w:left w:val="nil"/>
              <w:bottom w:val="single" w:sz="4" w:space="0" w:color="auto"/>
              <w:right w:val="single" w:sz="4" w:space="0" w:color="auto"/>
            </w:tcBorders>
            <w:shd w:val="clear" w:color="000000" w:fill="FFFFFF"/>
            <w:hideMark/>
          </w:tcPr>
          <w:p w14:paraId="6581BCA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Strive to alter accreditation standards so that they require or encourage use of the clinical innovation. Work to alter membership organization requirements so that those who want to affiliate with the organization are encouraged or required to use the clinical innovation</w:t>
            </w:r>
          </w:p>
        </w:tc>
        <w:tc>
          <w:tcPr>
            <w:tcW w:w="2719" w:type="dxa"/>
            <w:tcBorders>
              <w:top w:val="nil"/>
              <w:left w:val="nil"/>
              <w:bottom w:val="single" w:sz="4" w:space="0" w:color="auto"/>
              <w:right w:val="single" w:sz="4" w:space="0" w:color="auto"/>
            </w:tcBorders>
            <w:shd w:val="clear" w:color="000000" w:fill="FFFFFF"/>
            <w:hideMark/>
          </w:tcPr>
          <w:p w14:paraId="3D2FCE9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10.6. Non-specific incentive</w:t>
            </w:r>
          </w:p>
        </w:tc>
        <w:tc>
          <w:tcPr>
            <w:tcW w:w="5010" w:type="dxa"/>
            <w:tcBorders>
              <w:top w:val="nil"/>
              <w:left w:val="nil"/>
              <w:bottom w:val="single" w:sz="4" w:space="0" w:color="auto"/>
              <w:right w:val="single" w:sz="4" w:space="0" w:color="auto"/>
            </w:tcBorders>
            <w:shd w:val="clear" w:color="auto" w:fill="auto"/>
            <w:hideMark/>
          </w:tcPr>
          <w:p w14:paraId="2FA92A73" w14:textId="38753DDD"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For private clinicians, attendance at Network meetings (where PICNIC meetings occur) is a requirement for ongoing institutional credentialling/accreditation.</w:t>
            </w:r>
            <w:r w:rsidR="0028024D">
              <w:rPr>
                <w:rFonts w:ascii="Calibri" w:eastAsia="Times New Roman" w:hAnsi="Calibri" w:cs="Calibri"/>
                <w:color w:val="000000"/>
                <w:kern w:val="0"/>
                <w:sz w:val="20"/>
                <w:szCs w:val="20"/>
                <w:lang w:eastAsia="en-GB"/>
                <w14:ligatures w14:val="none"/>
              </w:rPr>
              <w:t xml:space="preserve"> For public clinicians </w:t>
            </w:r>
            <w:r w:rsidR="00E71E4D">
              <w:rPr>
                <w:rFonts w:ascii="Calibri" w:eastAsia="Times New Roman" w:hAnsi="Calibri" w:cs="Calibri"/>
                <w:color w:val="000000"/>
                <w:kern w:val="0"/>
                <w:sz w:val="20"/>
                <w:szCs w:val="20"/>
                <w:lang w:eastAsia="en-GB"/>
                <w14:ligatures w14:val="none"/>
              </w:rPr>
              <w:t xml:space="preserve">PICNIC meetings are </w:t>
            </w:r>
            <w:r w:rsidR="0028024D">
              <w:rPr>
                <w:rFonts w:ascii="Calibri" w:eastAsia="Times New Roman" w:hAnsi="Calibri" w:cs="Calibri"/>
                <w:color w:val="000000"/>
                <w:kern w:val="0"/>
                <w:sz w:val="20"/>
                <w:szCs w:val="20"/>
                <w:lang w:eastAsia="en-GB"/>
                <w14:ligatures w14:val="none"/>
              </w:rPr>
              <w:t>incorporated into the</w:t>
            </w:r>
            <w:r w:rsidR="00E71E4D">
              <w:rPr>
                <w:rFonts w:ascii="Calibri" w:eastAsia="Times New Roman" w:hAnsi="Calibri" w:cs="Calibri"/>
                <w:color w:val="000000"/>
                <w:kern w:val="0"/>
                <w:sz w:val="20"/>
                <w:szCs w:val="20"/>
                <w:lang w:eastAsia="en-GB"/>
                <w14:ligatures w14:val="none"/>
              </w:rPr>
              <w:t xml:space="preserve"> departmental</w:t>
            </w:r>
            <w:r w:rsidR="0028024D">
              <w:rPr>
                <w:rFonts w:ascii="Calibri" w:eastAsia="Times New Roman" w:hAnsi="Calibri" w:cs="Calibri"/>
                <w:color w:val="000000"/>
                <w:kern w:val="0"/>
                <w:sz w:val="20"/>
                <w:szCs w:val="20"/>
                <w:lang w:eastAsia="en-GB"/>
                <w14:ligatures w14:val="none"/>
              </w:rPr>
              <w:t xml:space="preserve"> education program</w:t>
            </w:r>
            <w:r w:rsidR="00E71E4D">
              <w:rPr>
                <w:rFonts w:ascii="Calibri" w:eastAsia="Times New Roman" w:hAnsi="Calibri" w:cs="Calibri"/>
                <w:color w:val="000000"/>
                <w:kern w:val="0"/>
                <w:sz w:val="20"/>
                <w:szCs w:val="20"/>
                <w:lang w:eastAsia="en-GB"/>
                <w14:ligatures w14:val="none"/>
              </w:rPr>
              <w:t>.</w:t>
            </w:r>
            <w:r w:rsidRPr="00A851FC">
              <w:rPr>
                <w:rFonts w:ascii="Calibri" w:eastAsia="Times New Roman" w:hAnsi="Calibri" w:cs="Calibri"/>
                <w:color w:val="000000"/>
                <w:kern w:val="0"/>
                <w:sz w:val="20"/>
                <w:szCs w:val="20"/>
                <w:lang w:eastAsia="en-GB"/>
                <w14:ligatures w14:val="none"/>
              </w:rPr>
              <w:t xml:space="preserve"> </w:t>
            </w:r>
            <w:r w:rsidR="00CF3B21" w:rsidRPr="00A851FC">
              <w:rPr>
                <w:rFonts w:ascii="Calibri" w:eastAsia="Times New Roman" w:hAnsi="Calibri" w:cs="Calibri"/>
                <w:color w:val="333333"/>
                <w:kern w:val="0"/>
                <w:sz w:val="20"/>
                <w:szCs w:val="20"/>
                <w:lang w:eastAsia="en-GB"/>
                <w14:ligatures w14:val="none"/>
              </w:rPr>
              <w:t xml:space="preserve">For all clinicians, participation in PICNIC </w:t>
            </w:r>
            <w:r w:rsidR="002E6D86" w:rsidRPr="00A851FC">
              <w:rPr>
                <w:rFonts w:ascii="Calibri" w:eastAsia="Times New Roman" w:hAnsi="Calibri" w:cs="Calibri"/>
                <w:color w:val="333333"/>
                <w:kern w:val="0"/>
                <w:sz w:val="20"/>
                <w:szCs w:val="20"/>
                <w:lang w:eastAsia="en-GB"/>
                <w14:ligatures w14:val="none"/>
              </w:rPr>
              <w:t>earns CPD</w:t>
            </w:r>
            <w:r w:rsidR="00CF3B21" w:rsidRPr="00A851FC">
              <w:rPr>
                <w:rFonts w:ascii="Calibri" w:eastAsia="Times New Roman" w:hAnsi="Calibri" w:cs="Calibri"/>
                <w:color w:val="333333"/>
                <w:kern w:val="0"/>
                <w:sz w:val="20"/>
                <w:szCs w:val="20"/>
                <w:lang w:eastAsia="en-GB"/>
                <w14:ligatures w14:val="none"/>
              </w:rPr>
              <w:t xml:space="preserve"> points.</w:t>
            </w:r>
          </w:p>
        </w:tc>
      </w:tr>
      <w:tr w:rsidR="00C76DD1" w:rsidRPr="00A851FC" w14:paraId="47CAE877" w14:textId="77777777" w:rsidTr="004A6CEC">
        <w:trPr>
          <w:trHeight w:val="525"/>
        </w:trPr>
        <w:tc>
          <w:tcPr>
            <w:tcW w:w="1999" w:type="dxa"/>
            <w:tcBorders>
              <w:top w:val="nil"/>
              <w:left w:val="single" w:sz="4" w:space="0" w:color="auto"/>
              <w:bottom w:val="single" w:sz="4" w:space="0" w:color="auto"/>
              <w:right w:val="single" w:sz="4" w:space="0" w:color="auto"/>
            </w:tcBorders>
            <w:shd w:val="clear" w:color="000000" w:fill="FFFFFF"/>
            <w:hideMark/>
          </w:tcPr>
          <w:p w14:paraId="10FBA5F9"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Change service sites</w:t>
            </w:r>
          </w:p>
        </w:tc>
        <w:tc>
          <w:tcPr>
            <w:tcW w:w="4008" w:type="dxa"/>
            <w:tcBorders>
              <w:top w:val="nil"/>
              <w:left w:val="nil"/>
              <w:bottom w:val="single" w:sz="4" w:space="0" w:color="auto"/>
              <w:right w:val="single" w:sz="4" w:space="0" w:color="auto"/>
            </w:tcBorders>
            <w:shd w:val="clear" w:color="000000" w:fill="FFFFFF"/>
            <w:hideMark/>
          </w:tcPr>
          <w:p w14:paraId="211AEFF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Change the location of clinical service sites to increase access</w:t>
            </w:r>
          </w:p>
        </w:tc>
        <w:tc>
          <w:tcPr>
            <w:tcW w:w="2719" w:type="dxa"/>
            <w:tcBorders>
              <w:top w:val="nil"/>
              <w:left w:val="nil"/>
              <w:bottom w:val="single" w:sz="4" w:space="0" w:color="auto"/>
              <w:right w:val="single" w:sz="4" w:space="0" w:color="auto"/>
            </w:tcBorders>
            <w:shd w:val="clear" w:color="000000" w:fill="FFFFFF"/>
            <w:hideMark/>
          </w:tcPr>
          <w:p w14:paraId="21758F0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tcBorders>
              <w:top w:val="nil"/>
              <w:left w:val="nil"/>
              <w:bottom w:val="single" w:sz="4" w:space="0" w:color="auto"/>
              <w:right w:val="single" w:sz="4" w:space="0" w:color="auto"/>
            </w:tcBorders>
            <w:shd w:val="clear" w:color="auto" w:fill="auto"/>
            <w:hideMark/>
          </w:tcPr>
          <w:p w14:paraId="465F0EE3"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32DBAB76" w14:textId="77777777" w:rsidTr="004A6CEC">
        <w:trPr>
          <w:trHeight w:val="788"/>
        </w:trPr>
        <w:tc>
          <w:tcPr>
            <w:tcW w:w="1999" w:type="dxa"/>
            <w:tcBorders>
              <w:top w:val="nil"/>
              <w:left w:val="single" w:sz="4" w:space="0" w:color="auto"/>
              <w:bottom w:val="single" w:sz="4" w:space="0" w:color="auto"/>
              <w:right w:val="single" w:sz="4" w:space="0" w:color="auto"/>
            </w:tcBorders>
            <w:shd w:val="clear" w:color="000000" w:fill="FFFFFF"/>
            <w:hideMark/>
          </w:tcPr>
          <w:p w14:paraId="4E44FA71"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Change record systems</w:t>
            </w:r>
          </w:p>
        </w:tc>
        <w:tc>
          <w:tcPr>
            <w:tcW w:w="4008" w:type="dxa"/>
            <w:tcBorders>
              <w:top w:val="nil"/>
              <w:left w:val="nil"/>
              <w:bottom w:val="single" w:sz="4" w:space="0" w:color="auto"/>
              <w:right w:val="single" w:sz="4" w:space="0" w:color="auto"/>
            </w:tcBorders>
            <w:shd w:val="clear" w:color="000000" w:fill="FFFFFF"/>
            <w:hideMark/>
          </w:tcPr>
          <w:p w14:paraId="4748996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Change records systems to allow better assessment of implementation or clinical outcomes</w:t>
            </w:r>
          </w:p>
        </w:tc>
        <w:tc>
          <w:tcPr>
            <w:tcW w:w="2719" w:type="dxa"/>
            <w:tcBorders>
              <w:top w:val="nil"/>
              <w:left w:val="nil"/>
              <w:bottom w:val="single" w:sz="4" w:space="0" w:color="auto"/>
              <w:right w:val="single" w:sz="4" w:space="0" w:color="auto"/>
            </w:tcBorders>
            <w:shd w:val="clear" w:color="000000" w:fill="FFFFFF"/>
            <w:hideMark/>
          </w:tcPr>
          <w:p w14:paraId="4731711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tcBorders>
              <w:top w:val="nil"/>
              <w:left w:val="nil"/>
              <w:bottom w:val="single" w:sz="4" w:space="0" w:color="auto"/>
              <w:right w:val="single" w:sz="4" w:space="0" w:color="auto"/>
            </w:tcBorders>
            <w:shd w:val="clear" w:color="auto" w:fill="auto"/>
            <w:hideMark/>
          </w:tcPr>
          <w:p w14:paraId="0B901E00" w14:textId="77777777"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r w:rsidR="00C76DD1" w:rsidRPr="00A851FC" w14:paraId="67CE4A3A" w14:textId="77777777" w:rsidTr="004A6CEC">
        <w:trPr>
          <w:trHeight w:val="716"/>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304D8FF5"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Change physical structure and equipment</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2A98656C"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Evaluate current configurations and adapt, as needed, the physical structure and/or equipment (e.g., changing the layout of a room, adding equipment) to best accommodate the targeted innovation</w:t>
            </w:r>
          </w:p>
        </w:tc>
        <w:tc>
          <w:tcPr>
            <w:tcW w:w="2719" w:type="dxa"/>
            <w:tcBorders>
              <w:top w:val="nil"/>
              <w:left w:val="nil"/>
              <w:bottom w:val="single" w:sz="4" w:space="0" w:color="auto"/>
              <w:right w:val="single" w:sz="4" w:space="0" w:color="auto"/>
            </w:tcBorders>
            <w:shd w:val="clear" w:color="000000" w:fill="FFFFFF"/>
            <w:hideMark/>
          </w:tcPr>
          <w:p w14:paraId="3377BBA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12.1. Restructuring the physical environment</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62295C7E"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N/A</w:t>
            </w:r>
          </w:p>
        </w:tc>
      </w:tr>
      <w:tr w:rsidR="00C76DD1" w:rsidRPr="00A851FC" w14:paraId="22748E24" w14:textId="77777777" w:rsidTr="004A6CEC">
        <w:trPr>
          <w:trHeight w:val="525"/>
        </w:trPr>
        <w:tc>
          <w:tcPr>
            <w:tcW w:w="1999" w:type="dxa"/>
            <w:vMerge/>
            <w:tcBorders>
              <w:top w:val="nil"/>
              <w:left w:val="single" w:sz="4" w:space="0" w:color="auto"/>
              <w:bottom w:val="single" w:sz="4" w:space="0" w:color="000000"/>
              <w:right w:val="single" w:sz="4" w:space="0" w:color="auto"/>
            </w:tcBorders>
            <w:vAlign w:val="center"/>
            <w:hideMark/>
          </w:tcPr>
          <w:p w14:paraId="700287F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2C26A9A2"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6246676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12.5. Adding objects to the environment</w:t>
            </w:r>
          </w:p>
        </w:tc>
        <w:tc>
          <w:tcPr>
            <w:tcW w:w="5010" w:type="dxa"/>
            <w:vMerge/>
            <w:tcBorders>
              <w:top w:val="nil"/>
              <w:left w:val="single" w:sz="4" w:space="0" w:color="auto"/>
              <w:bottom w:val="single" w:sz="4" w:space="0" w:color="000000"/>
              <w:right w:val="single" w:sz="4" w:space="0" w:color="auto"/>
            </w:tcBorders>
            <w:vAlign w:val="center"/>
            <w:hideMark/>
          </w:tcPr>
          <w:p w14:paraId="3CD71605"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603A470" w14:textId="77777777" w:rsidTr="004A6CEC">
        <w:trPr>
          <w:trHeight w:val="306"/>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6C7DCA20"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Change liability law</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30C01FA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Participate in liability reform efforts that make clinicians more willing to deliver the clinical innovation</w:t>
            </w:r>
          </w:p>
        </w:tc>
        <w:tc>
          <w:tcPr>
            <w:tcW w:w="2719" w:type="dxa"/>
            <w:tcBorders>
              <w:top w:val="nil"/>
              <w:left w:val="nil"/>
              <w:bottom w:val="single" w:sz="4" w:space="0" w:color="auto"/>
              <w:right w:val="single" w:sz="4" w:space="0" w:color="auto"/>
            </w:tcBorders>
            <w:shd w:val="clear" w:color="000000" w:fill="FFFFFF"/>
            <w:hideMark/>
          </w:tcPr>
          <w:p w14:paraId="558BA847"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7.5. Remove adverse stimulus</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10AD5E34"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N/A</w:t>
            </w:r>
          </w:p>
        </w:tc>
      </w:tr>
      <w:tr w:rsidR="00C76DD1" w:rsidRPr="00A851FC" w14:paraId="5FA535A7" w14:textId="77777777" w:rsidTr="004A6CEC">
        <w:trPr>
          <w:trHeight w:val="267"/>
        </w:trPr>
        <w:tc>
          <w:tcPr>
            <w:tcW w:w="1999" w:type="dxa"/>
            <w:vMerge/>
            <w:tcBorders>
              <w:top w:val="nil"/>
              <w:left w:val="single" w:sz="4" w:space="0" w:color="auto"/>
              <w:bottom w:val="single" w:sz="4" w:space="0" w:color="000000"/>
              <w:right w:val="single" w:sz="4" w:space="0" w:color="auto"/>
            </w:tcBorders>
            <w:vAlign w:val="center"/>
            <w:hideMark/>
          </w:tcPr>
          <w:p w14:paraId="34C85BB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05726A9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16F31A4"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14.1 Behavioural cost</w:t>
            </w:r>
          </w:p>
        </w:tc>
        <w:tc>
          <w:tcPr>
            <w:tcW w:w="5010" w:type="dxa"/>
            <w:vMerge/>
            <w:tcBorders>
              <w:top w:val="nil"/>
              <w:left w:val="single" w:sz="4" w:space="0" w:color="auto"/>
              <w:bottom w:val="single" w:sz="4" w:space="0" w:color="000000"/>
              <w:right w:val="single" w:sz="4" w:space="0" w:color="auto"/>
            </w:tcBorders>
            <w:vAlign w:val="center"/>
            <w:hideMark/>
          </w:tcPr>
          <w:p w14:paraId="59BA6AE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154A9763" w14:textId="77777777" w:rsidTr="004A6CEC">
        <w:trPr>
          <w:trHeight w:val="271"/>
        </w:trPr>
        <w:tc>
          <w:tcPr>
            <w:tcW w:w="1999" w:type="dxa"/>
            <w:vMerge/>
            <w:tcBorders>
              <w:top w:val="nil"/>
              <w:left w:val="single" w:sz="4" w:space="0" w:color="auto"/>
              <w:bottom w:val="single" w:sz="4" w:space="0" w:color="000000"/>
              <w:right w:val="single" w:sz="4" w:space="0" w:color="auto"/>
            </w:tcBorders>
            <w:vAlign w:val="center"/>
            <w:hideMark/>
          </w:tcPr>
          <w:p w14:paraId="600837E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3655C33B"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132F8341"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14.2 Punishment</w:t>
            </w:r>
          </w:p>
        </w:tc>
        <w:tc>
          <w:tcPr>
            <w:tcW w:w="5010" w:type="dxa"/>
            <w:vMerge/>
            <w:tcBorders>
              <w:top w:val="nil"/>
              <w:left w:val="single" w:sz="4" w:space="0" w:color="auto"/>
              <w:bottom w:val="single" w:sz="4" w:space="0" w:color="000000"/>
              <w:right w:val="single" w:sz="4" w:space="0" w:color="auto"/>
            </w:tcBorders>
            <w:vAlign w:val="center"/>
            <w:hideMark/>
          </w:tcPr>
          <w:p w14:paraId="2B8E8329"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4C5BEC8" w14:textId="77777777" w:rsidTr="004A6CEC">
        <w:trPr>
          <w:trHeight w:val="275"/>
        </w:trPr>
        <w:tc>
          <w:tcPr>
            <w:tcW w:w="1999" w:type="dxa"/>
            <w:vMerge/>
            <w:tcBorders>
              <w:top w:val="nil"/>
              <w:left w:val="single" w:sz="4" w:space="0" w:color="auto"/>
              <w:bottom w:val="single" w:sz="4" w:space="0" w:color="000000"/>
              <w:right w:val="single" w:sz="4" w:space="0" w:color="auto"/>
            </w:tcBorders>
            <w:vAlign w:val="center"/>
            <w:hideMark/>
          </w:tcPr>
          <w:p w14:paraId="699E5C1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7B41031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081FECB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10.1. Material incentive (behaviour)</w:t>
            </w:r>
          </w:p>
        </w:tc>
        <w:tc>
          <w:tcPr>
            <w:tcW w:w="5010" w:type="dxa"/>
            <w:vMerge/>
            <w:tcBorders>
              <w:top w:val="nil"/>
              <w:left w:val="single" w:sz="4" w:space="0" w:color="auto"/>
              <w:bottom w:val="single" w:sz="4" w:space="0" w:color="000000"/>
              <w:right w:val="single" w:sz="4" w:space="0" w:color="auto"/>
            </w:tcBorders>
            <w:vAlign w:val="center"/>
            <w:hideMark/>
          </w:tcPr>
          <w:p w14:paraId="13F623B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67C6740F" w14:textId="77777777" w:rsidTr="004A6CEC">
        <w:trPr>
          <w:trHeight w:val="435"/>
        </w:trPr>
        <w:tc>
          <w:tcPr>
            <w:tcW w:w="1999" w:type="dxa"/>
            <w:vMerge w:val="restart"/>
            <w:tcBorders>
              <w:top w:val="nil"/>
              <w:left w:val="single" w:sz="4" w:space="0" w:color="auto"/>
              <w:bottom w:val="single" w:sz="4" w:space="0" w:color="000000"/>
              <w:right w:val="single" w:sz="4" w:space="0" w:color="auto"/>
            </w:tcBorders>
            <w:shd w:val="clear" w:color="000000" w:fill="FFFFFF"/>
            <w:hideMark/>
          </w:tcPr>
          <w:p w14:paraId="1134F68B"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Mandate change</w:t>
            </w:r>
          </w:p>
        </w:tc>
        <w:tc>
          <w:tcPr>
            <w:tcW w:w="4008" w:type="dxa"/>
            <w:vMerge w:val="restart"/>
            <w:tcBorders>
              <w:top w:val="nil"/>
              <w:left w:val="single" w:sz="4" w:space="0" w:color="auto"/>
              <w:bottom w:val="single" w:sz="4" w:space="0" w:color="000000"/>
              <w:right w:val="single" w:sz="4" w:space="0" w:color="auto"/>
            </w:tcBorders>
            <w:shd w:val="clear" w:color="000000" w:fill="FFFFFF"/>
            <w:hideMark/>
          </w:tcPr>
          <w:p w14:paraId="37E2FDF3"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Have leadership declare the priority of the innovation and their determination to have it implemented</w:t>
            </w:r>
          </w:p>
        </w:tc>
        <w:tc>
          <w:tcPr>
            <w:tcW w:w="2719" w:type="dxa"/>
            <w:tcBorders>
              <w:top w:val="nil"/>
              <w:left w:val="nil"/>
              <w:bottom w:val="single" w:sz="4" w:space="0" w:color="auto"/>
              <w:right w:val="single" w:sz="4" w:space="0" w:color="auto"/>
            </w:tcBorders>
            <w:shd w:val="clear" w:color="000000" w:fill="FFFFFF"/>
            <w:hideMark/>
          </w:tcPr>
          <w:p w14:paraId="1A3529BF"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9.1. Credible source</w:t>
            </w:r>
          </w:p>
        </w:tc>
        <w:tc>
          <w:tcPr>
            <w:tcW w:w="5010" w:type="dxa"/>
            <w:vMerge w:val="restart"/>
            <w:tcBorders>
              <w:top w:val="nil"/>
              <w:left w:val="single" w:sz="4" w:space="0" w:color="auto"/>
              <w:bottom w:val="single" w:sz="4" w:space="0" w:color="000000"/>
              <w:right w:val="single" w:sz="4" w:space="0" w:color="auto"/>
            </w:tcBorders>
            <w:shd w:val="clear" w:color="000000" w:fill="FFFFFF"/>
            <w:hideMark/>
          </w:tcPr>
          <w:p w14:paraId="08E5825A" w14:textId="5BC787EB"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 xml:space="preserve">MBWH executive directed that the PICNIC program was an organisational priority. The PICNIC program was endorsed </w:t>
            </w:r>
            <w:r w:rsidR="00BA5E3B" w:rsidRPr="00A851FC">
              <w:rPr>
                <w:rFonts w:ascii="Calibri" w:eastAsia="Times New Roman" w:hAnsi="Calibri" w:cs="Calibri"/>
                <w:color w:val="333333"/>
                <w:kern w:val="0"/>
                <w:sz w:val="20"/>
                <w:szCs w:val="20"/>
                <w:lang w:eastAsia="en-GB"/>
                <w14:ligatures w14:val="none"/>
              </w:rPr>
              <w:t>in the</w:t>
            </w:r>
            <w:r w:rsidRPr="00A851FC">
              <w:rPr>
                <w:rFonts w:ascii="Calibri" w:eastAsia="Times New Roman" w:hAnsi="Calibri" w:cs="Calibri"/>
                <w:color w:val="333333"/>
                <w:kern w:val="0"/>
                <w:sz w:val="20"/>
                <w:szCs w:val="20"/>
                <w:lang w:eastAsia="en-GB"/>
                <w14:ligatures w14:val="none"/>
              </w:rPr>
              <w:t xml:space="preserve"> MBWH Excellence Strategy, reinforcing the organisational commitment to consolidate and expand this initiative.  </w:t>
            </w:r>
          </w:p>
        </w:tc>
      </w:tr>
      <w:tr w:rsidR="00C76DD1" w:rsidRPr="00A851FC" w14:paraId="34063AEF" w14:textId="77777777" w:rsidTr="004A6CEC">
        <w:trPr>
          <w:trHeight w:val="840"/>
        </w:trPr>
        <w:tc>
          <w:tcPr>
            <w:tcW w:w="1999" w:type="dxa"/>
            <w:vMerge/>
            <w:tcBorders>
              <w:top w:val="nil"/>
              <w:left w:val="single" w:sz="4" w:space="0" w:color="auto"/>
              <w:bottom w:val="single" w:sz="4" w:space="0" w:color="000000"/>
              <w:right w:val="single" w:sz="4" w:space="0" w:color="auto"/>
            </w:tcBorders>
            <w:vAlign w:val="center"/>
            <w:hideMark/>
          </w:tcPr>
          <w:p w14:paraId="435F5A96"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4008" w:type="dxa"/>
            <w:vMerge/>
            <w:tcBorders>
              <w:top w:val="nil"/>
              <w:left w:val="single" w:sz="4" w:space="0" w:color="auto"/>
              <w:bottom w:val="single" w:sz="4" w:space="0" w:color="000000"/>
              <w:right w:val="single" w:sz="4" w:space="0" w:color="auto"/>
            </w:tcBorders>
            <w:vAlign w:val="center"/>
            <w:hideMark/>
          </w:tcPr>
          <w:p w14:paraId="3C22FEFD"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c>
          <w:tcPr>
            <w:tcW w:w="2719" w:type="dxa"/>
            <w:tcBorders>
              <w:top w:val="nil"/>
              <w:left w:val="nil"/>
              <w:bottom w:val="single" w:sz="4" w:space="0" w:color="auto"/>
              <w:right w:val="single" w:sz="4" w:space="0" w:color="auto"/>
            </w:tcBorders>
            <w:shd w:val="clear" w:color="000000" w:fill="FFFFFF"/>
            <w:hideMark/>
          </w:tcPr>
          <w:p w14:paraId="259D093A"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6.3. Information about others approval</w:t>
            </w:r>
          </w:p>
        </w:tc>
        <w:tc>
          <w:tcPr>
            <w:tcW w:w="5010" w:type="dxa"/>
            <w:vMerge/>
            <w:tcBorders>
              <w:top w:val="nil"/>
              <w:left w:val="single" w:sz="4" w:space="0" w:color="auto"/>
              <w:bottom w:val="single" w:sz="4" w:space="0" w:color="000000"/>
              <w:right w:val="single" w:sz="4" w:space="0" w:color="auto"/>
            </w:tcBorders>
            <w:vAlign w:val="center"/>
            <w:hideMark/>
          </w:tcPr>
          <w:p w14:paraId="50A70F63"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p>
        </w:tc>
      </w:tr>
      <w:tr w:rsidR="00C76DD1" w:rsidRPr="00A851FC" w14:paraId="4D1FD060" w14:textId="77777777" w:rsidTr="004A6CEC">
        <w:trPr>
          <w:trHeight w:val="1050"/>
        </w:trPr>
        <w:tc>
          <w:tcPr>
            <w:tcW w:w="1999" w:type="dxa"/>
            <w:tcBorders>
              <w:top w:val="nil"/>
              <w:left w:val="single" w:sz="4" w:space="0" w:color="auto"/>
              <w:bottom w:val="single" w:sz="4" w:space="0" w:color="auto"/>
              <w:right w:val="single" w:sz="4" w:space="0" w:color="auto"/>
            </w:tcBorders>
            <w:shd w:val="clear" w:color="000000" w:fill="FFFFFF"/>
            <w:hideMark/>
          </w:tcPr>
          <w:p w14:paraId="6E0FA0DD" w14:textId="77777777" w:rsidR="00C76DD1" w:rsidRPr="00A851FC" w:rsidRDefault="00C76DD1" w:rsidP="00A851FC">
            <w:pPr>
              <w:spacing w:after="0" w:line="240" w:lineRule="auto"/>
              <w:jc w:val="center"/>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Start a dissemination organization</w:t>
            </w:r>
          </w:p>
        </w:tc>
        <w:tc>
          <w:tcPr>
            <w:tcW w:w="4008" w:type="dxa"/>
            <w:tcBorders>
              <w:top w:val="nil"/>
              <w:left w:val="nil"/>
              <w:bottom w:val="single" w:sz="4" w:space="0" w:color="auto"/>
              <w:right w:val="single" w:sz="4" w:space="0" w:color="auto"/>
            </w:tcBorders>
            <w:shd w:val="clear" w:color="000000" w:fill="FFFFFF"/>
            <w:hideMark/>
          </w:tcPr>
          <w:p w14:paraId="689B2768"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Identify or start a separate organization that is responsible for disseminating the clinical innovation. It could be a for-profit or non-profit organization</w:t>
            </w:r>
          </w:p>
        </w:tc>
        <w:tc>
          <w:tcPr>
            <w:tcW w:w="2719" w:type="dxa"/>
            <w:tcBorders>
              <w:top w:val="nil"/>
              <w:left w:val="nil"/>
              <w:bottom w:val="single" w:sz="4" w:space="0" w:color="auto"/>
              <w:right w:val="single" w:sz="4" w:space="0" w:color="auto"/>
            </w:tcBorders>
            <w:shd w:val="clear" w:color="000000" w:fill="FFFFFF"/>
            <w:hideMark/>
          </w:tcPr>
          <w:p w14:paraId="2343BAFE" w14:textId="77777777" w:rsidR="00C76DD1" w:rsidRPr="00A851FC" w:rsidRDefault="00C76DD1" w:rsidP="00A851FC">
            <w:pPr>
              <w:spacing w:after="0" w:line="240" w:lineRule="auto"/>
              <w:rPr>
                <w:rFonts w:ascii="Calibri" w:eastAsia="Times New Roman" w:hAnsi="Calibri" w:cs="Calibri"/>
                <w:color w:val="333333"/>
                <w:kern w:val="0"/>
                <w:sz w:val="20"/>
                <w:szCs w:val="20"/>
                <w:lang w:eastAsia="en-GB"/>
                <w14:ligatures w14:val="none"/>
              </w:rPr>
            </w:pPr>
            <w:r w:rsidRPr="00A851FC">
              <w:rPr>
                <w:rFonts w:ascii="Calibri" w:eastAsia="Times New Roman" w:hAnsi="Calibri" w:cs="Calibri"/>
                <w:color w:val="333333"/>
                <w:kern w:val="0"/>
                <w:sz w:val="20"/>
                <w:szCs w:val="20"/>
                <w:lang w:eastAsia="en-GB"/>
                <w14:ligatures w14:val="none"/>
              </w:rPr>
              <w:t>-</w:t>
            </w:r>
          </w:p>
        </w:tc>
        <w:tc>
          <w:tcPr>
            <w:tcW w:w="5010" w:type="dxa"/>
            <w:tcBorders>
              <w:top w:val="nil"/>
              <w:left w:val="nil"/>
              <w:bottom w:val="single" w:sz="4" w:space="0" w:color="auto"/>
              <w:right w:val="single" w:sz="4" w:space="0" w:color="auto"/>
            </w:tcBorders>
            <w:shd w:val="clear" w:color="auto" w:fill="auto"/>
            <w:hideMark/>
          </w:tcPr>
          <w:p w14:paraId="7D84077A" w14:textId="27A9472B" w:rsidR="00C76DD1" w:rsidRPr="00A851FC" w:rsidRDefault="00C76DD1" w:rsidP="00A851FC">
            <w:pPr>
              <w:spacing w:after="0" w:line="240" w:lineRule="auto"/>
              <w:jc w:val="center"/>
              <w:rPr>
                <w:rFonts w:ascii="Calibri" w:eastAsia="Times New Roman" w:hAnsi="Calibri" w:cs="Calibri"/>
                <w:color w:val="000000"/>
                <w:kern w:val="0"/>
                <w:sz w:val="20"/>
                <w:szCs w:val="20"/>
                <w:lang w:eastAsia="en-GB"/>
                <w14:ligatures w14:val="none"/>
              </w:rPr>
            </w:pPr>
            <w:r w:rsidRPr="00A851FC">
              <w:rPr>
                <w:rFonts w:ascii="Calibri" w:eastAsia="Times New Roman" w:hAnsi="Calibri" w:cs="Calibri"/>
                <w:color w:val="000000"/>
                <w:kern w:val="0"/>
                <w:sz w:val="20"/>
                <w:szCs w:val="20"/>
                <w:lang w:eastAsia="en-GB"/>
                <w14:ligatures w14:val="none"/>
              </w:rPr>
              <w:t>N/A</w:t>
            </w:r>
          </w:p>
        </w:tc>
      </w:tr>
    </w:tbl>
    <w:p w14:paraId="466B9939" w14:textId="77777777" w:rsidR="00396728" w:rsidRDefault="00396728" w:rsidP="009E43A1"/>
    <w:sectPr w:rsidR="00396728" w:rsidSect="006C36E2">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94F81" w14:textId="77777777" w:rsidR="00DE1D28" w:rsidRDefault="00DE1D28" w:rsidP="00DE1D28">
      <w:pPr>
        <w:spacing w:after="0" w:line="240" w:lineRule="auto"/>
      </w:pPr>
      <w:r>
        <w:separator/>
      </w:r>
    </w:p>
  </w:endnote>
  <w:endnote w:type="continuationSeparator" w:id="0">
    <w:p w14:paraId="6D8A53CE" w14:textId="77777777" w:rsidR="00DE1D28" w:rsidRDefault="00DE1D28" w:rsidP="00DE1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55E0" w14:textId="35ECA775" w:rsidR="00DE1D28" w:rsidRDefault="00890286">
    <w:pPr>
      <w:pStyle w:val="Footer"/>
    </w:pPr>
    <w:r>
      <w:t>*</w:t>
    </w:r>
    <w:r w:rsidR="004C030D">
      <w:t>Denotes activities</w:t>
    </w:r>
    <w:r>
      <w:t xml:space="preserve"> relating to PICNIC </w:t>
    </w:r>
    <w:r w:rsidR="00D63D80">
      <w:t>research project</w:t>
    </w:r>
  </w:p>
  <w:p w14:paraId="686C7C88" w14:textId="74033405" w:rsidR="00792B9C" w:rsidRDefault="00792B9C">
    <w:pPr>
      <w:pStyle w:val="Footer"/>
    </w:pPr>
    <w:r>
      <w:t>**</w:t>
    </w:r>
    <w:r w:rsidR="004C030D">
      <w:t>Denotes p</w:t>
    </w:r>
    <w:r>
      <w:t>lanned future activities</w:t>
    </w:r>
  </w:p>
  <w:p w14:paraId="596CD900" w14:textId="77777777" w:rsidR="00DE1D28" w:rsidRDefault="00DE1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7BDFF" w14:textId="77777777" w:rsidR="00DE1D28" w:rsidRDefault="00DE1D28" w:rsidP="00DE1D28">
      <w:pPr>
        <w:spacing w:after="0" w:line="240" w:lineRule="auto"/>
      </w:pPr>
      <w:r>
        <w:separator/>
      </w:r>
    </w:p>
  </w:footnote>
  <w:footnote w:type="continuationSeparator" w:id="0">
    <w:p w14:paraId="23EC9B83" w14:textId="77777777" w:rsidR="00DE1D28" w:rsidRDefault="00DE1D28" w:rsidP="00DE1D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3119E"/>
    <w:multiLevelType w:val="hybridMultilevel"/>
    <w:tmpl w:val="C3925274"/>
    <w:lvl w:ilvl="0" w:tplc="C89218DA">
      <w:start w:val="1"/>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5422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728"/>
    <w:rsid w:val="00002953"/>
    <w:rsid w:val="0003558E"/>
    <w:rsid w:val="00063689"/>
    <w:rsid w:val="000640CD"/>
    <w:rsid w:val="000669FF"/>
    <w:rsid w:val="00076D31"/>
    <w:rsid w:val="00097DD5"/>
    <w:rsid w:val="000A56D0"/>
    <w:rsid w:val="000C020C"/>
    <w:rsid w:val="000E7315"/>
    <w:rsid w:val="000F67DA"/>
    <w:rsid w:val="00117BB8"/>
    <w:rsid w:val="00161CE3"/>
    <w:rsid w:val="00165367"/>
    <w:rsid w:val="00165E17"/>
    <w:rsid w:val="001979DB"/>
    <w:rsid w:val="001B2882"/>
    <w:rsid w:val="001B5FAD"/>
    <w:rsid w:val="001B764F"/>
    <w:rsid w:val="001D1463"/>
    <w:rsid w:val="00212C8D"/>
    <w:rsid w:val="00231D8A"/>
    <w:rsid w:val="002438BC"/>
    <w:rsid w:val="00253FDF"/>
    <w:rsid w:val="0028024D"/>
    <w:rsid w:val="002A7168"/>
    <w:rsid w:val="002C47BA"/>
    <w:rsid w:val="002C7EEA"/>
    <w:rsid w:val="002D4065"/>
    <w:rsid w:val="002E6D86"/>
    <w:rsid w:val="00300A6A"/>
    <w:rsid w:val="00307E64"/>
    <w:rsid w:val="00322B1F"/>
    <w:rsid w:val="003245C4"/>
    <w:rsid w:val="00396728"/>
    <w:rsid w:val="003F2551"/>
    <w:rsid w:val="00405EDA"/>
    <w:rsid w:val="00467B62"/>
    <w:rsid w:val="004A6CEC"/>
    <w:rsid w:val="004C030D"/>
    <w:rsid w:val="004C1102"/>
    <w:rsid w:val="004C595D"/>
    <w:rsid w:val="004F70FD"/>
    <w:rsid w:val="00506C18"/>
    <w:rsid w:val="00514DFC"/>
    <w:rsid w:val="00532FCC"/>
    <w:rsid w:val="0053597E"/>
    <w:rsid w:val="00537EEA"/>
    <w:rsid w:val="00564824"/>
    <w:rsid w:val="00575722"/>
    <w:rsid w:val="00591CD7"/>
    <w:rsid w:val="005B6220"/>
    <w:rsid w:val="005B6CEA"/>
    <w:rsid w:val="005B7963"/>
    <w:rsid w:val="005C4887"/>
    <w:rsid w:val="005C552D"/>
    <w:rsid w:val="005F4B71"/>
    <w:rsid w:val="0062590B"/>
    <w:rsid w:val="00642DC0"/>
    <w:rsid w:val="0065316C"/>
    <w:rsid w:val="006569F4"/>
    <w:rsid w:val="00663C82"/>
    <w:rsid w:val="0067011A"/>
    <w:rsid w:val="006702F1"/>
    <w:rsid w:val="006C36E2"/>
    <w:rsid w:val="006E73A7"/>
    <w:rsid w:val="006F408E"/>
    <w:rsid w:val="00703795"/>
    <w:rsid w:val="007473C6"/>
    <w:rsid w:val="00755A97"/>
    <w:rsid w:val="00776D09"/>
    <w:rsid w:val="007832A7"/>
    <w:rsid w:val="00792B9C"/>
    <w:rsid w:val="0079678C"/>
    <w:rsid w:val="00797889"/>
    <w:rsid w:val="007F09EE"/>
    <w:rsid w:val="00802358"/>
    <w:rsid w:val="00806DF1"/>
    <w:rsid w:val="008159BA"/>
    <w:rsid w:val="0084170E"/>
    <w:rsid w:val="0085615D"/>
    <w:rsid w:val="008709A9"/>
    <w:rsid w:val="008843D9"/>
    <w:rsid w:val="00890286"/>
    <w:rsid w:val="00894AF4"/>
    <w:rsid w:val="008E6096"/>
    <w:rsid w:val="008F1A5F"/>
    <w:rsid w:val="008F4CBB"/>
    <w:rsid w:val="00907E30"/>
    <w:rsid w:val="00910328"/>
    <w:rsid w:val="00915F9C"/>
    <w:rsid w:val="00941FDD"/>
    <w:rsid w:val="009465CC"/>
    <w:rsid w:val="00953AF2"/>
    <w:rsid w:val="009635F5"/>
    <w:rsid w:val="009713F4"/>
    <w:rsid w:val="00974321"/>
    <w:rsid w:val="00983788"/>
    <w:rsid w:val="00996C08"/>
    <w:rsid w:val="009A5BF3"/>
    <w:rsid w:val="009B772C"/>
    <w:rsid w:val="009E43A1"/>
    <w:rsid w:val="009E7675"/>
    <w:rsid w:val="009F567C"/>
    <w:rsid w:val="00A016EA"/>
    <w:rsid w:val="00A30DC4"/>
    <w:rsid w:val="00A51782"/>
    <w:rsid w:val="00A7649B"/>
    <w:rsid w:val="00A772F0"/>
    <w:rsid w:val="00A83603"/>
    <w:rsid w:val="00A851FC"/>
    <w:rsid w:val="00A85D3E"/>
    <w:rsid w:val="00A91488"/>
    <w:rsid w:val="00A91FD9"/>
    <w:rsid w:val="00AA6923"/>
    <w:rsid w:val="00B34F68"/>
    <w:rsid w:val="00B46EC9"/>
    <w:rsid w:val="00B6700B"/>
    <w:rsid w:val="00BA5E3B"/>
    <w:rsid w:val="00BB0DEA"/>
    <w:rsid w:val="00BB46C9"/>
    <w:rsid w:val="00BC738A"/>
    <w:rsid w:val="00BD635F"/>
    <w:rsid w:val="00C422E4"/>
    <w:rsid w:val="00C43C16"/>
    <w:rsid w:val="00C5685B"/>
    <w:rsid w:val="00C63804"/>
    <w:rsid w:val="00C73C07"/>
    <w:rsid w:val="00C76DD1"/>
    <w:rsid w:val="00CC41C5"/>
    <w:rsid w:val="00CF3B21"/>
    <w:rsid w:val="00D002D0"/>
    <w:rsid w:val="00D00307"/>
    <w:rsid w:val="00D046D1"/>
    <w:rsid w:val="00D13785"/>
    <w:rsid w:val="00D208F1"/>
    <w:rsid w:val="00D63D80"/>
    <w:rsid w:val="00D6490B"/>
    <w:rsid w:val="00D730EC"/>
    <w:rsid w:val="00D83F59"/>
    <w:rsid w:val="00DA4A72"/>
    <w:rsid w:val="00DD4340"/>
    <w:rsid w:val="00DD7CC2"/>
    <w:rsid w:val="00DE1D28"/>
    <w:rsid w:val="00DE7B5A"/>
    <w:rsid w:val="00DF7838"/>
    <w:rsid w:val="00E062CA"/>
    <w:rsid w:val="00E213DB"/>
    <w:rsid w:val="00E452FE"/>
    <w:rsid w:val="00E663AE"/>
    <w:rsid w:val="00E67566"/>
    <w:rsid w:val="00E71E4D"/>
    <w:rsid w:val="00EA2C57"/>
    <w:rsid w:val="00EC2775"/>
    <w:rsid w:val="00EE341A"/>
    <w:rsid w:val="00F00935"/>
    <w:rsid w:val="00F604B9"/>
    <w:rsid w:val="00FD71CC"/>
    <w:rsid w:val="00FE32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AE65"/>
  <w15:chartTrackingRefBased/>
  <w15:docId w15:val="{8D0CE648-CE5D-4F64-B5ED-F7025FF1B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51FC"/>
    <w:rPr>
      <w:color w:val="0563C1"/>
      <w:u w:val="single"/>
    </w:rPr>
  </w:style>
  <w:style w:type="character" w:styleId="FollowedHyperlink">
    <w:name w:val="FollowedHyperlink"/>
    <w:basedOn w:val="DefaultParagraphFont"/>
    <w:uiPriority w:val="99"/>
    <w:semiHidden/>
    <w:unhideWhenUsed/>
    <w:rsid w:val="00A851FC"/>
    <w:rPr>
      <w:color w:val="954F72"/>
      <w:u w:val="single"/>
    </w:rPr>
  </w:style>
  <w:style w:type="paragraph" w:customStyle="1" w:styleId="msonormal0">
    <w:name w:val="msonormal"/>
    <w:basedOn w:val="Normal"/>
    <w:rsid w:val="00A851F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font5">
    <w:name w:val="font5"/>
    <w:basedOn w:val="Normal"/>
    <w:rsid w:val="00A851FC"/>
    <w:pPr>
      <w:spacing w:before="100" w:beforeAutospacing="1" w:after="100" w:afterAutospacing="1" w:line="240" w:lineRule="auto"/>
    </w:pPr>
    <w:rPr>
      <w:rFonts w:ascii="Calibri" w:eastAsia="Times New Roman" w:hAnsi="Calibri" w:cs="Calibri"/>
      <w:color w:val="333333"/>
      <w:kern w:val="0"/>
      <w:sz w:val="20"/>
      <w:szCs w:val="20"/>
      <w:lang w:eastAsia="en-GB"/>
      <w14:ligatures w14:val="none"/>
    </w:rPr>
  </w:style>
  <w:style w:type="paragraph" w:customStyle="1" w:styleId="font6">
    <w:name w:val="font6"/>
    <w:basedOn w:val="Normal"/>
    <w:rsid w:val="00A851FC"/>
    <w:pPr>
      <w:spacing w:before="100" w:beforeAutospacing="1" w:after="100" w:afterAutospacing="1" w:line="240" w:lineRule="auto"/>
    </w:pPr>
    <w:rPr>
      <w:rFonts w:ascii="Calibri" w:eastAsia="Times New Roman" w:hAnsi="Calibri" w:cs="Calibri"/>
      <w:i/>
      <w:iCs/>
      <w:color w:val="333333"/>
      <w:kern w:val="0"/>
      <w:sz w:val="20"/>
      <w:szCs w:val="20"/>
      <w:lang w:eastAsia="en-GB"/>
      <w14:ligatures w14:val="none"/>
    </w:rPr>
  </w:style>
  <w:style w:type="paragraph" w:customStyle="1" w:styleId="font7">
    <w:name w:val="font7"/>
    <w:basedOn w:val="Normal"/>
    <w:rsid w:val="00A851FC"/>
    <w:pPr>
      <w:spacing w:before="100" w:beforeAutospacing="1" w:after="100" w:afterAutospacing="1" w:line="240" w:lineRule="auto"/>
    </w:pPr>
    <w:rPr>
      <w:rFonts w:ascii="Calibri" w:eastAsia="Times New Roman" w:hAnsi="Calibri" w:cs="Calibri"/>
      <w:color w:val="FF0000"/>
      <w:kern w:val="0"/>
      <w:sz w:val="20"/>
      <w:szCs w:val="20"/>
      <w:lang w:eastAsia="en-GB"/>
      <w14:ligatures w14:val="none"/>
    </w:rPr>
  </w:style>
  <w:style w:type="paragraph" w:customStyle="1" w:styleId="font8">
    <w:name w:val="font8"/>
    <w:basedOn w:val="Normal"/>
    <w:rsid w:val="00A851FC"/>
    <w:pPr>
      <w:spacing w:before="100" w:beforeAutospacing="1" w:after="100" w:afterAutospacing="1" w:line="240" w:lineRule="auto"/>
    </w:pPr>
    <w:rPr>
      <w:rFonts w:ascii="Calibri" w:eastAsia="Times New Roman" w:hAnsi="Calibri" w:cs="Calibri"/>
      <w:i/>
      <w:iCs/>
      <w:color w:val="FF0000"/>
      <w:kern w:val="0"/>
      <w:sz w:val="20"/>
      <w:szCs w:val="20"/>
      <w:lang w:eastAsia="en-GB"/>
      <w14:ligatures w14:val="none"/>
    </w:rPr>
  </w:style>
  <w:style w:type="paragraph" w:customStyle="1" w:styleId="xl65">
    <w:name w:val="xl65"/>
    <w:basedOn w:val="Normal"/>
    <w:rsid w:val="00A851FC"/>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line="240" w:lineRule="auto"/>
      <w:textAlignment w:val="center"/>
    </w:pPr>
    <w:rPr>
      <w:rFonts w:ascii="Times New Roman" w:eastAsia="Times New Roman" w:hAnsi="Times New Roman" w:cs="Times New Roman"/>
      <w:b/>
      <w:bCs/>
      <w:color w:val="333333"/>
      <w:kern w:val="0"/>
      <w:sz w:val="20"/>
      <w:szCs w:val="20"/>
      <w:lang w:eastAsia="en-GB"/>
      <w14:ligatures w14:val="none"/>
    </w:rPr>
  </w:style>
  <w:style w:type="paragraph" w:customStyle="1" w:styleId="xl66">
    <w:name w:val="xl66"/>
    <w:basedOn w:val="Normal"/>
    <w:rsid w:val="00A851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67">
    <w:name w:val="xl67"/>
    <w:basedOn w:val="Normal"/>
    <w:rsid w:val="00A851F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68">
    <w:name w:val="xl68"/>
    <w:basedOn w:val="Normal"/>
    <w:rsid w:val="00A851FC"/>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69">
    <w:name w:val="xl69"/>
    <w:basedOn w:val="Normal"/>
    <w:rsid w:val="00A851F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0">
    <w:name w:val="xl70"/>
    <w:basedOn w:val="Normal"/>
    <w:rsid w:val="00A851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1">
    <w:name w:val="xl71"/>
    <w:basedOn w:val="Normal"/>
    <w:rsid w:val="00A851FC"/>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2">
    <w:name w:val="xl72"/>
    <w:basedOn w:val="Normal"/>
    <w:rsid w:val="00A851F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3">
    <w:name w:val="xl73"/>
    <w:basedOn w:val="Normal"/>
    <w:rsid w:val="00A851FC"/>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4">
    <w:name w:val="xl74"/>
    <w:basedOn w:val="Normal"/>
    <w:rsid w:val="00A851FC"/>
    <w:pPr>
      <w:pBdr>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5">
    <w:name w:val="xl75"/>
    <w:basedOn w:val="Normal"/>
    <w:rsid w:val="00A851FC"/>
    <w:pPr>
      <w:pBdr>
        <w:left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6">
    <w:name w:val="xl76"/>
    <w:basedOn w:val="Normal"/>
    <w:rsid w:val="00A851FC"/>
    <w:pPr>
      <w:pBdr>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7">
    <w:name w:val="xl77"/>
    <w:basedOn w:val="Normal"/>
    <w:rsid w:val="00A851FC"/>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color w:val="333333"/>
      <w:kern w:val="0"/>
      <w:sz w:val="20"/>
      <w:szCs w:val="20"/>
      <w:lang w:eastAsia="en-GB"/>
      <w14:ligatures w14:val="none"/>
    </w:rPr>
  </w:style>
  <w:style w:type="paragraph" w:customStyle="1" w:styleId="xl78">
    <w:name w:val="xl78"/>
    <w:basedOn w:val="Normal"/>
    <w:rsid w:val="00A851FC"/>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line="240" w:lineRule="auto"/>
      <w:jc w:val="center"/>
      <w:textAlignment w:val="center"/>
    </w:pPr>
    <w:rPr>
      <w:rFonts w:ascii="Times New Roman" w:eastAsia="Times New Roman" w:hAnsi="Times New Roman" w:cs="Times New Roman"/>
      <w:b/>
      <w:bCs/>
      <w:color w:val="333333"/>
      <w:kern w:val="0"/>
      <w:sz w:val="20"/>
      <w:szCs w:val="20"/>
      <w:lang w:eastAsia="en-GB"/>
      <w14:ligatures w14:val="none"/>
    </w:rPr>
  </w:style>
  <w:style w:type="paragraph" w:customStyle="1" w:styleId="xl79">
    <w:name w:val="xl79"/>
    <w:basedOn w:val="Normal"/>
    <w:rsid w:val="00A851FC"/>
    <w:pPr>
      <w:pBdr>
        <w:top w:val="single" w:sz="4" w:space="0" w:color="auto"/>
        <w:left w:val="single" w:sz="4" w:space="0" w:color="auto"/>
        <w:right w:val="single" w:sz="4" w:space="0" w:color="auto"/>
      </w:pBdr>
      <w:shd w:val="clear" w:color="000000" w:fill="E6E6E6"/>
      <w:spacing w:before="100" w:beforeAutospacing="1" w:after="100" w:afterAutospacing="1" w:line="240" w:lineRule="auto"/>
      <w:jc w:val="center"/>
      <w:textAlignment w:val="center"/>
    </w:pPr>
    <w:rPr>
      <w:rFonts w:ascii="Times New Roman" w:eastAsia="Times New Roman" w:hAnsi="Times New Roman" w:cs="Times New Roman"/>
      <w:b/>
      <w:bCs/>
      <w:color w:val="333333"/>
      <w:kern w:val="0"/>
      <w:sz w:val="20"/>
      <w:szCs w:val="20"/>
      <w:lang w:eastAsia="en-GB"/>
      <w14:ligatures w14:val="none"/>
    </w:rPr>
  </w:style>
  <w:style w:type="paragraph" w:customStyle="1" w:styleId="xl80">
    <w:name w:val="xl80"/>
    <w:basedOn w:val="Normal"/>
    <w:rsid w:val="00A851FC"/>
    <w:pPr>
      <w:pBdr>
        <w:left w:val="single" w:sz="4" w:space="0" w:color="auto"/>
        <w:bottom w:val="single" w:sz="4" w:space="0" w:color="auto"/>
        <w:right w:val="single" w:sz="4" w:space="0" w:color="auto"/>
      </w:pBdr>
      <w:shd w:val="clear" w:color="000000" w:fill="E6E6E6"/>
      <w:spacing w:before="100" w:beforeAutospacing="1" w:after="100" w:afterAutospacing="1" w:line="240" w:lineRule="auto"/>
      <w:jc w:val="center"/>
      <w:textAlignment w:val="center"/>
    </w:pPr>
    <w:rPr>
      <w:rFonts w:ascii="Times New Roman" w:eastAsia="Times New Roman" w:hAnsi="Times New Roman" w:cs="Times New Roman"/>
      <w:b/>
      <w:bCs/>
      <w:color w:val="333333"/>
      <w:kern w:val="0"/>
      <w:sz w:val="20"/>
      <w:szCs w:val="20"/>
      <w:lang w:eastAsia="en-GB"/>
      <w14:ligatures w14:val="none"/>
    </w:rPr>
  </w:style>
  <w:style w:type="paragraph" w:customStyle="1" w:styleId="xl81">
    <w:name w:val="xl81"/>
    <w:basedOn w:val="Normal"/>
    <w:rsid w:val="00A851FC"/>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line="240" w:lineRule="auto"/>
      <w:jc w:val="center"/>
      <w:textAlignment w:val="center"/>
    </w:pPr>
    <w:rPr>
      <w:rFonts w:ascii="Times New Roman" w:eastAsia="Times New Roman" w:hAnsi="Times New Roman" w:cs="Times New Roman"/>
      <w:b/>
      <w:bCs/>
      <w:i/>
      <w:iCs/>
      <w:color w:val="333333"/>
      <w:kern w:val="0"/>
      <w:sz w:val="20"/>
      <w:szCs w:val="20"/>
      <w:lang w:eastAsia="en-GB"/>
      <w14:ligatures w14:val="none"/>
    </w:rPr>
  </w:style>
  <w:style w:type="paragraph" w:customStyle="1" w:styleId="xl82">
    <w:name w:val="xl82"/>
    <w:basedOn w:val="Normal"/>
    <w:rsid w:val="00A851FC"/>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b/>
      <w:bCs/>
      <w:color w:val="333333"/>
      <w:kern w:val="0"/>
      <w:sz w:val="20"/>
      <w:szCs w:val="20"/>
      <w:lang w:eastAsia="en-GB"/>
      <w14:ligatures w14:val="none"/>
    </w:rPr>
  </w:style>
  <w:style w:type="paragraph" w:customStyle="1" w:styleId="xl83">
    <w:name w:val="xl83"/>
    <w:basedOn w:val="Normal"/>
    <w:rsid w:val="00A851F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i/>
      <w:iCs/>
      <w:color w:val="333333"/>
      <w:kern w:val="0"/>
      <w:sz w:val="20"/>
      <w:szCs w:val="20"/>
      <w:lang w:eastAsia="en-GB"/>
      <w14:ligatures w14:val="none"/>
    </w:rPr>
  </w:style>
  <w:style w:type="paragraph" w:customStyle="1" w:styleId="xl84">
    <w:name w:val="xl84"/>
    <w:basedOn w:val="Normal"/>
    <w:rsid w:val="00A851FC"/>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en-GB"/>
      <w14:ligatures w14:val="none"/>
    </w:rPr>
  </w:style>
  <w:style w:type="paragraph" w:customStyle="1" w:styleId="xl85">
    <w:name w:val="xl85"/>
    <w:basedOn w:val="Normal"/>
    <w:rsid w:val="00A851FC"/>
    <w:pPr>
      <w:pBdr>
        <w:left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b/>
      <w:bCs/>
      <w:color w:val="333333"/>
      <w:kern w:val="0"/>
      <w:sz w:val="20"/>
      <w:szCs w:val="20"/>
      <w:lang w:eastAsia="en-GB"/>
      <w14:ligatures w14:val="none"/>
    </w:rPr>
  </w:style>
  <w:style w:type="paragraph" w:customStyle="1" w:styleId="xl86">
    <w:name w:val="xl86"/>
    <w:basedOn w:val="Normal"/>
    <w:rsid w:val="00A851FC"/>
    <w:pPr>
      <w:pBdr>
        <w:left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en-GB"/>
      <w14:ligatures w14:val="none"/>
    </w:rPr>
  </w:style>
  <w:style w:type="paragraph" w:customStyle="1" w:styleId="xl87">
    <w:name w:val="xl87"/>
    <w:basedOn w:val="Normal"/>
    <w:rsid w:val="00A851FC"/>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b/>
      <w:bCs/>
      <w:color w:val="333333"/>
      <w:kern w:val="0"/>
      <w:sz w:val="20"/>
      <w:szCs w:val="20"/>
      <w:lang w:eastAsia="en-GB"/>
      <w14:ligatures w14:val="none"/>
    </w:rPr>
  </w:style>
  <w:style w:type="paragraph" w:customStyle="1" w:styleId="xl88">
    <w:name w:val="xl88"/>
    <w:basedOn w:val="Normal"/>
    <w:rsid w:val="00A851FC"/>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en-GB"/>
      <w14:ligatures w14:val="none"/>
    </w:rPr>
  </w:style>
  <w:style w:type="paragraph" w:customStyle="1" w:styleId="xl89">
    <w:name w:val="xl89"/>
    <w:basedOn w:val="Normal"/>
    <w:rsid w:val="00A851F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en-GB"/>
      <w14:ligatures w14:val="none"/>
    </w:rPr>
  </w:style>
  <w:style w:type="paragraph" w:customStyle="1" w:styleId="xl90">
    <w:name w:val="xl90"/>
    <w:basedOn w:val="Normal"/>
    <w:rsid w:val="00A851F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en-GB"/>
      <w14:ligatures w14:val="none"/>
    </w:rPr>
  </w:style>
  <w:style w:type="paragraph" w:customStyle="1" w:styleId="xl91">
    <w:name w:val="xl91"/>
    <w:basedOn w:val="Normal"/>
    <w:rsid w:val="00A851F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en-GB"/>
      <w14:ligatures w14:val="none"/>
    </w:rPr>
  </w:style>
  <w:style w:type="paragraph" w:customStyle="1" w:styleId="xl92">
    <w:name w:val="xl92"/>
    <w:basedOn w:val="Normal"/>
    <w:rsid w:val="00A851F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kern w:val="0"/>
      <w:sz w:val="20"/>
      <w:szCs w:val="20"/>
      <w:lang w:eastAsia="en-GB"/>
      <w14:ligatures w14:val="none"/>
    </w:rPr>
  </w:style>
  <w:style w:type="paragraph" w:customStyle="1" w:styleId="xl93">
    <w:name w:val="xl93"/>
    <w:basedOn w:val="Normal"/>
    <w:rsid w:val="00A851F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kern w:val="0"/>
      <w:sz w:val="20"/>
      <w:szCs w:val="20"/>
      <w:lang w:eastAsia="en-GB"/>
      <w14:ligatures w14:val="none"/>
    </w:rPr>
  </w:style>
  <w:style w:type="paragraph" w:customStyle="1" w:styleId="xl94">
    <w:name w:val="xl94"/>
    <w:basedOn w:val="Normal"/>
    <w:rsid w:val="00A851F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kern w:val="0"/>
      <w:sz w:val="20"/>
      <w:szCs w:val="20"/>
      <w:lang w:eastAsia="en-GB"/>
      <w14:ligatures w14:val="none"/>
    </w:rPr>
  </w:style>
  <w:style w:type="paragraph" w:customStyle="1" w:styleId="xl95">
    <w:name w:val="xl95"/>
    <w:basedOn w:val="Normal"/>
    <w:rsid w:val="00A851F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kern w:val="0"/>
      <w:sz w:val="20"/>
      <w:szCs w:val="20"/>
      <w:lang w:eastAsia="en-GB"/>
      <w14:ligatures w14:val="none"/>
    </w:rPr>
  </w:style>
  <w:style w:type="paragraph" w:customStyle="1" w:styleId="xl96">
    <w:name w:val="xl96"/>
    <w:basedOn w:val="Normal"/>
    <w:rsid w:val="00A851F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kern w:val="0"/>
      <w:sz w:val="20"/>
      <w:szCs w:val="20"/>
      <w:lang w:eastAsia="en-GB"/>
      <w14:ligatures w14:val="none"/>
    </w:rPr>
  </w:style>
  <w:style w:type="paragraph" w:customStyle="1" w:styleId="xl97">
    <w:name w:val="xl97"/>
    <w:basedOn w:val="Normal"/>
    <w:rsid w:val="00A851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en-GB"/>
      <w14:ligatures w14:val="none"/>
    </w:rPr>
  </w:style>
  <w:style w:type="paragraph" w:customStyle="1" w:styleId="xl98">
    <w:name w:val="xl98"/>
    <w:basedOn w:val="Normal"/>
    <w:rsid w:val="00A851FC"/>
    <w:pPr>
      <w:spacing w:before="100" w:beforeAutospacing="1" w:after="100" w:afterAutospacing="1" w:line="240" w:lineRule="auto"/>
      <w:jc w:val="center"/>
    </w:pPr>
    <w:rPr>
      <w:rFonts w:ascii="Times New Roman" w:eastAsia="Times New Roman" w:hAnsi="Times New Roman" w:cs="Times New Roman"/>
      <w:kern w:val="0"/>
      <w:sz w:val="24"/>
      <w:szCs w:val="24"/>
      <w:lang w:eastAsia="en-GB"/>
      <w14:ligatures w14:val="none"/>
    </w:rPr>
  </w:style>
  <w:style w:type="paragraph" w:customStyle="1" w:styleId="xl99">
    <w:name w:val="xl99"/>
    <w:basedOn w:val="Normal"/>
    <w:rsid w:val="00A851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kern w:val="0"/>
      <w:sz w:val="20"/>
      <w:szCs w:val="20"/>
      <w:lang w:eastAsia="en-GB"/>
      <w14:ligatures w14:val="none"/>
    </w:rPr>
  </w:style>
  <w:style w:type="character" w:styleId="CommentReference">
    <w:name w:val="annotation reference"/>
    <w:basedOn w:val="DefaultParagraphFont"/>
    <w:uiPriority w:val="99"/>
    <w:semiHidden/>
    <w:unhideWhenUsed/>
    <w:rsid w:val="00165367"/>
    <w:rPr>
      <w:sz w:val="16"/>
      <w:szCs w:val="16"/>
    </w:rPr>
  </w:style>
  <w:style w:type="paragraph" w:styleId="CommentText">
    <w:name w:val="annotation text"/>
    <w:basedOn w:val="Normal"/>
    <w:link w:val="CommentTextChar"/>
    <w:uiPriority w:val="99"/>
    <w:unhideWhenUsed/>
    <w:rsid w:val="00165367"/>
    <w:pPr>
      <w:spacing w:line="240" w:lineRule="auto"/>
    </w:pPr>
    <w:rPr>
      <w:sz w:val="20"/>
      <w:szCs w:val="20"/>
    </w:rPr>
  </w:style>
  <w:style w:type="character" w:customStyle="1" w:styleId="CommentTextChar">
    <w:name w:val="Comment Text Char"/>
    <w:basedOn w:val="DefaultParagraphFont"/>
    <w:link w:val="CommentText"/>
    <w:uiPriority w:val="99"/>
    <w:rsid w:val="00165367"/>
    <w:rPr>
      <w:sz w:val="20"/>
      <w:szCs w:val="20"/>
    </w:rPr>
  </w:style>
  <w:style w:type="paragraph" w:styleId="CommentSubject">
    <w:name w:val="annotation subject"/>
    <w:basedOn w:val="CommentText"/>
    <w:next w:val="CommentText"/>
    <w:link w:val="CommentSubjectChar"/>
    <w:uiPriority w:val="99"/>
    <w:semiHidden/>
    <w:unhideWhenUsed/>
    <w:rsid w:val="00165367"/>
    <w:rPr>
      <w:b/>
      <w:bCs/>
    </w:rPr>
  </w:style>
  <w:style w:type="character" w:customStyle="1" w:styleId="CommentSubjectChar">
    <w:name w:val="Comment Subject Char"/>
    <w:basedOn w:val="CommentTextChar"/>
    <w:link w:val="CommentSubject"/>
    <w:uiPriority w:val="99"/>
    <w:semiHidden/>
    <w:rsid w:val="00165367"/>
    <w:rPr>
      <w:b/>
      <w:bCs/>
      <w:sz w:val="20"/>
      <w:szCs w:val="20"/>
    </w:rPr>
  </w:style>
  <w:style w:type="paragraph" w:styleId="Revision">
    <w:name w:val="Revision"/>
    <w:hidden/>
    <w:uiPriority w:val="99"/>
    <w:semiHidden/>
    <w:rsid w:val="00C76DD1"/>
    <w:pPr>
      <w:spacing w:after="0" w:line="240" w:lineRule="auto"/>
    </w:pPr>
  </w:style>
  <w:style w:type="paragraph" w:styleId="Header">
    <w:name w:val="header"/>
    <w:basedOn w:val="Normal"/>
    <w:link w:val="HeaderChar"/>
    <w:uiPriority w:val="99"/>
    <w:unhideWhenUsed/>
    <w:rsid w:val="00DE1D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D28"/>
  </w:style>
  <w:style w:type="paragraph" w:styleId="Footer">
    <w:name w:val="footer"/>
    <w:basedOn w:val="Normal"/>
    <w:link w:val="FooterChar"/>
    <w:uiPriority w:val="99"/>
    <w:unhideWhenUsed/>
    <w:rsid w:val="00DE1D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D28"/>
  </w:style>
  <w:style w:type="paragraph" w:styleId="ListParagraph">
    <w:name w:val="List Paragraph"/>
    <w:basedOn w:val="Normal"/>
    <w:uiPriority w:val="34"/>
    <w:qFormat/>
    <w:rsid w:val="00A91F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05799">
      <w:bodyDiv w:val="1"/>
      <w:marLeft w:val="0"/>
      <w:marRight w:val="0"/>
      <w:marTop w:val="0"/>
      <w:marBottom w:val="0"/>
      <w:divBdr>
        <w:top w:val="none" w:sz="0" w:space="0" w:color="auto"/>
        <w:left w:val="none" w:sz="0" w:space="0" w:color="auto"/>
        <w:bottom w:val="none" w:sz="0" w:space="0" w:color="auto"/>
        <w:right w:val="none" w:sz="0" w:space="0" w:color="auto"/>
      </w:divBdr>
    </w:div>
    <w:div w:id="76527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D4D39-541E-4E88-B33D-26BDCBA6E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4090</Words>
  <Characters>23317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Mater Misericordiae Limited</Company>
  <LinksUpToDate>false</LinksUpToDate>
  <CharactersWithSpaces>27353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 Warhurst</dc:creator>
  <cp:keywords/>
  <dc:description/>
  <cp:lastModifiedBy>Kym Warhurst</cp:lastModifiedBy>
  <cp:revision>3</cp:revision>
  <cp:lastPrinted>2024-08-26T00:52:00Z</cp:lastPrinted>
  <dcterms:created xsi:type="dcterms:W3CDTF">2024-09-01T22:22:00Z</dcterms:created>
  <dcterms:modified xsi:type="dcterms:W3CDTF">2024-09-01T22:26:00Z</dcterms:modified>
</cp:coreProperties>
</file>