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E5A5" w14:textId="47D7F2F6" w:rsidR="00A918F5" w:rsidRPr="00BF20AC" w:rsidRDefault="00BF20AC" w:rsidP="009C69CB">
      <w:pPr>
        <w:ind w:left="-709"/>
        <w:rPr>
          <w:rFonts w:ascii="Arial" w:hAnsi="Arial" w:cs="Arial"/>
          <w:b/>
          <w:bCs/>
          <w:sz w:val="16"/>
          <w:szCs w:val="16"/>
          <w:lang w:val="en-US"/>
        </w:rPr>
      </w:pPr>
      <w:r w:rsidRPr="00BF20AC">
        <w:rPr>
          <w:rFonts w:ascii="Arial" w:hAnsi="Arial" w:cs="Arial"/>
          <w:b/>
          <w:bCs/>
          <w:sz w:val="16"/>
          <w:szCs w:val="16"/>
          <w:lang w:val="en-US"/>
        </w:rPr>
        <w:t xml:space="preserve">Additional file </w:t>
      </w:r>
      <w:r w:rsidR="00A5047A">
        <w:rPr>
          <w:rFonts w:ascii="Arial" w:hAnsi="Arial" w:cs="Arial"/>
          <w:b/>
          <w:bCs/>
          <w:sz w:val="16"/>
          <w:szCs w:val="16"/>
          <w:lang w:val="en-US"/>
        </w:rPr>
        <w:t>3</w:t>
      </w:r>
      <w:r w:rsidR="00A918F5" w:rsidRPr="00BF20AC">
        <w:rPr>
          <w:rFonts w:ascii="Arial" w:hAnsi="Arial" w:cs="Arial"/>
          <w:b/>
          <w:bCs/>
          <w:sz w:val="16"/>
          <w:szCs w:val="16"/>
          <w:lang w:val="en-US"/>
        </w:rPr>
        <w:t>: Risk factor</w:t>
      </w:r>
      <w:r w:rsidR="00DA3407" w:rsidRPr="00BF20AC">
        <w:rPr>
          <w:rFonts w:ascii="Arial" w:hAnsi="Arial" w:cs="Arial"/>
          <w:b/>
          <w:bCs/>
          <w:sz w:val="16"/>
          <w:szCs w:val="16"/>
          <w:lang w:val="en-US"/>
        </w:rPr>
        <w:t>s</w:t>
      </w:r>
      <w:r w:rsidR="00A918F5" w:rsidRPr="00BF20AC">
        <w:rPr>
          <w:rFonts w:ascii="Arial" w:hAnsi="Arial" w:cs="Arial"/>
          <w:b/>
          <w:bCs/>
          <w:sz w:val="16"/>
          <w:szCs w:val="16"/>
          <w:lang w:val="en-US"/>
        </w:rPr>
        <w:t xml:space="preserve"> for hospital-acquired condition</w:t>
      </w:r>
      <w:r w:rsidR="00426CAA" w:rsidRPr="00BF20AC">
        <w:rPr>
          <w:rFonts w:ascii="Arial" w:hAnsi="Arial" w:cs="Arial"/>
          <w:b/>
          <w:bCs/>
          <w:sz w:val="16"/>
          <w:szCs w:val="16"/>
          <w:lang w:val="en-US"/>
        </w:rPr>
        <w:t>s</w:t>
      </w:r>
    </w:p>
    <w:tbl>
      <w:tblPr>
        <w:tblStyle w:val="Grilledutableau"/>
        <w:tblW w:w="1601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8"/>
        <w:gridCol w:w="6662"/>
        <w:gridCol w:w="3118"/>
      </w:tblGrid>
      <w:tr w:rsidR="003922AA" w:rsidRPr="00EC039C" w14:paraId="3532F3C5" w14:textId="77777777" w:rsidTr="00A33A04">
        <w:trPr>
          <w:trHeight w:val="400"/>
        </w:trPr>
        <w:tc>
          <w:tcPr>
            <w:tcW w:w="1601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473AFFB" w14:textId="518C527F" w:rsidR="00CF49B9" w:rsidRPr="006C4490" w:rsidRDefault="003922AA" w:rsidP="008A311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INDIVIDUAL FACTORS RELATED TO THE PATIENTS</w:t>
            </w:r>
            <w:r w:rsidR="00CC2D66"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: personal factors</w:t>
            </w:r>
          </w:p>
        </w:tc>
      </w:tr>
      <w:tr w:rsidR="00C07771" w:rsidRPr="006C4490" w14:paraId="29B33A8D" w14:textId="77777777" w:rsidTr="00D6483A">
        <w:trPr>
          <w:trHeight w:val="483"/>
        </w:trPr>
        <w:tc>
          <w:tcPr>
            <w:tcW w:w="2410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8793B2" w14:textId="5C8FDDC1" w:rsidR="00984759" w:rsidRPr="006C4490" w:rsidRDefault="003922AA" w:rsidP="00CC2D66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Risk factor</w:t>
            </w:r>
            <w:r w:rsidR="00C07771" w:rsidRPr="006C44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3828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39E8DB" w14:textId="6192ECB6" w:rsidR="003922AA" w:rsidRPr="006C4490" w:rsidRDefault="003922AA" w:rsidP="00CC2D66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Hospital-acquired condition</w:t>
            </w:r>
            <w:r w:rsidR="00C07771" w:rsidRPr="006C44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6662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A7078D" w14:textId="6A9D88A2" w:rsidR="003922AA" w:rsidRPr="006C4490" w:rsidRDefault="003922AA" w:rsidP="00CC2D66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Results</w:t>
            </w:r>
          </w:p>
        </w:tc>
        <w:tc>
          <w:tcPr>
            <w:tcW w:w="3118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D99EF1" w14:textId="3925BAB2" w:rsidR="003922AA" w:rsidRPr="006C4490" w:rsidRDefault="003B3A95" w:rsidP="00CC2D66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Citation</w:t>
            </w:r>
            <w:r w:rsidR="00072EB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</w:t>
            </w:r>
          </w:p>
        </w:tc>
      </w:tr>
      <w:tr w:rsidR="00C07771" w:rsidRPr="006C4490" w14:paraId="3BBCB5ED" w14:textId="77777777" w:rsidTr="00D6483A">
        <w:tc>
          <w:tcPr>
            <w:tcW w:w="2410" w:type="dxa"/>
            <w:shd w:val="clear" w:color="auto" w:fill="FFFFFF" w:themeFill="background1"/>
          </w:tcPr>
          <w:p w14:paraId="3FDC82A4" w14:textId="049A7878" w:rsidR="00D4653B" w:rsidRPr="006C4490" w:rsidRDefault="008265F3" w:rsidP="008265F3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</w:p>
        </w:tc>
        <w:tc>
          <w:tcPr>
            <w:tcW w:w="3828" w:type="dxa"/>
            <w:shd w:val="clear" w:color="auto" w:fill="FFFFFF" w:themeFill="background1"/>
          </w:tcPr>
          <w:p w14:paraId="098CA65F" w14:textId="3CE72070" w:rsidR="00D4653B" w:rsidRPr="006C4490" w:rsidRDefault="00822F8D" w:rsidP="008265F3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FFFFFF" w:themeFill="background1"/>
          </w:tcPr>
          <w:p w14:paraId="3AAD1D83" w14:textId="118B0CC6" w:rsidR="00D4653B" w:rsidRPr="006C4490" w:rsidRDefault="00D4653B" w:rsidP="008265F3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65-74 (OR 1.68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; 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95% CI 1.15-2.47)</w:t>
            </w:r>
          </w:p>
          <w:p w14:paraId="2646FDBB" w14:textId="769D7BAE" w:rsidR="00D4653B" w:rsidRPr="006C4490" w:rsidRDefault="00D4653B" w:rsidP="008265F3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75-84 (OR 2.19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95% CI 1.50-3.20)                       </w:t>
            </w:r>
          </w:p>
          <w:p w14:paraId="73D7475A" w14:textId="00B120E1" w:rsidR="00A37675" w:rsidRPr="006C4490" w:rsidRDefault="00A37675" w:rsidP="008265F3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749CF6F3" w14:textId="4087EEB8" w:rsidR="00F81677" w:rsidRPr="00A55C21" w:rsidRDefault="00F81677" w:rsidP="008265F3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81677">
              <w:rPr>
                <w:rFonts w:ascii="Arial" w:hAnsi="Arial" w:cs="Arial"/>
                <w:sz w:val="16"/>
                <w:szCs w:val="16"/>
              </w:rPr>
              <w:t>Chase et al., 2018</w:t>
            </w:r>
          </w:p>
          <w:p w14:paraId="24D9346B" w14:textId="49AF1695" w:rsidR="007D711B" w:rsidRPr="00A55C21" w:rsidRDefault="007D711B" w:rsidP="008265F3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7771" w:rsidRPr="006C4490" w14:paraId="04C25ED0" w14:textId="77777777" w:rsidTr="00D6483A">
        <w:tc>
          <w:tcPr>
            <w:tcW w:w="2410" w:type="dxa"/>
            <w:shd w:val="clear" w:color="auto" w:fill="FFFFFF" w:themeFill="background1"/>
          </w:tcPr>
          <w:p w14:paraId="1E811EEF" w14:textId="77777777" w:rsidR="00D4653B" w:rsidRPr="00A55C21" w:rsidRDefault="00D4653B" w:rsidP="00CF49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14:paraId="5A8C6D25" w14:textId="09D42A41" w:rsidR="00D4653B" w:rsidRPr="006C4490" w:rsidRDefault="00822F8D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FFFFFF" w:themeFill="background1"/>
          </w:tcPr>
          <w:p w14:paraId="2F36C78D" w14:textId="312B5CDE" w:rsidR="00D4653B" w:rsidRPr="006C4490" w:rsidRDefault="00D4653B" w:rsidP="00CF49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75-84 (OR 2.48; 95% CI 1.83-3.36)</w:t>
            </w:r>
          </w:p>
          <w:p w14:paraId="639240AB" w14:textId="29A686D1" w:rsidR="00D4653B" w:rsidRPr="006C4490" w:rsidRDefault="00D4653B" w:rsidP="00CF49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≥85 (OR 4.01; 95% CI 2.83-5.69)</w:t>
            </w:r>
          </w:p>
          <w:p w14:paraId="584418BB" w14:textId="77777777" w:rsidR="00D4653B" w:rsidRPr="006C4490" w:rsidRDefault="00D4653B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775942D" w14:textId="4A7F309C" w:rsidR="00F81677" w:rsidRPr="006C4490" w:rsidRDefault="00F81677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sz w:val="16"/>
                <w:szCs w:val="16"/>
                <w:lang w:val="en-US"/>
              </w:rPr>
              <w:t>Chou et al., 2021</w:t>
            </w:r>
          </w:p>
        </w:tc>
      </w:tr>
      <w:tr w:rsidR="00C07771" w:rsidRPr="006C4490" w14:paraId="3F99B351" w14:textId="77777777" w:rsidTr="00D6483A">
        <w:tc>
          <w:tcPr>
            <w:tcW w:w="2410" w:type="dxa"/>
            <w:shd w:val="clear" w:color="auto" w:fill="FFFFFF" w:themeFill="background1"/>
          </w:tcPr>
          <w:p w14:paraId="2FBC0A96" w14:textId="77777777" w:rsidR="00D4653B" w:rsidRPr="006C4490" w:rsidRDefault="00D4653B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14:paraId="5BEED8BC" w14:textId="2B65B09E" w:rsidR="00D4653B" w:rsidRPr="006C4490" w:rsidRDefault="00822F8D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FFFFFF" w:themeFill="background1"/>
          </w:tcPr>
          <w:p w14:paraId="192510F8" w14:textId="4446703F" w:rsidR="00D4653B" w:rsidRPr="006C4490" w:rsidRDefault="00D32DF1" w:rsidP="00CF49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For </w:t>
            </w:r>
            <w:r w:rsidR="00D4653B" w:rsidRPr="006C4490">
              <w:rPr>
                <w:rFonts w:ascii="Arial" w:hAnsi="Arial" w:cs="Arial"/>
                <w:sz w:val="16"/>
                <w:szCs w:val="16"/>
                <w:lang w:val="en-US"/>
              </w:rPr>
              <w:t>loss of ≥ 1 ADL: age (for each 1-year increase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; </w:t>
            </w:r>
            <w:r w:rsidR="00D4653B" w:rsidRPr="006C4490">
              <w:rPr>
                <w:rFonts w:ascii="Arial" w:hAnsi="Arial" w:cs="Arial"/>
                <w:sz w:val="16"/>
                <w:szCs w:val="16"/>
                <w:lang w:val="en-US"/>
              </w:rPr>
              <w:t>OR 1.11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; </w:t>
            </w:r>
            <w:r w:rsidR="00D4653B"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95% CI 1.05-1.18) </w:t>
            </w:r>
          </w:p>
          <w:p w14:paraId="3E08A9AC" w14:textId="1690BD86" w:rsidR="00D4653B" w:rsidRPr="006C4490" w:rsidRDefault="00D32DF1" w:rsidP="00CF49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For </w:t>
            </w:r>
            <w:r w:rsidR="00D4653B" w:rsidRPr="006C4490">
              <w:rPr>
                <w:rFonts w:ascii="Arial" w:hAnsi="Arial" w:cs="Arial"/>
                <w:sz w:val="16"/>
                <w:szCs w:val="16"/>
                <w:lang w:val="en-US"/>
              </w:rPr>
              <w:t>loss of ≥ 3 ADLs: age (for each 1-year increase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="00D4653B"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OR 1.11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="00D4653B"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95% CI 1.03-1.18)</w:t>
            </w:r>
          </w:p>
          <w:p w14:paraId="74FD7FA2" w14:textId="77777777" w:rsidR="00D4653B" w:rsidRPr="006C4490" w:rsidRDefault="00D4653B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C1653CD" w14:textId="5475DEEF" w:rsidR="00F81677" w:rsidRPr="006C4490" w:rsidRDefault="00F81677" w:rsidP="00F81677">
            <w:pPr>
              <w:spacing w:after="100" w:afterAutospacing="1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sz w:val="16"/>
                <w:szCs w:val="16"/>
                <w:lang w:val="en-US"/>
              </w:rPr>
              <w:t>Corsonello et al., 2009</w:t>
            </w:r>
          </w:p>
        </w:tc>
      </w:tr>
      <w:tr w:rsidR="00C07771" w:rsidRPr="006C4490" w14:paraId="472E5B8D" w14:textId="77777777" w:rsidTr="00D6483A">
        <w:tc>
          <w:tcPr>
            <w:tcW w:w="2410" w:type="dxa"/>
            <w:shd w:val="clear" w:color="auto" w:fill="FFFFFF" w:themeFill="background1"/>
          </w:tcPr>
          <w:p w14:paraId="06810E16" w14:textId="77777777" w:rsidR="00D4653B" w:rsidRPr="006C4490" w:rsidRDefault="00D4653B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14:paraId="20060570" w14:textId="66325C5B" w:rsidR="00D4653B" w:rsidRPr="006C4490" w:rsidRDefault="00822F8D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FFFFFF" w:themeFill="background1"/>
          </w:tcPr>
          <w:p w14:paraId="34E5AF7E" w14:textId="0CA16685" w:rsidR="00D4653B" w:rsidRPr="006C4490" w:rsidRDefault="00D4653B" w:rsidP="00CF49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Patients with no decline between baseline and admission who were more likely to decline in ADLs during hospitalization: </w:t>
            </w:r>
            <w:r w:rsidR="00291079" w:rsidRPr="006C4490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ge 85-89 (OR 2.89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95% CI 1.78-4.69)</w:t>
            </w:r>
            <w:r w:rsidR="00291079" w:rsidRPr="006C4490">
              <w:rPr>
                <w:rFonts w:ascii="Arial" w:hAnsi="Arial" w:cs="Arial"/>
                <w:sz w:val="16"/>
                <w:szCs w:val="16"/>
                <w:lang w:val="en-US"/>
              </w:rPr>
              <w:t>; 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ge ≥ 90 (OR 3.43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95% CI 1.92-6.12)</w:t>
            </w:r>
          </w:p>
          <w:p w14:paraId="6CD5217B" w14:textId="77777777" w:rsidR="005949D0" w:rsidRPr="006C4490" w:rsidRDefault="005949D0" w:rsidP="00CF49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C716C8D" w14:textId="67E1E7C2" w:rsidR="00D4653B" w:rsidRPr="006C4490" w:rsidRDefault="00D4653B" w:rsidP="00D4525A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Patients with decline between baseline and admission who were more likely to decline in ADLs during hospitalization: </w:t>
            </w:r>
            <w:r w:rsidR="00291079" w:rsidRPr="006C4490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ge 85-89 (OR 1.72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95% CI 1.06-2.77)</w:t>
            </w:r>
            <w:r w:rsidR="00291079" w:rsidRPr="006C4490">
              <w:rPr>
                <w:rFonts w:ascii="Arial" w:hAnsi="Arial" w:cs="Arial"/>
                <w:sz w:val="16"/>
                <w:szCs w:val="16"/>
                <w:lang w:val="en-US"/>
              </w:rPr>
              <w:t>; 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ge ≥ 90 (OR 2.09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95% CI 1.20-3.65)</w:t>
            </w:r>
          </w:p>
          <w:p w14:paraId="220B49F2" w14:textId="204AB0E8" w:rsidR="00D4525A" w:rsidRPr="006C4490" w:rsidRDefault="00D4525A" w:rsidP="00D4525A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6207B7E" w14:textId="53636B06" w:rsidR="00F81677" w:rsidRPr="006C4490" w:rsidRDefault="00F81677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sz w:val="16"/>
                <w:szCs w:val="16"/>
                <w:lang w:val="en-US"/>
              </w:rPr>
              <w:t>Covinsky et al., 2003</w:t>
            </w:r>
          </w:p>
        </w:tc>
      </w:tr>
      <w:tr w:rsidR="00C07771" w:rsidRPr="006C4490" w14:paraId="550B6C28" w14:textId="77777777" w:rsidTr="00D6483A">
        <w:tc>
          <w:tcPr>
            <w:tcW w:w="2410" w:type="dxa"/>
            <w:shd w:val="clear" w:color="auto" w:fill="FFFFFF" w:themeFill="background1"/>
          </w:tcPr>
          <w:p w14:paraId="587B14B3" w14:textId="77777777" w:rsidR="00D4653B" w:rsidRPr="006C4490" w:rsidRDefault="00D4653B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14:paraId="04D60720" w14:textId="350E024D" w:rsidR="00D4653B" w:rsidRPr="006C4490" w:rsidRDefault="00822F8D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FFFFFF" w:themeFill="background1"/>
          </w:tcPr>
          <w:p w14:paraId="637C0EFC" w14:textId="6845918A" w:rsidR="00D4653B" w:rsidRPr="006C4490" w:rsidRDefault="00D4653B" w:rsidP="00CF49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Older age (OR 1.07</w:t>
            </w:r>
            <w:r w:rsidR="00140423" w:rsidRPr="006C4490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95% CI 1.02-1.11)</w:t>
            </w:r>
          </w:p>
          <w:p w14:paraId="21DBFFEA" w14:textId="77777777" w:rsidR="00D4653B" w:rsidRPr="006C4490" w:rsidRDefault="00D4653B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FF56AB5" w14:textId="58CC12FB" w:rsidR="00F81677" w:rsidRPr="006C4490" w:rsidRDefault="00F81677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sz w:val="16"/>
                <w:szCs w:val="16"/>
                <w:lang w:val="en-US"/>
              </w:rPr>
              <w:t>Law et al., 2018</w:t>
            </w:r>
          </w:p>
        </w:tc>
      </w:tr>
      <w:tr w:rsidR="00C07771" w:rsidRPr="006C4490" w14:paraId="5EC729FF" w14:textId="77777777" w:rsidTr="00D6483A">
        <w:tc>
          <w:tcPr>
            <w:tcW w:w="2410" w:type="dxa"/>
            <w:shd w:val="clear" w:color="auto" w:fill="FFFFFF" w:themeFill="background1"/>
          </w:tcPr>
          <w:p w14:paraId="32412288" w14:textId="77777777" w:rsidR="00D4653B" w:rsidRPr="006C4490" w:rsidRDefault="00D4653B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14:paraId="07D699BF" w14:textId="757B0562" w:rsidR="00D4653B" w:rsidRPr="006C4490" w:rsidRDefault="00822F8D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FFFFFF" w:themeFill="background1"/>
          </w:tcPr>
          <w:p w14:paraId="43860EE8" w14:textId="33AA030A" w:rsidR="00D4653B" w:rsidRPr="006C4490" w:rsidRDefault="00AB5C4A" w:rsidP="00CF49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  <w:r w:rsidR="00D4653B"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≥ 75 years (OR 3.0; 95% CI 1.9-4.8)</w:t>
            </w:r>
          </w:p>
          <w:p w14:paraId="4ED4DBCC" w14:textId="77777777" w:rsidR="00D4653B" w:rsidRPr="006C4490" w:rsidRDefault="00D4653B" w:rsidP="00CF49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8ED246C" w14:textId="390A17B7" w:rsidR="00D6483A" w:rsidRPr="00D6483A" w:rsidRDefault="00D6483A" w:rsidP="00CF49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57010FC7" w14:textId="7B82B9C4" w:rsidR="00D6483A" w:rsidRPr="00D6483A" w:rsidRDefault="00D6483A" w:rsidP="00CF49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1677" w:rsidRPr="006C4490" w14:paraId="2398A4EB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9A2FA46" w14:textId="77777777" w:rsidR="00F81677" w:rsidRPr="00D6483A" w:rsidRDefault="00F81677" w:rsidP="00F816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C6812B8" w14:textId="0B8A7066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4B53209" w14:textId="04A04315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≥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80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years (OR 2.71; 95% CI 2.09-3.51)</w:t>
            </w:r>
          </w:p>
          <w:p w14:paraId="5FA2D4AA" w14:textId="4258DC05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7F4BB5F5" w14:textId="49521C50" w:rsidR="00F81677" w:rsidRPr="00F81677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sz w:val="16"/>
                <w:szCs w:val="16"/>
                <w:lang w:val="en-US"/>
              </w:rPr>
              <w:t>Yaku et al., 2020</w:t>
            </w:r>
          </w:p>
          <w:p w14:paraId="04C563F7" w14:textId="301367A5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81677" w:rsidRPr="006C4490" w14:paraId="75888CB0" w14:textId="77777777" w:rsidTr="00D6483A">
        <w:tc>
          <w:tcPr>
            <w:tcW w:w="2410" w:type="dxa"/>
            <w:shd w:val="clear" w:color="auto" w:fill="auto"/>
          </w:tcPr>
          <w:p w14:paraId="27761D16" w14:textId="7BCDC680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</w:p>
        </w:tc>
        <w:tc>
          <w:tcPr>
            <w:tcW w:w="3828" w:type="dxa"/>
            <w:shd w:val="clear" w:color="auto" w:fill="auto"/>
          </w:tcPr>
          <w:p w14:paraId="7946AE87" w14:textId="7CE4EA01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512789E4" w14:textId="77777777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(OR 1.07; 95% CI 1.01-1.13)</w:t>
            </w:r>
          </w:p>
          <w:p w14:paraId="27A27392" w14:textId="4DBA3DE2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1E386BB4" w14:textId="4D7B3A47" w:rsidR="00F81677" w:rsidRPr="006C4490" w:rsidRDefault="00F81677" w:rsidP="00F8167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Janssen et al., 2019</w:t>
            </w:r>
          </w:p>
        </w:tc>
      </w:tr>
      <w:tr w:rsidR="00F81677" w:rsidRPr="006C4490" w14:paraId="5B6FDECC" w14:textId="77777777" w:rsidTr="00D6483A">
        <w:tc>
          <w:tcPr>
            <w:tcW w:w="2410" w:type="dxa"/>
            <w:shd w:val="clear" w:color="auto" w:fill="auto"/>
          </w:tcPr>
          <w:p w14:paraId="0211A9B5" w14:textId="77777777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6B621B24" w14:textId="77777777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  <w:p w14:paraId="7AA82A24" w14:textId="4BB5BD17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shd w:val="clear" w:color="auto" w:fill="auto"/>
          </w:tcPr>
          <w:p w14:paraId="45AAB098" w14:textId="037540B8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Higher age (OR 1.72; 95% CI 1.24-2.27)</w:t>
            </w:r>
          </w:p>
          <w:p w14:paraId="2065996C" w14:textId="77777777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74BB95D4" w14:textId="7B93E609" w:rsidR="00F81677" w:rsidRPr="006C4490" w:rsidRDefault="00F81677" w:rsidP="00F81677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Jeon &amp; Sohng, 2021</w:t>
            </w:r>
          </w:p>
        </w:tc>
      </w:tr>
      <w:tr w:rsidR="00F81677" w:rsidRPr="006C4490" w14:paraId="2B6AAE3F" w14:textId="77777777" w:rsidTr="00D6483A">
        <w:tc>
          <w:tcPr>
            <w:tcW w:w="2410" w:type="dxa"/>
            <w:shd w:val="clear" w:color="auto" w:fill="auto"/>
          </w:tcPr>
          <w:p w14:paraId="40190AC3" w14:textId="77777777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1BBEBEB9" w14:textId="2D90DC95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5124D4F6" w14:textId="77777777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≥ 75 years (OR 2.6; 95% CI 1.5-4.4)</w:t>
            </w:r>
          </w:p>
          <w:p w14:paraId="7FA7778D" w14:textId="416DD4FE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5BD73638" w14:textId="77777777" w:rsidR="00D6483A" w:rsidRPr="00D6483A" w:rsidRDefault="00D6483A" w:rsidP="00D648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56A24CD7" w14:textId="77C1AB58" w:rsidR="00F81677" w:rsidRPr="00D6483A" w:rsidRDefault="00F81677" w:rsidP="00F81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1677" w:rsidRPr="006C4490" w14:paraId="4DA190C0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34F1C1AC" w14:textId="77777777" w:rsidR="00F81677" w:rsidRPr="00D6483A" w:rsidRDefault="00F81677" w:rsidP="00F816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399FA580" w14:textId="3F2D4523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Postoperative delirium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69E2934" w14:textId="1916BE24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Advanced age &gt; 65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years 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(OR 3.03; 95% CI 1.19-7.71)</w:t>
            </w:r>
          </w:p>
          <w:p w14:paraId="3C9CE256" w14:textId="3EA9D62D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9A3D7FA" w14:textId="66CECC87" w:rsidR="00F81677" w:rsidRPr="006C4490" w:rsidRDefault="00F81677" w:rsidP="00F81677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Rizk et al., 2016</w:t>
            </w:r>
          </w:p>
        </w:tc>
      </w:tr>
      <w:tr w:rsidR="00F81677" w:rsidRPr="006C4490" w14:paraId="6E902C1B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78EE6463" w14:textId="69C98D56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430B12A" w14:textId="57F5F268" w:rsidR="00F81677" w:rsidRPr="006C4490" w:rsidRDefault="00F81677" w:rsidP="00F8167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Hospital-associated complications in older people</w:t>
            </w:r>
          </w:p>
          <w:p w14:paraId="6C8E1CD4" w14:textId="67BCFB93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CBD6A9B" w14:textId="09C1C050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≥ 75 years (OR 2.4; 95% CI 1.6-3.5)</w:t>
            </w:r>
          </w:p>
          <w:p w14:paraId="22F4DC64" w14:textId="77777777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A47E7DF" w14:textId="77777777" w:rsidR="00D6483A" w:rsidRPr="00D6483A" w:rsidRDefault="00D6483A" w:rsidP="00D6483A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26B7A70C" w14:textId="30A481F0" w:rsidR="00F81677" w:rsidRPr="00D6483A" w:rsidRDefault="00F81677" w:rsidP="00F8167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1677" w:rsidRPr="006C4490" w14:paraId="0E4C902D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DD386BC" w14:textId="042F0C1D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7F9F1DA" w14:textId="77777777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Fecal incontinence</w:t>
            </w:r>
          </w:p>
          <w:p w14:paraId="16E4B124" w14:textId="728395EF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79AF874F" w14:textId="040060B9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≥ 85 years (OR 3.7; 95% CI 1.4-10.2)</w:t>
            </w:r>
          </w:p>
          <w:p w14:paraId="5E6C798F" w14:textId="687FAFB6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28047BB" w14:textId="24D86DEF" w:rsidR="009F0B17" w:rsidRPr="006C4490" w:rsidRDefault="009F0B17" w:rsidP="00F8167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F81677" w:rsidRPr="006C4490" w14:paraId="72723C3A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B8AD7B9" w14:textId="1BF06431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75FF7864" w14:textId="77777777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Urinary incontinence</w:t>
            </w:r>
          </w:p>
          <w:p w14:paraId="2882C3A1" w14:textId="77777777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EF33197" w14:textId="018B83F6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 ≥ 85 years (OR 3.2; 95% CI 1.1-9.8)</w:t>
            </w:r>
          </w:p>
          <w:p w14:paraId="3B97AEC9" w14:textId="77777777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51930CF" w14:textId="6797E10D" w:rsidR="00F81677" w:rsidRPr="006C4490" w:rsidRDefault="009F0B17" w:rsidP="00F8167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F81677" w:rsidRPr="006C4490" w14:paraId="51CEE30C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77C58F" w14:textId="7040735B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673C01" w14:textId="77777777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Falls</w:t>
            </w:r>
          </w:p>
          <w:p w14:paraId="15E2CB4E" w14:textId="41D04EAE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9E2656" w14:textId="49DDE601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Age ≥ 85 years (OR 1.8; 95% CI 1.2-2.8)  </w:t>
            </w: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317128" w14:textId="7C09BE3C" w:rsidR="00F81677" w:rsidRPr="006C4490" w:rsidRDefault="009F0B17" w:rsidP="00F8167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F81677" w:rsidRPr="006C4490" w14:paraId="638A9C58" w14:textId="77777777" w:rsidTr="00D6483A">
        <w:tc>
          <w:tcPr>
            <w:tcW w:w="2410" w:type="dxa"/>
            <w:shd w:val="clear" w:color="auto" w:fill="FFFFFF" w:themeFill="background1"/>
          </w:tcPr>
          <w:p w14:paraId="11EA45CA" w14:textId="13F53C55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Functioning</w:t>
            </w:r>
          </w:p>
        </w:tc>
        <w:tc>
          <w:tcPr>
            <w:tcW w:w="3828" w:type="dxa"/>
            <w:shd w:val="clear" w:color="auto" w:fill="FFFFFF" w:themeFill="background1"/>
          </w:tcPr>
          <w:p w14:paraId="63841B64" w14:textId="5CD6FFE3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FFFFFF" w:themeFill="background1"/>
          </w:tcPr>
          <w:p w14:paraId="2E6623A0" w14:textId="3AC216D2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Premorbid Modified Barthel Index (per unit increase; OR 1.05; 95% CI 1.03-1.08)</w:t>
            </w:r>
          </w:p>
          <w:p w14:paraId="5E1BB054" w14:textId="05F1F58F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01903CF" w14:textId="2E351338" w:rsidR="009F0B17" w:rsidRPr="009F0B17" w:rsidRDefault="009F0B17" w:rsidP="009F0B1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Basic et al., 2017</w:t>
            </w:r>
          </w:p>
          <w:p w14:paraId="67488105" w14:textId="2A9E3FF9" w:rsidR="009F0B17" w:rsidRPr="006C4490" w:rsidRDefault="009F0B17" w:rsidP="00F8167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F81677" w:rsidRPr="006C4490" w14:paraId="7344C7FC" w14:textId="77777777" w:rsidTr="00D6483A">
        <w:tc>
          <w:tcPr>
            <w:tcW w:w="2410" w:type="dxa"/>
            <w:shd w:val="clear" w:color="auto" w:fill="FFFFFF" w:themeFill="background1"/>
          </w:tcPr>
          <w:p w14:paraId="42CCA47A" w14:textId="77777777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14:paraId="3FCEAC58" w14:textId="04D97FAF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FFFFFF" w:themeFill="background1"/>
          </w:tcPr>
          <w:p w14:paraId="3FBDBA97" w14:textId="076270DC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Dependence in ≥ 1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ADL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at admission (OR 3.5; 95% CI 2.2-5.6)</w:t>
            </w:r>
          </w:p>
          <w:p w14:paraId="76B68581" w14:textId="39AD12F9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8CDD0EE" w14:textId="77777777" w:rsidR="00D6483A" w:rsidRPr="00D6483A" w:rsidRDefault="00D6483A" w:rsidP="00D6483A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532CA863" w14:textId="3CD815EC" w:rsidR="00F81677" w:rsidRPr="00D6483A" w:rsidRDefault="00F81677" w:rsidP="00D6483A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1677" w:rsidRPr="006C4490" w14:paraId="39BC44CC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3DA7AE9" w14:textId="77777777" w:rsidR="00F81677" w:rsidRPr="00D6483A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FAA2B76" w14:textId="514B57C7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5F4AF81B" w14:textId="20674FC1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Higher Barthel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core at admission (RR 1.019; 95% CI 1.014-1.024)</w:t>
            </w:r>
          </w:p>
          <w:p w14:paraId="4E524082" w14:textId="59C46B08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481919E" w14:textId="505D1424" w:rsidR="00F81677" w:rsidRPr="006C4490" w:rsidRDefault="009F0B17" w:rsidP="009F0B1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sz w:val="16"/>
                <w:szCs w:val="16"/>
                <w:lang w:val="en-US"/>
              </w:rPr>
              <w:t>Palese et al., 2016</w:t>
            </w:r>
          </w:p>
        </w:tc>
      </w:tr>
      <w:tr w:rsidR="00F81677" w:rsidRPr="006C4490" w14:paraId="1E1C859E" w14:textId="77777777" w:rsidTr="00D6483A">
        <w:tc>
          <w:tcPr>
            <w:tcW w:w="2410" w:type="dxa"/>
            <w:shd w:val="clear" w:color="auto" w:fill="FFFFFF" w:themeFill="background1"/>
          </w:tcPr>
          <w:p w14:paraId="730776D8" w14:textId="5A0D0ADB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Functioning</w:t>
            </w:r>
          </w:p>
        </w:tc>
        <w:tc>
          <w:tcPr>
            <w:tcW w:w="3828" w:type="dxa"/>
            <w:shd w:val="clear" w:color="auto" w:fill="FFFFFF" w:themeFill="background1"/>
          </w:tcPr>
          <w:p w14:paraId="006731BC" w14:textId="60C07838" w:rsidR="00F81677" w:rsidRPr="006C4490" w:rsidRDefault="00F81677" w:rsidP="00F81677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Hospital-acquired incontinence</w:t>
            </w:r>
          </w:p>
        </w:tc>
        <w:tc>
          <w:tcPr>
            <w:tcW w:w="6662" w:type="dxa"/>
            <w:shd w:val="clear" w:color="auto" w:fill="FFFFFF" w:themeFill="background1"/>
          </w:tcPr>
          <w:p w14:paraId="3EE15F7D" w14:textId="7F4FD341" w:rsidR="00F81677" w:rsidRPr="006C4490" w:rsidRDefault="00F81677" w:rsidP="00F81677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Pre-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fracture dependence on others for ambulation (OR 2.51; 95% CI 1.64-3.85)</w:t>
            </w:r>
          </w:p>
          <w:p w14:paraId="6A3B37EE" w14:textId="0AF14917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Use of a wheelchair or device for walking (OR 1.53; 95% CI 1.29-1.83)</w:t>
            </w:r>
          </w:p>
          <w:p w14:paraId="11EBB71E" w14:textId="16A0B37A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ADCA7C2" w14:textId="052B9B96" w:rsidR="009F0B17" w:rsidRPr="006C4490" w:rsidRDefault="009F0B17" w:rsidP="00F81677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Palmer et al., 2002</w:t>
            </w:r>
          </w:p>
        </w:tc>
      </w:tr>
      <w:tr w:rsidR="00F81677" w:rsidRPr="006C4490" w14:paraId="12CD0D96" w14:textId="77777777" w:rsidTr="00D6483A">
        <w:tc>
          <w:tcPr>
            <w:tcW w:w="2410" w:type="dxa"/>
            <w:shd w:val="clear" w:color="auto" w:fill="FFFFFF" w:themeFill="background1"/>
          </w:tcPr>
          <w:p w14:paraId="7E0578C8" w14:textId="77777777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14:paraId="32F78086" w14:textId="705873AE" w:rsidR="00F81677" w:rsidRPr="006C4490" w:rsidRDefault="00F81677" w:rsidP="00F816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Fecal incontinence</w:t>
            </w:r>
          </w:p>
        </w:tc>
        <w:tc>
          <w:tcPr>
            <w:tcW w:w="6662" w:type="dxa"/>
            <w:shd w:val="clear" w:color="auto" w:fill="FFFFFF" w:themeFill="background1"/>
          </w:tcPr>
          <w:p w14:paraId="5FCC2FF3" w14:textId="7695E3FA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Severe disability (6 ADLs) (OR 2.5; 95% CI 1.1-5.5)</w:t>
            </w:r>
          </w:p>
          <w:p w14:paraId="5C0A75DC" w14:textId="5C5263D1" w:rsidR="00F81677" w:rsidRPr="006C4490" w:rsidRDefault="00F81677" w:rsidP="00F81677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8586951" w14:textId="0BA1D1A6" w:rsidR="00F81677" w:rsidRPr="006C4490" w:rsidRDefault="009F0B17" w:rsidP="00F81677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777970" w:rsidRPr="006C4490" w14:paraId="1546DB1E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68D0B61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BFA75B5" w14:textId="1D2097C2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New urinary incontinence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43DEB7F3" w14:textId="31F5F390" w:rsidR="0077797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Being partially dependent in ADLs at admission with Barthel Index 40-79 (OR 2.96; 95% CI 1.01-8.71)</w:t>
            </w:r>
          </w:p>
          <w:p w14:paraId="28D984AF" w14:textId="6C50A563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Being dependent in ADL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at admission with Barthel Index &lt; 40 (OR 3.27; 95% CI 1.49-7.15)</w:t>
            </w:r>
          </w:p>
          <w:p w14:paraId="6282890D" w14:textId="438D9F59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6E162C4D" w14:textId="177CA211" w:rsidR="00777970" w:rsidRPr="0077797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7970">
              <w:rPr>
                <w:rFonts w:ascii="Arial" w:hAnsi="Arial" w:cs="Arial"/>
                <w:sz w:val="16"/>
                <w:szCs w:val="16"/>
                <w:lang w:val="en-US"/>
              </w:rPr>
              <w:t>Zisberg et al., 2011</w:t>
            </w:r>
          </w:p>
          <w:p w14:paraId="44D0B1EE" w14:textId="7B6D2064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77970" w:rsidRPr="006C4490" w14:paraId="680CB30B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72CB9A05" w14:textId="62552EF2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Functioning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7E0A0DD" w14:textId="07EE0730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Geriatric syndromes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F120927" w14:textId="19577CF7" w:rsidR="00777970" w:rsidRPr="006C4490" w:rsidRDefault="00777970" w:rsidP="00777970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Preexisting dependence in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ADLs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(OR 2.9; 95% CI 1.5-3.6)</w:t>
            </w:r>
          </w:p>
          <w:p w14:paraId="4F87F941" w14:textId="0358856A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E720A95" w14:textId="052CEA53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McRae et al., 2014</w:t>
            </w:r>
          </w:p>
        </w:tc>
      </w:tr>
      <w:tr w:rsidR="00777970" w:rsidRPr="006C4490" w14:paraId="73CF6CA0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014E02B" w14:textId="78F6D1E0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Functioning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70792053" w14:textId="7EE4A593" w:rsidR="00777970" w:rsidRPr="006C4490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Hospital-associated complications in older people</w:t>
            </w:r>
          </w:p>
          <w:p w14:paraId="4BE8B43A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F8EC788" w14:textId="73327201" w:rsidR="00777970" w:rsidRPr="006C4490" w:rsidRDefault="00777970" w:rsidP="00777970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Dependence in ≥ 1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ADL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at admission (OR 2.2; 95% CI 1.5-3.3)</w:t>
            </w:r>
          </w:p>
          <w:p w14:paraId="3956F069" w14:textId="517E2643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28BE2A2" w14:textId="77777777" w:rsidR="00777970" w:rsidRPr="00D6483A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5751AFBB" w14:textId="1D2A8062" w:rsidR="00777970" w:rsidRPr="00D6483A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70" w:rsidRPr="006C4490" w14:paraId="43153613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6621385" w14:textId="7D5F61CC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Functioning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B93D225" w14:textId="258320EE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Adverse drug reactions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F0CD029" w14:textId="049038D1" w:rsidR="00777970" w:rsidRPr="006C4490" w:rsidRDefault="00777970" w:rsidP="00777970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History of falls and dependency in at least 1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ADL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(OR 2.18; 95% CI 1.13-4.19)</w:t>
            </w:r>
          </w:p>
          <w:p w14:paraId="50F1C6CF" w14:textId="61204BE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664C638" w14:textId="17781BCD" w:rsidR="00777970" w:rsidRPr="006C4490" w:rsidRDefault="00CF69E1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sz w:val="16"/>
                <w:szCs w:val="16"/>
                <w:lang w:val="en-US"/>
              </w:rPr>
              <w:t>Lattanzio et al., 2012</w:t>
            </w:r>
          </w:p>
        </w:tc>
      </w:tr>
      <w:tr w:rsidR="00777970" w:rsidRPr="006C4490" w14:paraId="459D393B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33C59C9" w14:textId="7F20E3DC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Functioning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D4D56D9" w14:textId="43F0802F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In-hospital complications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5B97E21" w14:textId="394EF4D7" w:rsidR="00777970" w:rsidRPr="006C4490" w:rsidRDefault="00777970" w:rsidP="00777970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dependence with Barthel Index &lt;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90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(OR 3.87; 95% CI 1.45-10.33)</w:t>
            </w:r>
          </w:p>
          <w:p w14:paraId="2B09B314" w14:textId="199A764F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E27BD7D" w14:textId="63522BC9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Venegas-Sanabria et al., 2018</w:t>
            </w:r>
          </w:p>
        </w:tc>
      </w:tr>
      <w:tr w:rsidR="00777970" w:rsidRPr="006C4490" w14:paraId="062A77F4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E793C2F" w14:textId="2BD273EC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Functioning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C068A66" w14:textId="7C7267C2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Postoperative complications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3D4B455" w14:textId="6AB14C92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Poor performance status defined by the Eastern Cooperative Oncology Group score or the Karnofsky Index (OR 2.58; 95% CI 1.56-4.25)</w:t>
            </w:r>
          </w:p>
          <w:p w14:paraId="0216F840" w14:textId="0492F572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Impairment in instrumental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ADLs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(OR 2.27; 95% CI 1.65-3.14)</w:t>
            </w:r>
          </w:p>
          <w:p w14:paraId="577AC32B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Cumulative number of impairments in the comprehensive geriatric assessment (OR 1.84; 95% CI 1.27-2.65)</w:t>
            </w:r>
          </w:p>
          <w:p w14:paraId="01F85528" w14:textId="48289220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2EE79ACD" w14:textId="54B7FBF3" w:rsidR="00464861" w:rsidRPr="006C4490" w:rsidRDefault="00464861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Watt et al., 2018</w:t>
            </w:r>
          </w:p>
        </w:tc>
      </w:tr>
      <w:tr w:rsidR="00777970" w:rsidRPr="006C4490" w14:paraId="63639A33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22A227" w14:textId="30CDFBEF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Functioning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B3754D" w14:textId="54A0876D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Pressure sores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FD2F58E" w14:textId="5432FB73" w:rsidR="00777970" w:rsidRPr="006C4490" w:rsidRDefault="00777970" w:rsidP="00777970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Severe disability (6 ADLs) (OR 8.4; 95% CI 3.2-21.5)</w:t>
            </w:r>
          </w:p>
          <w:p w14:paraId="3DA80196" w14:textId="1B9E37E4" w:rsidR="00777970" w:rsidRPr="006C4490" w:rsidRDefault="00777970" w:rsidP="0077797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519F92" w14:textId="144AE6D7" w:rsidR="00777970" w:rsidRPr="006C4490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777970" w:rsidRPr="006C4490" w14:paraId="651C8D23" w14:textId="77777777" w:rsidTr="00D6483A">
        <w:tc>
          <w:tcPr>
            <w:tcW w:w="2410" w:type="dxa"/>
            <w:tcBorders>
              <w:top w:val="double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0B363265" w14:textId="617B116B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Comorbidities</w:t>
            </w:r>
          </w:p>
        </w:tc>
        <w:tc>
          <w:tcPr>
            <w:tcW w:w="3828" w:type="dxa"/>
            <w:tcBorders>
              <w:top w:val="double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3937FD78" w14:textId="49BCD8B9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Fecal incontinence</w:t>
            </w:r>
          </w:p>
        </w:tc>
        <w:tc>
          <w:tcPr>
            <w:tcW w:w="6662" w:type="dxa"/>
            <w:tcBorders>
              <w:top w:val="double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CD31FF3" w14:textId="7396EFC3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Charlson Comorbidity Index ≥ 3 (OR 5.5; 95% CI 1.6-18.4) </w:t>
            </w:r>
          </w:p>
          <w:p w14:paraId="3403C7F3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101A8993" w14:textId="7A7474FA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777970" w:rsidRPr="006C4490" w14:paraId="136429D5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8013B3" w14:textId="0C83FA68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Comorbidities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809F7C" w14:textId="3F617CDE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Falls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001B5B" w14:textId="3CDE8A31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Charlson Comorbidity Index ≥ 3 (OR 1.6; 95% CI 1.1-2.4)                                                       </w:t>
            </w:r>
          </w:p>
          <w:p w14:paraId="61730946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37A93C" w14:textId="26031CC9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777970" w:rsidRPr="006C4490" w14:paraId="355595D5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0F164E0E" w14:textId="3E2A2B4B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Comorbidities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65BD3358" w14:textId="0007A41C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Acute kidney injury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402F6F15" w14:textId="04D57F2A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Charlson Comorbidity Index ≥ 4 (OR 3.10; 95% CI 1.98-4.87)</w:t>
            </w:r>
          </w:p>
          <w:p w14:paraId="2667A304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70E5A771" w14:textId="37700E72" w:rsidR="00CF69E1" w:rsidRPr="006C4490" w:rsidRDefault="00CF69E1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sz w:val="16"/>
                <w:szCs w:val="16"/>
                <w:lang w:val="en-US"/>
              </w:rPr>
              <w:t>Wiedl et al., 2021</w:t>
            </w:r>
          </w:p>
        </w:tc>
      </w:tr>
      <w:tr w:rsidR="00777970" w:rsidRPr="006C4490" w14:paraId="72D73CF5" w14:textId="77777777" w:rsidTr="00D6483A">
        <w:tc>
          <w:tcPr>
            <w:tcW w:w="2410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</w:tcPr>
          <w:p w14:paraId="1013960D" w14:textId="578A747F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Acute illness</w:t>
            </w:r>
          </w:p>
        </w:tc>
        <w:tc>
          <w:tcPr>
            <w:tcW w:w="3828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</w:tcPr>
          <w:p w14:paraId="5A702672" w14:textId="7537C0EF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Postoperative delirium</w:t>
            </w:r>
          </w:p>
        </w:tc>
        <w:tc>
          <w:tcPr>
            <w:tcW w:w="6662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</w:tcPr>
          <w:p w14:paraId="48440EB5" w14:textId="11C3597B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Severe illness (affecting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ADLs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) (OR 3.49; 95% CI 1.48-8.23)</w:t>
            </w:r>
          </w:p>
          <w:p w14:paraId="1B7FD1D3" w14:textId="77777777" w:rsidR="00777970" w:rsidRPr="006C4490" w:rsidRDefault="00777970" w:rsidP="0077797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</w:tcPr>
          <w:p w14:paraId="11A144C0" w14:textId="1ACB906B" w:rsidR="007E501C" w:rsidRPr="006C4490" w:rsidRDefault="007E501C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Rizk et al., 2016</w:t>
            </w:r>
          </w:p>
        </w:tc>
      </w:tr>
      <w:tr w:rsidR="00777970" w:rsidRPr="00EC039C" w14:paraId="75AEE9EC" w14:textId="77777777" w:rsidTr="00A33A04">
        <w:trPr>
          <w:trHeight w:val="403"/>
        </w:trPr>
        <w:tc>
          <w:tcPr>
            <w:tcW w:w="1601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80F8004" w14:textId="066AA693" w:rsidR="00777970" w:rsidRPr="006C4490" w:rsidRDefault="00777970" w:rsidP="00777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INDIVIDUAL FACTORS RELATED TO THE PATIENTS: physical-physiological factors</w:t>
            </w:r>
          </w:p>
        </w:tc>
      </w:tr>
      <w:tr w:rsidR="00777970" w:rsidRPr="006C4490" w14:paraId="38108F8B" w14:textId="77777777" w:rsidTr="00D6483A">
        <w:tc>
          <w:tcPr>
            <w:tcW w:w="2410" w:type="dxa"/>
            <w:shd w:val="clear" w:color="auto" w:fill="auto"/>
          </w:tcPr>
          <w:p w14:paraId="5CACB2EA" w14:textId="0AB97106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3828" w:type="dxa"/>
            <w:shd w:val="clear" w:color="auto" w:fill="auto"/>
          </w:tcPr>
          <w:p w14:paraId="6858A7F4" w14:textId="7A28EA2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26647F21" w14:textId="77777777" w:rsidR="00777970" w:rsidRDefault="00777970" w:rsidP="008203B9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 with Clinical Frailty score ≥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5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(OR 4.09; CI 95% 1.08-15.53) </w:t>
            </w:r>
          </w:p>
          <w:p w14:paraId="2C301987" w14:textId="779436E7" w:rsidR="008203B9" w:rsidRPr="006C4490" w:rsidRDefault="008203B9" w:rsidP="008203B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4C501A5F" w14:textId="20D73243" w:rsidR="00CF69E1" w:rsidRPr="00CF69E1" w:rsidRDefault="00CF69E1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F69E1">
              <w:rPr>
                <w:rFonts w:ascii="Arial" w:hAnsi="Arial" w:cs="Arial"/>
                <w:color w:val="000000"/>
                <w:sz w:val="16"/>
                <w:szCs w:val="16"/>
              </w:rPr>
              <w:t>Chroinin et al., 2021</w:t>
            </w:r>
          </w:p>
        </w:tc>
      </w:tr>
      <w:tr w:rsidR="00777970" w:rsidRPr="006C4490" w14:paraId="3B7A98E4" w14:textId="77777777" w:rsidTr="00D6483A">
        <w:tc>
          <w:tcPr>
            <w:tcW w:w="2410" w:type="dxa"/>
            <w:shd w:val="clear" w:color="auto" w:fill="auto"/>
          </w:tcPr>
          <w:p w14:paraId="39C62705" w14:textId="77777777" w:rsidR="00777970" w:rsidRPr="00CF69E1" w:rsidRDefault="00777970" w:rsidP="007779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shd w:val="clear" w:color="auto" w:fill="auto"/>
          </w:tcPr>
          <w:p w14:paraId="01D3CA34" w14:textId="0EABD68D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3500E922" w14:textId="0CFB48B5" w:rsidR="00777970" w:rsidRPr="006C4490" w:rsidRDefault="00777970" w:rsidP="008203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Frailty (for each increase of 0.1 in Frailty Index derived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from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the </w:t>
            </w:r>
            <w:r w:rsidRPr="00E16395">
              <w:rPr>
                <w:rFonts w:ascii="Arial" w:hAnsi="Arial" w:cs="Arial"/>
                <w:sz w:val="16"/>
                <w:szCs w:val="16"/>
                <w:lang w:val="en-US"/>
              </w:rPr>
              <w:t>interRAI Comprehensive Geriatric Assessment for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16395">
              <w:rPr>
                <w:rFonts w:ascii="Arial" w:hAnsi="Arial" w:cs="Arial"/>
                <w:sz w:val="16"/>
                <w:szCs w:val="16"/>
                <w:lang w:val="en-US"/>
              </w:rPr>
              <w:t>Acute Care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) (OR 2.34; 95% CI 2.08-2.63)  </w:t>
            </w:r>
          </w:p>
        </w:tc>
        <w:tc>
          <w:tcPr>
            <w:tcW w:w="3118" w:type="dxa"/>
            <w:shd w:val="clear" w:color="auto" w:fill="auto"/>
          </w:tcPr>
          <w:p w14:paraId="7EFC98B0" w14:textId="1568C27E" w:rsidR="007E501C" w:rsidRPr="006C4490" w:rsidRDefault="007E501C" w:rsidP="0077797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Hubbard et al., 2017</w:t>
            </w:r>
          </w:p>
        </w:tc>
      </w:tr>
      <w:tr w:rsidR="00777970" w:rsidRPr="006C4490" w14:paraId="2B876B8B" w14:textId="77777777" w:rsidTr="00D6483A">
        <w:tc>
          <w:tcPr>
            <w:tcW w:w="2410" w:type="dxa"/>
            <w:shd w:val="clear" w:color="auto" w:fill="auto"/>
          </w:tcPr>
          <w:p w14:paraId="13A589D7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50A5A69D" w14:textId="7152A6C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75033A7B" w14:textId="29E9DF26" w:rsidR="00777970" w:rsidRPr="006C4490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Association between delirium and frailty: </w:t>
            </w:r>
          </w:p>
          <w:p w14:paraId="76A89A01" w14:textId="34610DC9" w:rsidR="00777970" w:rsidRPr="00E16395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16395">
              <w:rPr>
                <w:rFonts w:ascii="Arial" w:hAnsi="Arial" w:cs="Arial"/>
                <w:color w:val="000000" w:themeColor="text1"/>
                <w:sz w:val="16"/>
                <w:szCs w:val="16"/>
              </w:rPr>
              <w:t>In Presico et al.: (RR 2.19; CI 95% 1.65-2.91)</w:t>
            </w:r>
          </w:p>
          <w:p w14:paraId="3D290B61" w14:textId="228A72C1" w:rsidR="00777970" w:rsidRPr="00E16395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16395">
              <w:rPr>
                <w:rFonts w:ascii="Arial" w:hAnsi="Arial" w:cs="Arial"/>
                <w:color w:val="000000" w:themeColor="text1"/>
                <w:sz w:val="16"/>
                <w:szCs w:val="16"/>
              </w:rPr>
              <w:t>In Fu et al.: (OR 3.23; CI 95% 2.56-4.09)</w:t>
            </w:r>
          </w:p>
          <w:p w14:paraId="6AA65B2E" w14:textId="5429B94F" w:rsidR="00777970" w:rsidRPr="00E16395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16395">
              <w:rPr>
                <w:rFonts w:ascii="Arial" w:hAnsi="Arial" w:cs="Arial"/>
                <w:color w:val="000000" w:themeColor="text1"/>
                <w:sz w:val="16"/>
                <w:szCs w:val="16"/>
              </w:rPr>
              <w:t>In Zhang et al.: (OR 2.96; CI 95% 2.36-3.17)</w:t>
            </w:r>
          </w:p>
          <w:p w14:paraId="7DF5C6FF" w14:textId="57D1AF66" w:rsidR="00777970" w:rsidRPr="00E16395" w:rsidRDefault="00777970" w:rsidP="0077797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5CBB804B" w14:textId="77777777" w:rsidR="007E501C" w:rsidRPr="007E501C" w:rsidRDefault="007E501C" w:rsidP="007E501C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Kwak, 2021</w:t>
            </w:r>
          </w:p>
          <w:p w14:paraId="58E02F67" w14:textId="61309CAC" w:rsidR="007E501C" w:rsidRPr="006C4490" w:rsidRDefault="007E501C" w:rsidP="0077797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77970" w:rsidRPr="006C4490" w14:paraId="5C0772A3" w14:textId="77777777" w:rsidTr="00D6483A">
        <w:tc>
          <w:tcPr>
            <w:tcW w:w="2410" w:type="dxa"/>
            <w:shd w:val="clear" w:color="auto" w:fill="auto"/>
          </w:tcPr>
          <w:p w14:paraId="6618DD0C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62E4F052" w14:textId="0AD50C0B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587E44A3" w14:textId="0AF8F465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Pre-frailty with 1-2 positive criteria described by Fried (OR 6.43; 95% CI 1.31-31.64)</w:t>
            </w:r>
          </w:p>
          <w:p w14:paraId="7F1BF355" w14:textId="38BB2703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 with 3-5 positive criteria described by Fried (OR 6.3; 95% CI 1.18-33.74)</w:t>
            </w:r>
          </w:p>
          <w:p w14:paraId="03E46743" w14:textId="77777777" w:rsidR="00777970" w:rsidRPr="006C4490" w:rsidRDefault="00777970" w:rsidP="0077797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2E752547" w14:textId="7E394908" w:rsidR="00464861" w:rsidRPr="00464861" w:rsidRDefault="00464861" w:rsidP="00464861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Nomura et al., 2019</w:t>
            </w:r>
          </w:p>
          <w:p w14:paraId="6C5A3746" w14:textId="4073E9DE" w:rsidR="00464861" w:rsidRPr="006C4490" w:rsidRDefault="00464861" w:rsidP="0077797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77970" w:rsidRPr="006C4490" w14:paraId="1728AC21" w14:textId="77777777" w:rsidTr="00D6483A">
        <w:tc>
          <w:tcPr>
            <w:tcW w:w="2410" w:type="dxa"/>
            <w:shd w:val="clear" w:color="auto" w:fill="auto"/>
          </w:tcPr>
          <w:p w14:paraId="4331FF92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70264D64" w14:textId="2A3BBD44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6EE86562" w14:textId="557DEFA6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 with Rockwood Frailty Index &gt; 0.25 (OR 5.64; CI 95% 1.47-21.68)</w:t>
            </w:r>
          </w:p>
          <w:p w14:paraId="64865AF5" w14:textId="78C916D5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 with Clinical Frailty Scale ≥ 5 (OR 4.12; CI 95% 1.14-15.50)</w:t>
            </w:r>
          </w:p>
          <w:p w14:paraId="0873EEDE" w14:textId="77777777" w:rsidR="00777970" w:rsidRPr="006C4490" w:rsidRDefault="00777970" w:rsidP="00777970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629F5FBC" w14:textId="6647ED95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sz w:val="16"/>
                <w:szCs w:val="16"/>
                <w:lang w:val="en-US"/>
              </w:rPr>
              <w:t>Thillainadesan, Mudge et al., 2021</w:t>
            </w:r>
            <w:r w:rsidRPr="006C4490">
              <w:rPr>
                <w:rFonts w:ascii="Arial" w:hAnsi="Arial" w:cs="Arial"/>
                <w:color w:val="00B0F0"/>
                <w:sz w:val="16"/>
                <w:szCs w:val="16"/>
                <w:lang w:val="en-US"/>
              </w:rPr>
              <w:t xml:space="preserve"> </w:t>
            </w:r>
          </w:p>
        </w:tc>
      </w:tr>
      <w:tr w:rsidR="00777970" w:rsidRPr="006C4490" w14:paraId="055964FD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3DEEABB7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083E64E0" w14:textId="50D8A72E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1F0F4104" w14:textId="3D03A73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Sarcopenia (OR 1.46; CI 95% 1.02-2.09)</w:t>
            </w:r>
          </w:p>
          <w:p w14:paraId="5CB08D3C" w14:textId="77777777" w:rsidR="00777970" w:rsidRPr="006C4490" w:rsidRDefault="00777970" w:rsidP="00777970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7C2728E9" w14:textId="29BC569C" w:rsidR="00777970" w:rsidRPr="006C4490" w:rsidRDefault="00CF69E1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sz w:val="16"/>
                <w:szCs w:val="16"/>
                <w:lang w:val="en-US"/>
              </w:rPr>
              <w:t>Wiedl et al., 2021</w:t>
            </w:r>
          </w:p>
        </w:tc>
      </w:tr>
      <w:tr w:rsidR="00777970" w:rsidRPr="006C4490" w14:paraId="7859C1A5" w14:textId="77777777" w:rsidTr="00D6483A">
        <w:tc>
          <w:tcPr>
            <w:tcW w:w="2410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14:paraId="2E12444A" w14:textId="45107224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shd w:val="clear" w:color="auto" w:fill="auto"/>
          </w:tcPr>
          <w:p w14:paraId="0DD2955D" w14:textId="3E72DF34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tcBorders>
              <w:top w:val="dashed" w:sz="4" w:space="0" w:color="auto"/>
            </w:tcBorders>
            <w:shd w:val="clear" w:color="auto" w:fill="auto"/>
          </w:tcPr>
          <w:p w14:paraId="1183BF55" w14:textId="6944802B" w:rsidR="00777970" w:rsidRPr="006C4490" w:rsidRDefault="00777970" w:rsidP="00777970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Frailty (for each increase of 0.1 in Frailty Index derived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from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the InterRAI-AC) (OR 1.20; 95% CI 1.04-1.40)</w:t>
            </w:r>
          </w:p>
          <w:p w14:paraId="62B8D964" w14:textId="4E441168" w:rsidR="00777970" w:rsidRPr="006C4490" w:rsidRDefault="00777970" w:rsidP="00777970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auto"/>
          </w:tcPr>
          <w:p w14:paraId="6878AB8A" w14:textId="1CDCDF86" w:rsidR="00777970" w:rsidRPr="006C4490" w:rsidRDefault="007E501C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Hubbard et al., 2017</w:t>
            </w:r>
          </w:p>
        </w:tc>
      </w:tr>
      <w:tr w:rsidR="00777970" w:rsidRPr="006C4490" w14:paraId="79436759" w14:textId="77777777" w:rsidTr="00D6483A">
        <w:tc>
          <w:tcPr>
            <w:tcW w:w="2410" w:type="dxa"/>
            <w:vMerge/>
            <w:shd w:val="clear" w:color="auto" w:fill="auto"/>
          </w:tcPr>
          <w:p w14:paraId="0A0610A0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25B88C4A" w14:textId="7103661A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shd w:val="clear" w:color="auto" w:fill="auto"/>
          </w:tcPr>
          <w:p w14:paraId="5C134706" w14:textId="36BD7644" w:rsidR="00777970" w:rsidRPr="006C4490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In Gandossi et al.: combination of frailty and postoperative delirium (RR 2.47; CI 95% 1.28-169)</w:t>
            </w:r>
          </w:p>
          <w:p w14:paraId="33EAB545" w14:textId="4AB4F441" w:rsidR="00777970" w:rsidRPr="006C4490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  <w:highlight w:val="magenta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2700A35E" w14:textId="77777777" w:rsidR="007E501C" w:rsidRPr="007E501C" w:rsidRDefault="007E501C" w:rsidP="007E501C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Kwak, 2021</w:t>
            </w:r>
          </w:p>
          <w:p w14:paraId="4E38EF5B" w14:textId="00E6881E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highlight w:val="green"/>
                <w:lang w:val="en-US"/>
              </w:rPr>
            </w:pPr>
          </w:p>
        </w:tc>
      </w:tr>
      <w:tr w:rsidR="00777970" w:rsidRPr="006C4490" w14:paraId="163C8415" w14:textId="77777777" w:rsidTr="00D6483A">
        <w:tc>
          <w:tcPr>
            <w:tcW w:w="2410" w:type="dxa"/>
            <w:vMerge/>
            <w:tcBorders>
              <w:bottom w:val="dashed" w:sz="4" w:space="0" w:color="auto"/>
            </w:tcBorders>
            <w:shd w:val="clear" w:color="auto" w:fill="auto"/>
          </w:tcPr>
          <w:p w14:paraId="4C01F2ED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01D15D4C" w14:textId="2A70E6FD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1CF41DC4" w14:textId="5843FAAC" w:rsidR="00777970" w:rsidRPr="006C4490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Among patients with no/mild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pre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hospital disability: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pre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hospital frailty with Clinical Frailty Scale (OR 2.18; 95% CI 1.02-4.65) </w:t>
            </w:r>
          </w:p>
          <w:p w14:paraId="57F4CF00" w14:textId="77777777" w:rsidR="00777970" w:rsidRPr="006C4490" w:rsidRDefault="00777970" w:rsidP="00777970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767F588F" w14:textId="64E57FBC" w:rsidR="00777970" w:rsidRPr="00C73266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Law et al., 2018</w:t>
            </w:r>
          </w:p>
          <w:p w14:paraId="65B61B27" w14:textId="3D21E8D6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77970" w:rsidRPr="006C4490" w14:paraId="423BD954" w14:textId="77777777" w:rsidTr="00D6483A">
        <w:tc>
          <w:tcPr>
            <w:tcW w:w="2410" w:type="dxa"/>
            <w:tcBorders>
              <w:top w:val="dashed" w:sz="4" w:space="0" w:color="auto"/>
            </w:tcBorders>
            <w:shd w:val="clear" w:color="auto" w:fill="auto"/>
          </w:tcPr>
          <w:p w14:paraId="467E2BB0" w14:textId="02D01278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shd w:val="clear" w:color="auto" w:fill="auto"/>
          </w:tcPr>
          <w:p w14:paraId="715ED0AE" w14:textId="4655F90E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Complications</w:t>
            </w:r>
          </w:p>
        </w:tc>
        <w:tc>
          <w:tcPr>
            <w:tcW w:w="6662" w:type="dxa"/>
            <w:tcBorders>
              <w:top w:val="dashed" w:sz="4" w:space="0" w:color="auto"/>
            </w:tcBorders>
            <w:shd w:val="clear" w:color="auto" w:fill="auto"/>
          </w:tcPr>
          <w:p w14:paraId="434C7F5A" w14:textId="3AB01CE0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Pre-frailty with 1-2 positive criteria described by Fried (OR 1.778; 95% CI 1.043-3.052)</w:t>
            </w:r>
          </w:p>
          <w:p w14:paraId="07D84F88" w14:textId="5BC30AC8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 with ≥ 3 positive criteria described by Fried (OR 2.078; 95% CI 1.212-3.596)</w:t>
            </w:r>
          </w:p>
          <w:p w14:paraId="5D78A9EE" w14:textId="3D7D37F4" w:rsidR="00777970" w:rsidRPr="006C4490" w:rsidRDefault="00777970" w:rsidP="00777970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auto"/>
          </w:tcPr>
          <w:p w14:paraId="791C0013" w14:textId="751B86AB" w:rsidR="00464861" w:rsidRPr="006C4490" w:rsidRDefault="00464861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sz w:val="16"/>
                <w:szCs w:val="16"/>
                <w:lang w:val="en-US"/>
              </w:rPr>
              <w:t>Birkelbach et al., 2019</w:t>
            </w:r>
          </w:p>
        </w:tc>
      </w:tr>
      <w:tr w:rsidR="00464861" w:rsidRPr="006C4490" w14:paraId="328263D0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74023E75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1522F229" w14:textId="581256ED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Postoperative complications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6C05107F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 (OR 2.16; 95% CI 1.29-3.62)</w:t>
            </w:r>
          </w:p>
          <w:p w14:paraId="78B0D8D8" w14:textId="6D40DA56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337BE163" w14:textId="54F1628A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Watt et al., 2018</w:t>
            </w:r>
          </w:p>
        </w:tc>
      </w:tr>
      <w:tr w:rsidR="00777970" w:rsidRPr="006C4490" w14:paraId="3FCC47B8" w14:textId="77777777" w:rsidTr="00D6483A">
        <w:trPr>
          <w:trHeight w:val="515"/>
        </w:trPr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055F4D2" w14:textId="27845B5F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9DF828" w14:textId="69F23BDD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Falls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2CE722" w14:textId="174E53E2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Frailty (for each increase of 0.1 in Frailty Index derived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from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the InterRAI-AC) (OR 1.29; 95% CI 1.10-1.50)</w:t>
            </w:r>
          </w:p>
          <w:p w14:paraId="2345BE2C" w14:textId="4E76257E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9D54D5" w14:textId="58506E22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Hubbard et al., 2017</w:t>
            </w:r>
          </w:p>
        </w:tc>
      </w:tr>
      <w:tr w:rsidR="00777970" w:rsidRPr="006C4490" w14:paraId="2CD15B18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052021" w14:textId="09CF8150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AE49F5" w14:textId="1D6CAD36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Pressure ulcers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C24894" w14:textId="308D477C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Frailty (for each increase of 0.1 in Frailty Index derived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from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the InterRAI-AC) (OR 1.51; 95% CI 1.23-1.87)</w:t>
            </w:r>
          </w:p>
          <w:p w14:paraId="3B583025" w14:textId="0CEF76A3" w:rsidR="00777970" w:rsidRPr="006C4490" w:rsidRDefault="00777970" w:rsidP="00777970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3BC3BF" w14:textId="3F841D40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Hubbard et al., 2017</w:t>
            </w:r>
          </w:p>
        </w:tc>
      </w:tr>
      <w:tr w:rsidR="00777970" w:rsidRPr="006C4490" w14:paraId="01F42800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10A8A9" w14:textId="78A093E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233E3A" w14:textId="6F5C9A9A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Composite adverse event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6DA29A" w14:textId="5554B676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Frailty (for each increase of 0.1 in Frailty Index derived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from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the InterRAI-AC) (OR 2.21; 95% CI 1.98-2.46)</w:t>
            </w:r>
          </w:p>
          <w:p w14:paraId="6A170106" w14:textId="59A70D86" w:rsidR="00777970" w:rsidRPr="006C4490" w:rsidRDefault="00777970" w:rsidP="00777970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8F27BD" w14:textId="50B6DBAD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Hubbard et al., 2017</w:t>
            </w:r>
          </w:p>
        </w:tc>
      </w:tr>
      <w:tr w:rsidR="00777970" w:rsidRPr="006C4490" w14:paraId="5A935B83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53A3B8" w14:textId="1AC5F116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BCAB9F" w14:textId="4731317D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Swallowing disorders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4C42F0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Possible sarcopenia with the Mini Nutritional Assessment Short Form (OR 1.62; 95% CI 1.028-2.559)</w:t>
            </w:r>
          </w:p>
          <w:p w14:paraId="5710F489" w14:textId="78BEC45D" w:rsidR="00777970" w:rsidRPr="006C4490" w:rsidRDefault="00777970" w:rsidP="00777970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63E901A" w14:textId="5F3DF490" w:rsidR="007E501C" w:rsidRPr="007E501C" w:rsidRDefault="007E501C" w:rsidP="007E501C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sz w:val="16"/>
                <w:szCs w:val="16"/>
                <w:lang w:val="en-US"/>
              </w:rPr>
              <w:t>Maeda et al., 2019</w:t>
            </w:r>
          </w:p>
          <w:p w14:paraId="40821CB0" w14:textId="1F57F2C7" w:rsidR="007E501C" w:rsidRPr="006C4490" w:rsidRDefault="007E501C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77970" w:rsidRPr="006C4490" w14:paraId="3FB1C1B6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6C17840D" w14:textId="36BEA785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5D31D384" w14:textId="45447009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Geriatric syndromes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7249B158" w14:textId="51A1366E" w:rsidR="0077797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Frailty (OR 6.7; 95% CI 2.0-22.1) </w:t>
            </w:r>
          </w:p>
          <w:p w14:paraId="1C89ABA2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4295F2B" w14:textId="42B2D028" w:rsidR="00777970" w:rsidRPr="006C4490" w:rsidRDefault="00777970" w:rsidP="00777970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Frailty if presence of one or more of the following: baseline functional dependency (in 1 or more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ADLs</w:t>
            </w:r>
            <w:r w:rsidRPr="006C449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), cognitive </w:t>
            </w:r>
            <w:r w:rsidRPr="00E1639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impairment (</w:t>
            </w:r>
            <w:r w:rsidRPr="00E16395">
              <w:rPr>
                <w:rFonts w:ascii="Arial" w:hAnsi="Arial" w:cs="Arial"/>
                <w:sz w:val="16"/>
                <w:szCs w:val="16"/>
                <w:lang w:val="en-US"/>
              </w:rPr>
              <w:t>Abbreviated Mental Test</w:t>
            </w:r>
            <w:r w:rsidRPr="00E1639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&lt; 7),</w:t>
            </w:r>
            <w:r w:rsidRPr="006C449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or nutrition risk (Malnutrition Screening Tool ≥ 2)</w:t>
            </w:r>
          </w:p>
          <w:p w14:paraId="5B8C6543" w14:textId="65D8F550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3415B446" w14:textId="59730AF0" w:rsidR="00777970" w:rsidRPr="006C4490" w:rsidRDefault="007E501C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sz w:val="16"/>
                <w:szCs w:val="16"/>
                <w:lang w:val="en-US"/>
              </w:rPr>
              <w:t>McRae et al., 2016</w:t>
            </w:r>
          </w:p>
        </w:tc>
      </w:tr>
      <w:tr w:rsidR="00777970" w:rsidRPr="006C4490" w14:paraId="25EEB804" w14:textId="77777777" w:rsidTr="00D6483A">
        <w:tc>
          <w:tcPr>
            <w:tcW w:w="2410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7AAD79D6" w14:textId="0BC2CDE8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Physiologic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al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changes</w:t>
            </w:r>
          </w:p>
        </w:tc>
        <w:tc>
          <w:tcPr>
            <w:tcW w:w="3828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6C27EF44" w14:textId="677B2253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3D8FAC61" w14:textId="7ED46711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Albumin level below the normal range (≥ 3.5 g/dL) (OR 2.65; 95% CI 1.4-9.61)</w:t>
            </w:r>
          </w:p>
          <w:p w14:paraId="715A2C3D" w14:textId="7EBBEB63" w:rsidR="00777970" w:rsidRPr="006C4490" w:rsidRDefault="00777970" w:rsidP="007779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Creatinine level above the normal range (≤ 1.17 mg/dl) (OR 2.97; 95% CI 1.18-4.60)</w:t>
            </w:r>
          </w:p>
          <w:p w14:paraId="5312EC87" w14:textId="77777777" w:rsidR="00777970" w:rsidRPr="006C4490" w:rsidRDefault="00777970" w:rsidP="0077797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20AD4413" w14:textId="77777777" w:rsidR="007E501C" w:rsidRPr="007E501C" w:rsidRDefault="007E501C" w:rsidP="007E501C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sz w:val="16"/>
                <w:szCs w:val="16"/>
                <w:lang w:val="en-US"/>
              </w:rPr>
              <w:t>Jeon &amp; Sohng, 2021</w:t>
            </w:r>
          </w:p>
          <w:p w14:paraId="1808D561" w14:textId="0FA69E29" w:rsidR="007E501C" w:rsidRPr="006C4490" w:rsidRDefault="007E501C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77970" w:rsidRPr="006C4490" w14:paraId="7A0124A9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6B1288C" w14:textId="60924B3F" w:rsidR="00777970" w:rsidRPr="006C4490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Physiologic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al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changes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6D4B8A" w14:textId="52284B0A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Geriatric syndromes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F7CE51" w14:textId="1F210101" w:rsidR="00777970" w:rsidRPr="006C4490" w:rsidRDefault="00777970" w:rsidP="008203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Higher physiological severity with V-POSSUM score ≥ 25 (OR 5.5; 95% CI 1.1-26.8, p 0.01)</w:t>
            </w: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9B2C375" w14:textId="50304524" w:rsidR="00464861" w:rsidRPr="006C4490" w:rsidRDefault="00464861" w:rsidP="008203B9">
            <w:pPr>
              <w:spacing w:after="160" w:line="259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sz w:val="16"/>
                <w:szCs w:val="16"/>
                <w:lang w:val="en-US"/>
              </w:rPr>
              <w:t>McRae et al., 2016</w:t>
            </w:r>
          </w:p>
        </w:tc>
      </w:tr>
      <w:tr w:rsidR="00777970" w:rsidRPr="006C4490" w14:paraId="5AC059E6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24AE1796" w14:textId="29AE62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lastRenderedPageBreak/>
              <w:t>Physiologic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al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changes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45CB9555" w14:textId="2C44FCA4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2877E829" w14:textId="6A975AB6" w:rsidR="00777970" w:rsidRPr="00DA7FA5" w:rsidRDefault="00777970" w:rsidP="00777970">
            <w:pPr>
              <w:rPr>
                <w:rFonts w:ascii="Arial" w:hAnsi="Arial" w:cs="Arial"/>
                <w:sz w:val="16"/>
                <w:szCs w:val="16"/>
              </w:rPr>
            </w:pPr>
            <w:r w:rsidRPr="00DA7FA5">
              <w:rPr>
                <w:rFonts w:ascii="Arial" w:hAnsi="Arial" w:cs="Arial"/>
                <w:sz w:val="16"/>
                <w:szCs w:val="16"/>
              </w:rPr>
              <w:t>Albumin &lt; 3.0g/dL (OR 1.76; 95% CI 1.32-2.34)</w:t>
            </w:r>
          </w:p>
          <w:p w14:paraId="383F7889" w14:textId="208C4180" w:rsidR="00777970" w:rsidRPr="00DA7FA5" w:rsidRDefault="00777970" w:rsidP="00777970">
            <w:pPr>
              <w:rPr>
                <w:rFonts w:ascii="Arial" w:hAnsi="Arial" w:cs="Arial"/>
                <w:sz w:val="16"/>
                <w:szCs w:val="16"/>
              </w:rPr>
            </w:pPr>
            <w:r w:rsidRPr="00DA7FA5">
              <w:rPr>
                <w:rFonts w:ascii="Arial" w:hAnsi="Arial" w:cs="Arial"/>
                <w:sz w:val="16"/>
                <w:szCs w:val="16"/>
              </w:rPr>
              <w:t>Sodium &lt; 135 mEq/L (OR 1.49; 95% CI 1.10-2.03)</w:t>
            </w:r>
          </w:p>
          <w:p w14:paraId="782D09AD" w14:textId="55DEDFDB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00863DD0">
              <w:rPr>
                <w:rFonts w:ascii="Arial" w:hAnsi="Arial" w:cs="Arial"/>
                <w:sz w:val="16"/>
                <w:szCs w:val="16"/>
                <w:lang w:val="en-US"/>
              </w:rPr>
              <w:t>stimated glomerular filtration rate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&lt; 30ml/min/1-73m2 (OR 1.55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95% CI 1.22-1.98)</w:t>
            </w:r>
          </w:p>
          <w:p w14:paraId="2E2CAE6E" w14:textId="77777777" w:rsidR="00777970" w:rsidRPr="006C4490" w:rsidRDefault="00777970" w:rsidP="00777970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0C63CA2B" w14:textId="77777777" w:rsidR="00777970" w:rsidRPr="00C73266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Yaku et al., 2020</w:t>
            </w:r>
          </w:p>
          <w:p w14:paraId="032C6F8E" w14:textId="6203A3B5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77970" w:rsidRPr="006C4490" w14:paraId="05ADD858" w14:textId="77777777" w:rsidTr="00D6483A">
        <w:tc>
          <w:tcPr>
            <w:tcW w:w="2410" w:type="dxa"/>
            <w:shd w:val="clear" w:color="auto" w:fill="auto"/>
          </w:tcPr>
          <w:p w14:paraId="0DC60EF1" w14:textId="63185D6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Sensory impairment</w:t>
            </w:r>
          </w:p>
        </w:tc>
        <w:tc>
          <w:tcPr>
            <w:tcW w:w="3828" w:type="dxa"/>
            <w:shd w:val="clear" w:color="auto" w:fill="auto"/>
          </w:tcPr>
          <w:p w14:paraId="0237FCAF" w14:textId="20D9D0B3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11F487F4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Visual impairment (OR 2.3; p 0.003)</w:t>
            </w:r>
          </w:p>
          <w:p w14:paraId="38E583D7" w14:textId="2937CFCF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57FFA6C6" w14:textId="77C801D3" w:rsidR="000A36C0" w:rsidRPr="006C4490" w:rsidRDefault="000A36C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6C0">
              <w:rPr>
                <w:rFonts w:ascii="Arial" w:hAnsi="Arial" w:cs="Arial"/>
                <w:sz w:val="16"/>
                <w:szCs w:val="16"/>
                <w:lang w:val="en-US"/>
              </w:rPr>
              <w:t>Foroughan et al., 2016</w:t>
            </w:r>
          </w:p>
        </w:tc>
      </w:tr>
      <w:tr w:rsidR="00777970" w:rsidRPr="006C4490" w14:paraId="757BED2C" w14:textId="77777777" w:rsidTr="00D6483A">
        <w:tc>
          <w:tcPr>
            <w:tcW w:w="2410" w:type="dxa"/>
            <w:shd w:val="clear" w:color="auto" w:fill="auto"/>
          </w:tcPr>
          <w:p w14:paraId="589E7375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51C0304F" w14:textId="5F281C0C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451E1FCB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Changes in vision (OR 2.09; 95% CI 1.10-4.00)</w:t>
            </w:r>
          </w:p>
          <w:p w14:paraId="550A3A9D" w14:textId="2C4BDBE1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047772CE" w14:textId="4BFB6FCD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Plaza-Carmona et al., 2020</w:t>
            </w:r>
          </w:p>
        </w:tc>
      </w:tr>
      <w:tr w:rsidR="00777970" w:rsidRPr="006C4490" w14:paraId="4178AFC8" w14:textId="77777777" w:rsidTr="00D6483A">
        <w:tc>
          <w:tcPr>
            <w:tcW w:w="2410" w:type="dxa"/>
            <w:shd w:val="clear" w:color="auto" w:fill="auto"/>
          </w:tcPr>
          <w:p w14:paraId="5C1E7FF7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19200CDC" w14:textId="20C8DAF8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345681AB" w14:textId="0D6AD223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Vision impairment (OR 2.93; 95% CI 1.29–6.67)</w:t>
            </w:r>
          </w:p>
          <w:p w14:paraId="7D9A1D7F" w14:textId="6D7B7579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1C6A9F94" w14:textId="0AC0D992" w:rsidR="000A36C0" w:rsidRPr="006C4490" w:rsidRDefault="000A36C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A36C0">
              <w:rPr>
                <w:rFonts w:ascii="Arial" w:hAnsi="Arial" w:cs="Arial"/>
                <w:sz w:val="16"/>
                <w:szCs w:val="16"/>
                <w:lang w:val="en-US"/>
              </w:rPr>
              <w:t>Radinovic et al., 2015</w:t>
            </w:r>
          </w:p>
        </w:tc>
      </w:tr>
      <w:tr w:rsidR="00777970" w:rsidRPr="006C4490" w14:paraId="4CFE70E2" w14:textId="77777777" w:rsidTr="00D6483A">
        <w:trPr>
          <w:trHeight w:val="243"/>
        </w:trPr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6F827CAF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7BF6367D" w14:textId="06B823CD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Postoperative delirium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48A0523D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Poor vision/hearing (OR 1.7; 95% CI 1.01-2.85)</w:t>
            </w:r>
          </w:p>
          <w:p w14:paraId="2F954F6C" w14:textId="6717D654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0E14BF60" w14:textId="23EAD491" w:rsidR="007E501C" w:rsidRPr="006C4490" w:rsidRDefault="007E501C" w:rsidP="0077797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Rizk et al., 2016</w:t>
            </w:r>
          </w:p>
        </w:tc>
      </w:tr>
      <w:tr w:rsidR="00777970" w:rsidRPr="006C4490" w14:paraId="5145E4E5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85B786" w14:textId="04C5A071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Sensory impairment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ADE6A31" w14:textId="0AF13DA5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BAF98F" w14:textId="1B6DABB6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Hearing impairment (OR 1.48; CI 95% 1.09-2.00)</w:t>
            </w:r>
          </w:p>
          <w:p w14:paraId="419CC3D3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6115064" w14:textId="2A6D9A6E" w:rsidR="00777970" w:rsidRPr="006C4490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sz w:val="16"/>
                <w:szCs w:val="16"/>
                <w:lang w:val="en-US"/>
              </w:rPr>
              <w:t>Chou et al., 2021</w:t>
            </w:r>
          </w:p>
        </w:tc>
      </w:tr>
      <w:tr w:rsidR="00777970" w:rsidRPr="006C4490" w14:paraId="579A97FA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F46B95B" w14:textId="2CA8C90C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Sensory impairment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41CCDF" w14:textId="63D6AA6C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Decline in ambulation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04B380" w14:textId="2F036EC0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Hearing impairment (OR 1.58; 95% CI 1.12-2.23)                       </w:t>
            </w:r>
          </w:p>
          <w:p w14:paraId="125D67BF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61D0F9" w14:textId="5348D81D" w:rsidR="00777970" w:rsidRPr="00C73266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Chase et al., 2018</w:t>
            </w:r>
          </w:p>
        </w:tc>
      </w:tr>
      <w:tr w:rsidR="00777970" w:rsidRPr="006C4490" w14:paraId="409703F0" w14:textId="77777777" w:rsidTr="00D6483A">
        <w:trPr>
          <w:trHeight w:val="280"/>
        </w:trPr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732888E7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Sensory impairment</w:t>
            </w:r>
          </w:p>
          <w:p w14:paraId="7D1E8A36" w14:textId="43E7F338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17A932EE" w14:textId="3D54D603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Falls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51138AEF" w14:textId="191A1CB6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Poor vision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(mean incidence rate ratio 1.46)</w:t>
            </w: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75C5CEAF" w14:textId="3C802320" w:rsidR="000A36C0" w:rsidRPr="006C4490" w:rsidRDefault="000A36C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A36C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Clyburn &amp; Heydemann, 2011</w:t>
            </w:r>
          </w:p>
        </w:tc>
      </w:tr>
      <w:tr w:rsidR="00777970" w:rsidRPr="006C4490" w14:paraId="56558387" w14:textId="77777777" w:rsidTr="00D6483A"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14:paraId="47A0FA0E" w14:textId="62691ACE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Physical impairment and mobility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</w:tcPr>
          <w:p w14:paraId="05A5C7A0" w14:textId="47727BAD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double" w:sz="4" w:space="0" w:color="auto"/>
            </w:tcBorders>
            <w:shd w:val="clear" w:color="auto" w:fill="auto"/>
          </w:tcPr>
          <w:p w14:paraId="5959E5EA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Patients with low mobility (OR 5.6; 95% CI 2.9-11.0)</w:t>
            </w:r>
          </w:p>
          <w:p w14:paraId="68D62FED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Patients with intermediate mobility (OR 2.5; 95% CI 1.5-4.1)</w:t>
            </w:r>
          </w:p>
          <w:p w14:paraId="43E8051D" w14:textId="77777777" w:rsidR="00777970" w:rsidRPr="006C4490" w:rsidRDefault="00777970" w:rsidP="0077797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auto"/>
          </w:tcPr>
          <w:p w14:paraId="37190805" w14:textId="43D498B6" w:rsidR="00464861" w:rsidRPr="006C4490" w:rsidRDefault="00464861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Brown et al., 2004</w:t>
            </w:r>
          </w:p>
        </w:tc>
      </w:tr>
      <w:tr w:rsidR="00777970" w:rsidRPr="006C4490" w14:paraId="451C15B0" w14:textId="77777777" w:rsidTr="00D6483A">
        <w:tc>
          <w:tcPr>
            <w:tcW w:w="2410" w:type="dxa"/>
            <w:shd w:val="clear" w:color="auto" w:fill="auto"/>
          </w:tcPr>
          <w:p w14:paraId="6FE8E632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54D3F596" w14:textId="0DFF88A6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shd w:val="clear" w:color="auto" w:fill="auto"/>
          </w:tcPr>
          <w:p w14:paraId="09115D44" w14:textId="6DEFCE21" w:rsidR="00777970" w:rsidRDefault="00777970" w:rsidP="0077797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Phase angle in all models: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model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1 (OR 0.54; CI 95% 0.31-0.95); model 2 (OR 0.54; CI 95% 0.31-0.97); model 3 (OR 0.53; CI 95% 0.31-0.90); model 4 (OR 0.53; CI 95% 0.31-0.91); model 5 (OR 0.54; CI 95% 0.32-0.91)</w:t>
            </w:r>
          </w:p>
          <w:p w14:paraId="38D632EF" w14:textId="77777777" w:rsidR="00777970" w:rsidRPr="006C4490" w:rsidRDefault="00777970" w:rsidP="00777970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7BF982D7" w14:textId="5F679B97" w:rsidR="00777970" w:rsidRPr="006C4490" w:rsidRDefault="00777970" w:rsidP="00777970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PhA using bioelectrical impedance analysis has been attracting attention as a new indicator of “physical health” because it is related to nutritional status, physical function, and geriatric syndrome (frailty/sarcopenia)</w:t>
            </w:r>
          </w:p>
          <w:p w14:paraId="62816B35" w14:textId="77777777" w:rsidR="00777970" w:rsidRPr="006C4490" w:rsidRDefault="00777970" w:rsidP="0077797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19FAC9CA" w14:textId="54647F49" w:rsidR="00777970" w:rsidRPr="000A36C0" w:rsidRDefault="000A36C0" w:rsidP="00777970">
            <w:pPr>
              <w:rPr>
                <w:rFonts w:ascii="Arial" w:hAnsi="Arial" w:cs="Arial"/>
                <w:color w:val="000000"/>
                <w:sz w:val="16"/>
                <w:szCs w:val="16"/>
                <w:highlight w:val="green"/>
              </w:rPr>
            </w:pPr>
            <w:r w:rsidRPr="000A36C0">
              <w:rPr>
                <w:rFonts w:ascii="Arial" w:hAnsi="Arial" w:cs="Arial"/>
                <w:color w:val="000000"/>
                <w:sz w:val="16"/>
                <w:szCs w:val="16"/>
              </w:rPr>
              <w:t>Morisawa et al., 2021</w:t>
            </w:r>
          </w:p>
        </w:tc>
      </w:tr>
      <w:tr w:rsidR="00777970" w:rsidRPr="006C4490" w14:paraId="70CC6E17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3D4865AB" w14:textId="77777777" w:rsidR="00777970" w:rsidRPr="000A36C0" w:rsidRDefault="00777970" w:rsidP="007779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1D7117A2" w14:textId="1F29F1E4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2E1D79F4" w14:textId="6812EB81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Ambulatory before admission (OR 1.74; 95% CI 1.29-2.35)</w:t>
            </w:r>
          </w:p>
          <w:p w14:paraId="16A45268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0F0C1153" w14:textId="77777777" w:rsidR="00777970" w:rsidRPr="00C73266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Yaku et al., 2020</w:t>
            </w:r>
          </w:p>
          <w:p w14:paraId="38FA2E3B" w14:textId="44BC8376" w:rsidR="00777970" w:rsidRPr="006C4490" w:rsidRDefault="00777970" w:rsidP="0077797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77970" w:rsidRPr="006C4490" w14:paraId="5B023358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FD5ED6" w14:textId="6C5FC6F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Physical impairment and mobility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62BFCD3" w14:textId="12295C93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BBD0CD9" w14:textId="77777777" w:rsidR="00777970" w:rsidRPr="006C4490" w:rsidRDefault="00777970" w:rsidP="00777970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Preoperative dependent mobility status (assistance, invalidity) (OR 3.84; 95% CI 2.16-12.84)</w:t>
            </w:r>
          </w:p>
          <w:p w14:paraId="708F169F" w14:textId="39C84FE6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C63C826" w14:textId="7F785CD6" w:rsidR="00777970" w:rsidRPr="006C4490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&lt;EndNote&gt;&lt;Cite&gt;&lt;Author&gt;Jeon&lt;/Author&gt;&lt;Year&gt;2021&lt;/Year&gt;&lt;RecNum&gt;532&lt;/RecNum&gt;&lt;DisplayText&gt;(Jeon &amp;amp; Sohng, 2021)&lt;/DisplayText&gt;&lt;record&gt;&lt;rec-number&gt;532&lt;/rec-number&gt;&lt;foreign-keys&gt;&lt;key app="EN" db-id="5z95p9vx5tf00jestsqvwt9l9ddsff0tfxr0" timestamp="1672049339"&gt;532&lt;/key&gt;&lt;/foreign-keys&gt;&lt;ref-type name="Journal Article"&gt;17&lt;/ref-type&gt;&lt;contributors&gt;&lt;authors&gt;&lt;author&gt;Jeon, E. J.&lt;/author&gt;&lt;author&gt;Sohng, K. Y.&lt;/author&gt;&lt;/authors&gt;&lt;/contributors&gt;&lt;titles&gt;&lt;title&gt;Risk Factors and Clinical Outcomes of Delirium after Hip Fracture Surgery in Korean Older Adults: A Retrospective Study&lt;/title&gt;&lt;secondary-title&gt;International Journal of Gerontology&lt;/secondary-title&gt;&lt;alt-title&gt;Int. J. Gerontol.&lt;/alt-title&gt;&lt;/titles&gt;&lt;pages&gt;25-29&lt;/pages&gt;&lt;volume&gt;15&lt;/volume&gt;&lt;number&gt;1&lt;/number&gt;&lt;keywords&gt;&lt;keyword&gt;delirium&lt;/keyword&gt;&lt;keyword&gt;hip fractures&lt;/keyword&gt;&lt;keyword&gt;older adults&lt;/keyword&gt;&lt;keyword&gt;risk factors&lt;/keyword&gt;&lt;keyword&gt;postoperative delirium&lt;/keyword&gt;&lt;keyword&gt;hospitalized-patients&lt;/keyword&gt;&lt;keyword&gt;Geriatrics &amp;amp; Gerontology&lt;/keyword&gt;&lt;keyword&gt;Retrospective Studies&lt;/keyword&gt;&lt;/keywords&gt;&lt;dates&gt;&lt;year&gt;2021&lt;/year&gt;&lt;/dates&gt;&lt;isbn&gt;1873-9598&lt;/isbn&gt;&lt;accession-num&gt;rayyan-886749481&lt;/accession-num&gt;&lt;urls&gt;&lt;related-urls&gt;&lt;url&gt;&amp;lt;Go to ISI&amp;gt;://WOS:000613517700006&lt;/url&gt;&lt;/related-urls&gt;&lt;/urls&gt;&lt;electronic-resource-num&gt;10.6890/ijge.202101_15(1).0005&lt;/electronic-resource-num&gt;&lt;language&gt;English&lt;/language&gt;&lt;/record&gt;&lt;/Cite&gt;&lt;/EndNote&gt;</w:instrTex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Jeon &amp; Sohng, 2021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777970" w:rsidRPr="006C4490" w14:paraId="51BE5567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8292EE6" w14:textId="3160D71C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Physical impairment and mobility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D133B1" w14:textId="77777777" w:rsidR="00777970" w:rsidRPr="006C4490" w:rsidRDefault="00777970" w:rsidP="00777970">
            <w:pPr>
              <w:spacing w:before="120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Swallowing disorders</w:t>
            </w:r>
          </w:p>
          <w:p w14:paraId="2EF8DCD6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F95BF7" w14:textId="62921A8E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Inactive status (Eastern Cooperative Oncology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Group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defined Performance Status score 3-4) (OR 1.28; 95% CI 1.12-1.46)</w:t>
            </w:r>
          </w:p>
          <w:p w14:paraId="7C4A02D2" w14:textId="28EDDDF2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Ambulatory dependency (OR 1.72; 95% CI 1.09-2.71)</w:t>
            </w:r>
          </w:p>
          <w:p w14:paraId="1C3CC8D3" w14:textId="77777777" w:rsidR="00777970" w:rsidRPr="006C4490" w:rsidRDefault="00777970" w:rsidP="00777970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2F0FA47" w14:textId="40F427F9" w:rsidR="00464861" w:rsidRPr="006C4490" w:rsidRDefault="00464861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Maeda et al., 2019</w:t>
            </w:r>
          </w:p>
        </w:tc>
      </w:tr>
      <w:tr w:rsidR="00777970" w:rsidRPr="006C4490" w14:paraId="17E5E763" w14:textId="77777777" w:rsidTr="00D6483A">
        <w:tc>
          <w:tcPr>
            <w:tcW w:w="2410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55E4C5C7" w14:textId="6B291DDE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Physical impairment and mobility</w:t>
            </w:r>
          </w:p>
        </w:tc>
        <w:tc>
          <w:tcPr>
            <w:tcW w:w="3828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44843AF6" w14:textId="1BF4771A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Hospital-acquired complication</w:t>
            </w:r>
          </w:p>
        </w:tc>
        <w:tc>
          <w:tcPr>
            <w:tcW w:w="6662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3FEF0A8C" w14:textId="405218DC" w:rsidR="0077797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Higher corrected Echo intensity (for every 10-point increase; OR 1.036; CI 95% 1.001-1.072)</w:t>
            </w:r>
          </w:p>
          <w:p w14:paraId="3E5B284D" w14:textId="0554863C" w:rsidR="00777970" w:rsidRPr="006C4490" w:rsidRDefault="00777970" w:rsidP="00777970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Echo intensity (EI) of the quadriceps femoris: related to intramuscular fat content and reflects muscle quality. An increase in EI is negatively correlated with a decrease in muscle strength and physical function. Corrected EI: adjusted by subcutaneous fat thickness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,</w:t>
            </w:r>
            <w:r w:rsidRPr="006C449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is also related to knee extensor strength and gait speed.</w:t>
            </w:r>
          </w:p>
          <w:p w14:paraId="1FD6B6C7" w14:textId="77777777" w:rsidR="00777970" w:rsidRPr="006C4490" w:rsidRDefault="00777970" w:rsidP="0077797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0B2EA7BE" w14:textId="028EC0D8" w:rsidR="00CF69E1" w:rsidRPr="006C4490" w:rsidRDefault="00CF69E1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Nagae et al., 2021</w:t>
            </w:r>
          </w:p>
        </w:tc>
      </w:tr>
      <w:tr w:rsidR="00777970" w:rsidRPr="00EC039C" w14:paraId="1FBE91F5" w14:textId="77777777" w:rsidTr="00101055">
        <w:trPr>
          <w:trHeight w:val="437"/>
        </w:trPr>
        <w:tc>
          <w:tcPr>
            <w:tcW w:w="1601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369751D" w14:textId="789772D6" w:rsidR="00777970" w:rsidRPr="006C4490" w:rsidRDefault="00777970" w:rsidP="0077797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INDIVIDUAL FACTORS RELATED TO THE PATIENTS: psychologic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al</w:t>
            </w:r>
            <w:r w:rsidRPr="006C44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-psychiatric-cognitive factors</w:t>
            </w:r>
          </w:p>
        </w:tc>
      </w:tr>
      <w:tr w:rsidR="00777970" w:rsidRPr="006C4490" w14:paraId="1DB78577" w14:textId="77777777" w:rsidTr="00D6483A">
        <w:trPr>
          <w:trHeight w:val="155"/>
        </w:trPr>
        <w:tc>
          <w:tcPr>
            <w:tcW w:w="2410" w:type="dxa"/>
            <w:tcBorders>
              <w:top w:val="single" w:sz="24" w:space="0" w:color="auto"/>
            </w:tcBorders>
            <w:shd w:val="clear" w:color="auto" w:fill="auto"/>
          </w:tcPr>
          <w:p w14:paraId="77C0F39D" w14:textId="78885C13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Cognition</w:t>
            </w:r>
          </w:p>
        </w:tc>
        <w:tc>
          <w:tcPr>
            <w:tcW w:w="3828" w:type="dxa"/>
            <w:tcBorders>
              <w:top w:val="single" w:sz="24" w:space="0" w:color="auto"/>
            </w:tcBorders>
            <w:shd w:val="clear" w:color="auto" w:fill="auto"/>
          </w:tcPr>
          <w:p w14:paraId="404EBA88" w14:textId="5CD439D6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single" w:sz="24" w:space="0" w:color="auto"/>
            </w:tcBorders>
            <w:shd w:val="clear" w:color="auto" w:fill="auto"/>
          </w:tcPr>
          <w:p w14:paraId="2756CDD9" w14:textId="66D95319" w:rsidR="00777970" w:rsidRPr="006C4490" w:rsidRDefault="00777970" w:rsidP="008203B9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Cognitive impairment with Preoperative Mini-Cog score ≤ 2 (OR 4.52; 95% CI 1.3-15.68)</w:t>
            </w:r>
          </w:p>
        </w:tc>
        <w:tc>
          <w:tcPr>
            <w:tcW w:w="3118" w:type="dxa"/>
            <w:tcBorders>
              <w:top w:val="single" w:sz="24" w:space="0" w:color="auto"/>
            </w:tcBorders>
            <w:shd w:val="clear" w:color="auto" w:fill="auto"/>
          </w:tcPr>
          <w:p w14:paraId="4823BA86" w14:textId="53619609" w:rsidR="00777970" w:rsidRPr="006C4490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Culley et al., 2017</w:t>
            </w:r>
          </w:p>
        </w:tc>
      </w:tr>
      <w:tr w:rsidR="00777970" w:rsidRPr="006C4490" w14:paraId="5006B839" w14:textId="77777777" w:rsidTr="00D6483A">
        <w:tc>
          <w:tcPr>
            <w:tcW w:w="2410" w:type="dxa"/>
            <w:shd w:val="clear" w:color="auto" w:fill="auto"/>
          </w:tcPr>
          <w:p w14:paraId="3FF94B7C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28EF6ADA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  <w:p w14:paraId="59D1AD96" w14:textId="6F8D39F5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shd w:val="clear" w:color="auto" w:fill="auto"/>
          </w:tcPr>
          <w:p w14:paraId="4866BD88" w14:textId="78A0CFEC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Cognitive impairment at admission with Short Portable Mental Status Questionnaire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core &lt; 8 (OR 2.9; 95% CI 1.7-4.8)</w:t>
            </w:r>
          </w:p>
          <w:p w14:paraId="5BFD2FA7" w14:textId="54BB9C16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0F682286" w14:textId="77777777" w:rsidR="00777970" w:rsidRPr="00D6483A" w:rsidRDefault="00777970" w:rsidP="007779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009D59F2" w14:textId="6B434983" w:rsidR="00777970" w:rsidRPr="00D6483A" w:rsidRDefault="00777970" w:rsidP="007779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B1A038B" w14:textId="7D8208ED" w:rsidR="00777970" w:rsidRPr="00D6483A" w:rsidRDefault="00777970" w:rsidP="007779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70" w:rsidRPr="006C4490" w14:paraId="77C08014" w14:textId="77777777" w:rsidTr="00D6483A">
        <w:trPr>
          <w:trHeight w:val="259"/>
        </w:trPr>
        <w:tc>
          <w:tcPr>
            <w:tcW w:w="2410" w:type="dxa"/>
            <w:shd w:val="clear" w:color="auto" w:fill="auto"/>
          </w:tcPr>
          <w:p w14:paraId="6EC8A351" w14:textId="77777777" w:rsidR="00777970" w:rsidRPr="00D6483A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shd w:val="clear" w:color="auto" w:fill="auto"/>
          </w:tcPr>
          <w:p w14:paraId="222E3E62" w14:textId="425DD16C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7344AD62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Moderate cognitive impairment with Mini Mental State Examination (OR 3.85; 95% CI 2.05-7.25)</w:t>
            </w:r>
          </w:p>
          <w:p w14:paraId="631BF510" w14:textId="3C5FCD90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789C2E63" w14:textId="77777777" w:rsidR="007E501C" w:rsidRPr="007E501C" w:rsidRDefault="007E501C" w:rsidP="007E501C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Plaza-Carmona et al., 2020</w:t>
            </w:r>
          </w:p>
          <w:p w14:paraId="4295613F" w14:textId="418B6C7C" w:rsidR="007E501C" w:rsidRPr="006C4490" w:rsidRDefault="007E501C" w:rsidP="0077797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77970" w:rsidRPr="006C4490" w14:paraId="24E8BC23" w14:textId="77777777" w:rsidTr="00D6483A">
        <w:tc>
          <w:tcPr>
            <w:tcW w:w="2410" w:type="dxa"/>
            <w:shd w:val="clear" w:color="auto" w:fill="auto"/>
          </w:tcPr>
          <w:p w14:paraId="3E532AEA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17A22A01" w14:textId="128BE135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54B9FC89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Chronic cognitive decline/dementia (OR 6.3; 95% CI 2.89-13.74)</w:t>
            </w:r>
          </w:p>
          <w:p w14:paraId="4332176B" w14:textId="2437FA59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73B94068" w14:textId="4DBED730" w:rsidR="00777970" w:rsidRPr="006C4490" w:rsidRDefault="007E501C" w:rsidP="0077797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Rizk et al., 2016</w:t>
            </w:r>
          </w:p>
        </w:tc>
      </w:tr>
      <w:tr w:rsidR="00777970" w:rsidRPr="006C4490" w14:paraId="6E122B8E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6EF7E904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37B3221C" w14:textId="27FEB730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Acute confusional syndrome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5E7CF2F4" w14:textId="62F3679B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Preoperative: cognitive impairment with Red Cross Mental Scale ≥ 3 (OR 11.04; CI 95% 1.3-89.1); cognitive impairment with Pfeiffer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est ≥ 3 (OR 6.94; CI 95% 1.08-44.7)</w:t>
            </w:r>
          </w:p>
          <w:p w14:paraId="0A19AE4E" w14:textId="7777777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DF8F2F6" w14:textId="6B6639C7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Postoperative: cognitive impairment (OR 766 ??; CI 95% 8.95-65.589)</w:t>
            </w:r>
          </w:p>
          <w:p w14:paraId="6E305620" w14:textId="1B4B5C90" w:rsidR="00777970" w:rsidRPr="006C4490" w:rsidRDefault="00777970" w:rsidP="00777970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4F64EE2E" w14:textId="14CA51B3" w:rsidR="008203B9" w:rsidRPr="006C4490" w:rsidRDefault="008203B9" w:rsidP="0077797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203B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Roche-Albero et al., 2021</w:t>
            </w:r>
          </w:p>
        </w:tc>
      </w:tr>
      <w:tr w:rsidR="00777970" w:rsidRPr="006C4490" w14:paraId="04370CFE" w14:textId="77777777" w:rsidTr="00D6483A">
        <w:trPr>
          <w:trHeight w:val="571"/>
        </w:trPr>
        <w:tc>
          <w:tcPr>
            <w:tcW w:w="2410" w:type="dxa"/>
            <w:tcBorders>
              <w:top w:val="dashed" w:sz="4" w:space="0" w:color="auto"/>
            </w:tcBorders>
            <w:shd w:val="clear" w:color="auto" w:fill="auto"/>
          </w:tcPr>
          <w:p w14:paraId="61E0CD42" w14:textId="77777777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Cognition</w:t>
            </w:r>
          </w:p>
          <w:p w14:paraId="32E718CC" w14:textId="7831FCD5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top w:val="dashed" w:sz="4" w:space="0" w:color="auto"/>
            </w:tcBorders>
            <w:shd w:val="clear" w:color="auto" w:fill="auto"/>
          </w:tcPr>
          <w:p w14:paraId="66AF1A35" w14:textId="2074D28F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Hospital-associated complications in older people</w:t>
            </w:r>
          </w:p>
        </w:tc>
        <w:tc>
          <w:tcPr>
            <w:tcW w:w="6662" w:type="dxa"/>
            <w:tcBorders>
              <w:top w:val="dashed" w:sz="4" w:space="0" w:color="auto"/>
            </w:tcBorders>
            <w:shd w:val="clear" w:color="auto" w:fill="auto"/>
          </w:tcPr>
          <w:p w14:paraId="5D48E056" w14:textId="617D146F" w:rsidR="00777970" w:rsidRPr="006C4490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Cognitive impairment at admission with Short Portable Mental Status Questionnaire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core &lt; 8 (OR 2.8; 95% CI 1.8-4.3)</w:t>
            </w:r>
          </w:p>
          <w:p w14:paraId="668D43C2" w14:textId="61ABB5A4" w:rsidR="00777970" w:rsidRPr="006C4490" w:rsidRDefault="00777970" w:rsidP="007779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auto"/>
          </w:tcPr>
          <w:p w14:paraId="290132F1" w14:textId="77777777" w:rsidR="00777970" w:rsidRPr="00D6483A" w:rsidRDefault="00777970" w:rsidP="00777970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546D67E1" w14:textId="1695591B" w:rsidR="00777970" w:rsidRPr="00D6483A" w:rsidRDefault="00777970" w:rsidP="0077797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4861" w:rsidRPr="006C4490" w14:paraId="4F1C926E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191DA9CC" w14:textId="2A2B802B" w:rsidR="00464861" w:rsidRPr="00D6483A" w:rsidRDefault="00464861" w:rsidP="004648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2207C2F0" w14:textId="355C98E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Complications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3C62B5C0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Cognitive impairment (OR 2.01; 95% CI 1.44-2.81)</w:t>
            </w:r>
          </w:p>
          <w:p w14:paraId="1ECE4423" w14:textId="77777777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6A18A91C" w14:textId="3B068BC5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648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Watt et al., 2018</w:t>
            </w:r>
          </w:p>
        </w:tc>
      </w:tr>
      <w:tr w:rsidR="00464861" w:rsidRPr="006C4490" w14:paraId="0324FC1A" w14:textId="77777777" w:rsidTr="00D6483A">
        <w:tc>
          <w:tcPr>
            <w:tcW w:w="2410" w:type="dxa"/>
            <w:shd w:val="clear" w:color="auto" w:fill="auto"/>
          </w:tcPr>
          <w:p w14:paraId="2481FB80" w14:textId="6B860608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Cognition</w:t>
            </w:r>
          </w:p>
        </w:tc>
        <w:tc>
          <w:tcPr>
            <w:tcW w:w="3828" w:type="dxa"/>
            <w:shd w:val="clear" w:color="auto" w:fill="auto"/>
          </w:tcPr>
          <w:p w14:paraId="299A2702" w14:textId="7BECAB7B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Urinary incontinence</w:t>
            </w:r>
          </w:p>
        </w:tc>
        <w:tc>
          <w:tcPr>
            <w:tcW w:w="6662" w:type="dxa"/>
            <w:shd w:val="clear" w:color="auto" w:fill="auto"/>
          </w:tcPr>
          <w:p w14:paraId="1E0D25AE" w14:textId="3E2CD473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Cognitive impairment with Hodkinson's Abbreviated Mental Test &lt; 7 (OR 5.3; 95% CI 2.3-12.0)</w:t>
            </w:r>
          </w:p>
          <w:p w14:paraId="19D73279" w14:textId="3BD2B8ED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6FB80F04" w14:textId="61F08684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464861" w:rsidRPr="006C4490" w14:paraId="50CB030F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5979A073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2A0D3FBC" w14:textId="417B7C21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Urinary incontinence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2366540A" w14:textId="43637964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Cognitive impairment at admission with Short Portable Mental Status Questionnaire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core &lt; 8 (OR 2.1; 95% CI 1.2-3.8; p 0.01)</w:t>
            </w:r>
          </w:p>
          <w:p w14:paraId="5952CE9C" w14:textId="796B45EB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3D3B40E5" w14:textId="77777777" w:rsidR="00464861" w:rsidRPr="00D6483A" w:rsidRDefault="00464861" w:rsidP="004648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58CD232B" w14:textId="47EBD445" w:rsidR="00464861" w:rsidRPr="00D6483A" w:rsidRDefault="00464861" w:rsidP="004648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4861" w:rsidRPr="006C4490" w14:paraId="1D0BE7DD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80BFC4" w14:textId="7E7011BB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Cognition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497707" w14:textId="2C651E62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Falls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52B722" w14:textId="0284ACF6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Cognitive impairment with Hodkinson's Abbreviated Mental Test &lt; 7 (OR 1.6; 95% CI 1.2-2.3)   </w:t>
            </w:r>
          </w:p>
          <w:p w14:paraId="2B68238F" w14:textId="4485852C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                </w:t>
            </w: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28E5FC" w14:textId="430035E8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464861" w:rsidRPr="006C4490" w14:paraId="7E24D078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AF893D4" w14:textId="2F6A6450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Cognition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D4C05B5" w14:textId="550B023C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Fecal incontinence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3DA42AA" w14:textId="192B66D8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Cognitive impairment with Hodkinson's Abbreviated Mental Test &lt; 7 (OR 6.3; 95% CI 3.0-13.0)</w:t>
            </w:r>
          </w:p>
          <w:p w14:paraId="2883B47E" w14:textId="77777777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B0010A" w14:textId="59EB9C21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464861" w:rsidRPr="006C4490" w14:paraId="11592295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D07231" w14:textId="66A16642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Cognition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B9A05D" w14:textId="58DCCE36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Pressure ulcers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45D1CB" w14:textId="77777777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Cognitive impairment with Hodkinson's Abbreviated Mental Test &lt; 7 (OR 4.9; 95% CI 2.4-9.9)</w:t>
            </w:r>
          </w:p>
          <w:p w14:paraId="6A49CC1A" w14:textId="226193BC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27E3C1" w14:textId="09A05BA2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464861" w:rsidRPr="006C4490" w14:paraId="4B3DE0B4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F28159" w14:textId="12AF665F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Cognition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590E60" w14:textId="1C3D7380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1F36FC" w14:textId="6AA14941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Cognitive impairment at admission with Short Portable Mental Status Questionnaire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core &lt; 8 (OR 2.0; 95% CI 1.3-3.2) </w:t>
            </w:r>
          </w:p>
          <w:p w14:paraId="2C892097" w14:textId="6A1F165D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A269FC" w14:textId="77777777" w:rsidR="00464861" w:rsidRPr="00D6483A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483A">
              <w:rPr>
                <w:rFonts w:ascii="Arial" w:hAnsi="Arial" w:cs="Arial"/>
                <w:color w:val="000000"/>
                <w:sz w:val="16"/>
                <w:szCs w:val="16"/>
              </w:rPr>
              <w:t>Mudge, McRae, Hubbard et al., 2019</w:t>
            </w:r>
          </w:p>
          <w:p w14:paraId="23B3FEAC" w14:textId="2AEB3023" w:rsidR="00464861" w:rsidRPr="009F0B17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64861" w:rsidRPr="006C4490" w14:paraId="27CA9795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629D5381" w14:textId="2A48855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Cognition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48996D28" w14:textId="7C84B629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Cognitive decline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4CAE867B" w14:textId="2F075E63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Cognitive status at admission with Short Portable Mental Status Questionnaire Test &lt; 8 (OR 1.475; 95% CI 1.156-1.882)</w:t>
            </w:r>
          </w:p>
          <w:p w14:paraId="40FD6395" w14:textId="77777777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5FE9763D" w14:textId="3A1150E8" w:rsidR="00464861" w:rsidRPr="00C73266" w:rsidRDefault="00464861" w:rsidP="00464861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Smichenko et al., 2020</w:t>
            </w:r>
          </w:p>
          <w:p w14:paraId="53E232FB" w14:textId="5AAA59E5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464861" w:rsidRPr="006C4490" w14:paraId="586F2EE2" w14:textId="77777777" w:rsidTr="00D6483A"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14:paraId="6C62DBF5" w14:textId="762BE334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Dementia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</w:tcPr>
          <w:p w14:paraId="279D2F6E" w14:textId="3FBBC418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double" w:sz="4" w:space="0" w:color="auto"/>
            </w:tcBorders>
            <w:shd w:val="clear" w:color="auto" w:fill="auto"/>
          </w:tcPr>
          <w:p w14:paraId="444E6E78" w14:textId="77777777" w:rsidR="00464861" w:rsidRPr="006C4490" w:rsidRDefault="00464861" w:rsidP="00464861">
            <w:pPr>
              <w:spacing w:before="120"/>
              <w:jc w:val="both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History of dementia (OR 5.23; CI 95% 1.38-19.90)</w:t>
            </w:r>
            <w:r w:rsidRPr="006C449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</w:p>
          <w:p w14:paraId="54315851" w14:textId="2EB875DF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auto"/>
          </w:tcPr>
          <w:p w14:paraId="0415EE9A" w14:textId="41023D01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color w:val="000000"/>
                <w:sz w:val="16"/>
                <w:szCs w:val="16"/>
              </w:rPr>
              <w:t>Chroinin et al., 2021</w:t>
            </w:r>
          </w:p>
        </w:tc>
      </w:tr>
      <w:tr w:rsidR="00464861" w:rsidRPr="006C4490" w14:paraId="08F284D3" w14:textId="77777777" w:rsidTr="00D6483A">
        <w:tc>
          <w:tcPr>
            <w:tcW w:w="2410" w:type="dxa"/>
            <w:shd w:val="clear" w:color="auto" w:fill="auto"/>
          </w:tcPr>
          <w:p w14:paraId="223C8EBD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083CB577" w14:textId="362BC8D9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shd w:val="clear" w:color="auto" w:fill="auto"/>
          </w:tcPr>
          <w:p w14:paraId="73CB6D5E" w14:textId="6EC76CCD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Dementia (OR 3.63; CI 95% 2.52-5.29)</w:t>
            </w:r>
          </w:p>
          <w:p w14:paraId="1C0A50AD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52C5CA66" w14:textId="4F0170C4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sz w:val="16"/>
                <w:szCs w:val="16"/>
                <w:lang w:val="en-US"/>
              </w:rPr>
              <w:t>Wiedl et al., 2021</w:t>
            </w:r>
          </w:p>
        </w:tc>
      </w:tr>
      <w:tr w:rsidR="00464861" w:rsidRPr="006C4490" w14:paraId="7CFA7E2D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3B5C6E24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63FA29D3" w14:textId="6EE6FE58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Postoperative delirium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10859961" w14:textId="68037D2C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Chronic cognitive decline/dementia (OR 6.3; 95% CI 2.89-13.74)</w:t>
            </w:r>
          </w:p>
          <w:p w14:paraId="0F238030" w14:textId="77777777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5FF96091" w14:textId="1C519457" w:rsidR="00464861" w:rsidRPr="006C4490" w:rsidRDefault="007E501C" w:rsidP="00464861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Rizk et al., 2016</w:t>
            </w:r>
          </w:p>
        </w:tc>
      </w:tr>
      <w:tr w:rsidR="00464861" w:rsidRPr="006C4490" w14:paraId="754BEE3F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9D6CA6" w14:textId="047770B8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Dementia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5DEEBB" w14:textId="1DF048FC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Adverse events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FC3146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Patients with dementia (RR 4.3; 95% CI 2.05-8.80)</w:t>
            </w:r>
          </w:p>
          <w:p w14:paraId="32358473" w14:textId="1C0D0818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Predictor of adverse events during hospitalization: patients with dementia (OR 5.0, p &lt;0.05)</w:t>
            </w:r>
          </w:p>
          <w:p w14:paraId="159C27EB" w14:textId="6E078991" w:rsidR="00464861" w:rsidRPr="006C4490" w:rsidRDefault="00464861" w:rsidP="00464861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B42DC0" w14:textId="25991E0C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lastRenderedPageBreak/>
              <w:t>Fox et al., 2020</w:t>
            </w:r>
          </w:p>
        </w:tc>
      </w:tr>
      <w:tr w:rsidR="00464861" w:rsidRPr="006C4490" w14:paraId="2DC9B44E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17831" w14:textId="124FDBAA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Dementia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AAC347" w14:textId="1EC45074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In-hospital falls-related major injuries</w:t>
            </w:r>
          </w:p>
          <w:p w14:paraId="49FCC6DE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660F0A" w14:textId="7A866C9D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Dementia (OR 2.34; 95% CI 1.87-2-92)</w:t>
            </w: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35BA4AF" w14:textId="00A9D44A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Jorgensen et al., 2015</w:t>
            </w:r>
          </w:p>
        </w:tc>
      </w:tr>
      <w:tr w:rsidR="00464861" w:rsidRPr="006C4490" w14:paraId="2BD571B3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740B3578" w14:textId="5EE2D116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Dementia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6D0F23C5" w14:textId="3E7C1694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397B0096" w14:textId="48661CD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Dementia (OR 2.26; 95% CI 1.74-2.95)</w:t>
            </w:r>
          </w:p>
          <w:p w14:paraId="78DC1B0C" w14:textId="653013D5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2F069D83" w14:textId="5195F1E2" w:rsidR="007E501C" w:rsidRPr="006C4490" w:rsidRDefault="007E501C" w:rsidP="00464861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Yaku et al., 2020</w:t>
            </w:r>
          </w:p>
        </w:tc>
      </w:tr>
      <w:tr w:rsidR="00464861" w:rsidRPr="006C4490" w14:paraId="46DC096D" w14:textId="77777777" w:rsidTr="00D6483A">
        <w:tc>
          <w:tcPr>
            <w:tcW w:w="2410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7C2F003A" w14:textId="2232CD43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Depression</w:t>
            </w:r>
          </w:p>
        </w:tc>
        <w:tc>
          <w:tcPr>
            <w:tcW w:w="3828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3228B060" w14:textId="4F34A6E0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In-hospital falls-related major injuries</w:t>
            </w:r>
          </w:p>
        </w:tc>
        <w:tc>
          <w:tcPr>
            <w:tcW w:w="6662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0B17DDAF" w14:textId="77777777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Depression (OR 1.24; 95% CI 1.09-1.41)</w:t>
            </w:r>
          </w:p>
          <w:p w14:paraId="5E031DBA" w14:textId="662AC9AB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38985405" w14:textId="5BB1EE25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sz w:val="16"/>
                <w:szCs w:val="16"/>
                <w:lang w:val="en-US"/>
              </w:rPr>
              <w:t>Jorgensen et al., 2015</w:t>
            </w:r>
          </w:p>
        </w:tc>
      </w:tr>
      <w:tr w:rsidR="00464861" w:rsidRPr="006C4490" w14:paraId="663D239F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B2B119" w14:textId="4561AFEC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Depression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40C062" w14:textId="4AC65B73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Poor oral intake during hospitalization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8FC5E6" w14:textId="15858C52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Depressive symptoms at admission with positive Patient Health Questionnaire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regardless of history (OR 1.35; CI 95% 1.02-1.79)</w:t>
            </w:r>
          </w:p>
          <w:p w14:paraId="1D214133" w14:textId="407B4E9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CF13F3" w14:textId="7B548D67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Laura et al., 2022</w:t>
            </w:r>
          </w:p>
        </w:tc>
      </w:tr>
      <w:tr w:rsidR="00464861" w:rsidRPr="006C4490" w14:paraId="488452C8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1418C523" w14:textId="4FA6D151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Depression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154F8EBC" w14:textId="0FF05EE5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Cognitive decline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461C6B01" w14:textId="77777777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Depression with Tucker’s Short Zung Instrument ≥ 70 (OR 2.100; 95% CI 1.211-3.641)</w:t>
            </w:r>
          </w:p>
          <w:p w14:paraId="28236C8F" w14:textId="5582D99C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72086E82" w14:textId="7399A594" w:rsidR="007E501C" w:rsidRPr="006C4490" w:rsidRDefault="007E501C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Smichenko et al., 2020</w:t>
            </w:r>
          </w:p>
        </w:tc>
      </w:tr>
      <w:tr w:rsidR="00464861" w:rsidRPr="006C4490" w14:paraId="6B178A1E" w14:textId="77777777" w:rsidTr="00D6483A">
        <w:tc>
          <w:tcPr>
            <w:tcW w:w="2410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575BE0A5" w14:textId="608E0409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3828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7AC5F234" w14:textId="10A06DD2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Frailty (postoperative)</w:t>
            </w:r>
          </w:p>
        </w:tc>
        <w:tc>
          <w:tcPr>
            <w:tcW w:w="6662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4A8D437E" w14:textId="1811F5B2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 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HR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 2.98; CI 95% 1.46-6.20)</w:t>
            </w:r>
          </w:p>
          <w:p w14:paraId="16E9B40C" w14:textId="77777777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54188DEF" w14:textId="0A4B21F0" w:rsidR="00464861" w:rsidRPr="009F0B17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Kwak, 2021</w:t>
            </w:r>
          </w:p>
          <w:p w14:paraId="1EACED47" w14:textId="53C39877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464861" w:rsidRPr="006C4490" w14:paraId="7CA7C278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3EB7F8" w14:textId="13F9BCE4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AD693E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Hospital-acquired complications</w:t>
            </w:r>
          </w:p>
          <w:p w14:paraId="38246EC0" w14:textId="0B9FFCAE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630700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 xml:space="preserve">Delirium (OR 2.3, 95% CI 1.7-5.0) </w:t>
            </w:r>
          </w:p>
          <w:p w14:paraId="68B9846E" w14:textId="77777777" w:rsidR="00464861" w:rsidRPr="006C4490" w:rsidRDefault="00464861" w:rsidP="0046486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1A5125" w14:textId="368B6BA8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highlight w:val="green"/>
                <w:lang w:val="en-US"/>
              </w:rPr>
            </w:pPr>
            <w:r w:rsidRPr="00C7326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O'Keeffe &amp; Lavan, 1997</w:t>
            </w:r>
          </w:p>
        </w:tc>
      </w:tr>
      <w:tr w:rsidR="00464861" w:rsidRPr="006C4490" w14:paraId="34E8E685" w14:textId="77777777" w:rsidTr="00D6483A">
        <w:tc>
          <w:tcPr>
            <w:tcW w:w="2410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0F19AC9C" w14:textId="6ED02355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3828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66FF880E" w14:textId="5B9BB2A3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Change in functional status during hospitalization</w:t>
            </w:r>
          </w:p>
        </w:tc>
        <w:tc>
          <w:tcPr>
            <w:tcW w:w="6662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0D1EE25D" w14:textId="470BFF6F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Delirium as significant predictor of change in functional status during hospitalization (p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= 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0.002)</w:t>
            </w:r>
          </w:p>
          <w:p w14:paraId="74136171" w14:textId="41E87009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268E1C85" w14:textId="1E6C7F8F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7326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O'Keeffe &amp; Lavan, 1997</w:t>
            </w:r>
          </w:p>
        </w:tc>
      </w:tr>
      <w:tr w:rsidR="00464861" w:rsidRPr="00EC039C" w14:paraId="5E29CC30" w14:textId="77777777" w:rsidTr="00101055">
        <w:trPr>
          <w:trHeight w:val="427"/>
        </w:trPr>
        <w:tc>
          <w:tcPr>
            <w:tcW w:w="1601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98DC0C9" w14:textId="007E241C" w:rsidR="00464861" w:rsidRPr="006C4490" w:rsidRDefault="00464861" w:rsidP="004648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INDIVIDUAL FACTORS RELATED TO THE PATIENTS: social factors</w:t>
            </w:r>
          </w:p>
        </w:tc>
      </w:tr>
      <w:tr w:rsidR="00464861" w:rsidRPr="006C4490" w14:paraId="3504D091" w14:textId="77777777" w:rsidTr="00D6483A">
        <w:tc>
          <w:tcPr>
            <w:tcW w:w="2410" w:type="dxa"/>
            <w:tcBorders>
              <w:top w:val="single" w:sz="24" w:space="0" w:color="auto"/>
              <w:bottom w:val="dashed" w:sz="4" w:space="0" w:color="auto"/>
            </w:tcBorders>
            <w:shd w:val="clear" w:color="auto" w:fill="auto"/>
          </w:tcPr>
          <w:p w14:paraId="265AD648" w14:textId="692C91B1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Living place</w:t>
            </w:r>
          </w:p>
        </w:tc>
        <w:tc>
          <w:tcPr>
            <w:tcW w:w="3828" w:type="dxa"/>
            <w:tcBorders>
              <w:top w:val="single" w:sz="24" w:space="0" w:color="auto"/>
              <w:bottom w:val="dashed" w:sz="4" w:space="0" w:color="auto"/>
            </w:tcBorders>
            <w:shd w:val="clear" w:color="auto" w:fill="auto"/>
          </w:tcPr>
          <w:p w14:paraId="05DB515D" w14:textId="1C36C2C0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single" w:sz="24" w:space="0" w:color="auto"/>
              <w:bottom w:val="dashed" w:sz="4" w:space="0" w:color="auto"/>
            </w:tcBorders>
            <w:shd w:val="clear" w:color="auto" w:fill="auto"/>
          </w:tcPr>
          <w:p w14:paraId="450C92C1" w14:textId="7B556E59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Admission from nursing homes (RR 2.464; 95% CI 1.642-3.697)</w:t>
            </w:r>
          </w:p>
          <w:p w14:paraId="49CD2205" w14:textId="132672BE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single" w:sz="24" w:space="0" w:color="auto"/>
              <w:bottom w:val="dashed" w:sz="4" w:space="0" w:color="auto"/>
            </w:tcBorders>
            <w:shd w:val="clear" w:color="auto" w:fill="auto"/>
          </w:tcPr>
          <w:p w14:paraId="5D9EED5C" w14:textId="60D24731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sz w:val="16"/>
                <w:szCs w:val="16"/>
                <w:lang w:val="en-US"/>
              </w:rPr>
              <w:t>Palese et al., 2016</w:t>
            </w:r>
          </w:p>
        </w:tc>
      </w:tr>
      <w:tr w:rsidR="00464861" w:rsidRPr="006C4490" w14:paraId="536AC135" w14:textId="77777777" w:rsidTr="00D6483A">
        <w:tc>
          <w:tcPr>
            <w:tcW w:w="2410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09CD268D" w14:textId="184E6932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Living place</w:t>
            </w:r>
          </w:p>
        </w:tc>
        <w:tc>
          <w:tcPr>
            <w:tcW w:w="3828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1E4CAE8A" w14:textId="17BD720B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Hospital-acquired incontinence</w:t>
            </w:r>
          </w:p>
        </w:tc>
        <w:tc>
          <w:tcPr>
            <w:tcW w:w="6662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54BE9CBF" w14:textId="11D4C38A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Admission from a nursing home or other long-term care facility (OR 1.68; 95% CI 1.29-2.19)</w:t>
            </w:r>
          </w:p>
          <w:p w14:paraId="7ED0AA43" w14:textId="6B9881F6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2620CD25" w14:textId="3F5A610D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Palmer et al., 2002</w:t>
            </w:r>
          </w:p>
        </w:tc>
      </w:tr>
      <w:tr w:rsidR="00464861" w:rsidRPr="00EC039C" w14:paraId="7D9B5DA2" w14:textId="77777777" w:rsidTr="00101055">
        <w:trPr>
          <w:trHeight w:val="449"/>
        </w:trPr>
        <w:tc>
          <w:tcPr>
            <w:tcW w:w="1601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58D023B" w14:textId="609B780D" w:rsidR="00464861" w:rsidRPr="006C4490" w:rsidRDefault="00464861" w:rsidP="0046486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FACTORS RELATED TO THE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PROCESS</w:t>
            </w:r>
            <w:r w:rsidR="00EC039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ES</w:t>
            </w: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: medications</w:t>
            </w:r>
          </w:p>
        </w:tc>
      </w:tr>
      <w:tr w:rsidR="00464861" w:rsidRPr="006C4490" w14:paraId="61385138" w14:textId="77777777" w:rsidTr="00D6483A">
        <w:tc>
          <w:tcPr>
            <w:tcW w:w="2410" w:type="dxa"/>
            <w:tcBorders>
              <w:top w:val="single" w:sz="24" w:space="0" w:color="auto"/>
            </w:tcBorders>
            <w:shd w:val="clear" w:color="auto" w:fill="auto"/>
          </w:tcPr>
          <w:p w14:paraId="7FE61BD5" w14:textId="6640A631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Number of medications</w:t>
            </w:r>
          </w:p>
        </w:tc>
        <w:tc>
          <w:tcPr>
            <w:tcW w:w="3828" w:type="dxa"/>
            <w:tcBorders>
              <w:top w:val="single" w:sz="24" w:space="0" w:color="auto"/>
            </w:tcBorders>
            <w:shd w:val="clear" w:color="auto" w:fill="auto"/>
          </w:tcPr>
          <w:p w14:paraId="39C6C5F9" w14:textId="129BACC1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single" w:sz="24" w:space="0" w:color="auto"/>
            </w:tcBorders>
            <w:shd w:val="clear" w:color="auto" w:fill="auto"/>
          </w:tcPr>
          <w:p w14:paraId="1E14A439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&gt; 3 medications added (RR 2.9; 95% CI 1.6-5.4)</w:t>
            </w:r>
          </w:p>
          <w:p w14:paraId="19A5A439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single" w:sz="24" w:space="0" w:color="auto"/>
            </w:tcBorders>
            <w:shd w:val="clear" w:color="auto" w:fill="auto"/>
          </w:tcPr>
          <w:p w14:paraId="0299CC1E" w14:textId="7BA311FB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Inouye &amp; Charpentier, 199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464861" w:rsidRPr="006C4490" w14:paraId="3A1895EB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11000073" w14:textId="738C9243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481DE5A9" w14:textId="0529407F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18ECD1BC" w14:textId="57F8FEFB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Number of drugs prescribed (change, per one drug prescribed; OR 1.15; 95% CI 1.10-1.30)</w:t>
            </w:r>
          </w:p>
          <w:p w14:paraId="3E0072D7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619B7739" w14:textId="3F520BB2" w:rsidR="008203B9" w:rsidRPr="006C4490" w:rsidRDefault="008203B9" w:rsidP="008203B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03B9">
              <w:rPr>
                <w:rFonts w:ascii="Arial" w:hAnsi="Arial" w:cs="Arial"/>
                <w:sz w:val="16"/>
                <w:szCs w:val="16"/>
                <w:lang w:val="en-US"/>
              </w:rPr>
              <w:t>Tarazona-Santabalbina et al., 2019</w:t>
            </w:r>
          </w:p>
          <w:p w14:paraId="324271E8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64861" w:rsidRPr="006C4490" w14:paraId="64CF3CB4" w14:textId="77777777" w:rsidTr="00D6483A">
        <w:tc>
          <w:tcPr>
            <w:tcW w:w="2410" w:type="dxa"/>
            <w:tcBorders>
              <w:top w:val="dashed" w:sz="4" w:space="0" w:color="auto"/>
            </w:tcBorders>
            <w:shd w:val="clear" w:color="auto" w:fill="auto"/>
          </w:tcPr>
          <w:p w14:paraId="7FA54958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Number of medications</w:t>
            </w:r>
          </w:p>
          <w:p w14:paraId="68E32E2E" w14:textId="3719C38D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top w:val="dashed" w:sz="4" w:space="0" w:color="auto"/>
            </w:tcBorders>
            <w:shd w:val="clear" w:color="auto" w:fill="auto"/>
          </w:tcPr>
          <w:p w14:paraId="6E6F8290" w14:textId="6DD3FEE9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Adverse events</w:t>
            </w:r>
          </w:p>
        </w:tc>
        <w:tc>
          <w:tcPr>
            <w:tcW w:w="6662" w:type="dxa"/>
            <w:tcBorders>
              <w:top w:val="dashed" w:sz="4" w:space="0" w:color="auto"/>
            </w:tcBorders>
            <w:shd w:val="clear" w:color="auto" w:fill="auto"/>
          </w:tcPr>
          <w:p w14:paraId="317FED3B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Number of psychiatric medications used (OR 1.44, p 0.01)</w:t>
            </w:r>
          </w:p>
          <w:p w14:paraId="5036E785" w14:textId="7C6CC289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Number of pro re nata medications administered (medications given on an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as-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needed basis) (OR 1.37, p 0.002)  </w:t>
            </w:r>
          </w:p>
          <w:p w14:paraId="46F0B5B7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auto"/>
          </w:tcPr>
          <w:p w14:paraId="1B77FA6F" w14:textId="5C6F720A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highlight w:val="magenta"/>
                <w:lang w:val="en-US"/>
              </w:rPr>
            </w:pPr>
            <w:r w:rsidRPr="00CF69E1">
              <w:rPr>
                <w:rFonts w:ascii="Arial" w:hAnsi="Arial" w:cs="Arial"/>
                <w:sz w:val="16"/>
                <w:szCs w:val="16"/>
                <w:lang w:val="en-US"/>
              </w:rPr>
              <w:t>Baumann et al., 2018</w:t>
            </w:r>
          </w:p>
        </w:tc>
      </w:tr>
      <w:tr w:rsidR="00464861" w:rsidRPr="006C4490" w14:paraId="30015FEA" w14:textId="77777777" w:rsidTr="00D6483A">
        <w:tc>
          <w:tcPr>
            <w:tcW w:w="2410" w:type="dxa"/>
            <w:shd w:val="clear" w:color="auto" w:fill="auto"/>
          </w:tcPr>
          <w:p w14:paraId="542744B0" w14:textId="45DB0D98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shd w:val="clear" w:color="auto" w:fill="auto"/>
          </w:tcPr>
          <w:p w14:paraId="0182E65D" w14:textId="56781B8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Iatrogenic events</w:t>
            </w:r>
          </w:p>
        </w:tc>
        <w:tc>
          <w:tcPr>
            <w:tcW w:w="6662" w:type="dxa"/>
            <w:shd w:val="clear" w:color="auto" w:fill="auto"/>
          </w:tcPr>
          <w:p w14:paraId="655CCB6E" w14:textId="692F3693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Intake of more than 5 drugs during hospitalization (RR 6.1; 95% CI 1.8-20.5)</w:t>
            </w:r>
          </w:p>
          <w:p w14:paraId="15CC29C5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546B35F2" w14:textId="77BA0222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69E1">
              <w:rPr>
                <w:rFonts w:ascii="Arial" w:hAnsi="Arial" w:cs="Arial"/>
                <w:sz w:val="16"/>
                <w:szCs w:val="16"/>
                <w:lang w:val="en-US"/>
              </w:rPr>
              <w:t>Essomba et al., 2017</w:t>
            </w:r>
          </w:p>
        </w:tc>
      </w:tr>
      <w:tr w:rsidR="00464861" w:rsidRPr="006C4490" w14:paraId="03148530" w14:textId="77777777" w:rsidTr="00D6483A"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14:paraId="1DE5E26B" w14:textId="05A7ADA6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ouble" w:sz="4" w:space="0" w:color="auto"/>
            </w:tcBorders>
            <w:shd w:val="clear" w:color="auto" w:fill="auto"/>
          </w:tcPr>
          <w:p w14:paraId="172BDCF1" w14:textId="0E883284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Adverse drug reactions</w:t>
            </w:r>
          </w:p>
        </w:tc>
        <w:tc>
          <w:tcPr>
            <w:tcW w:w="6662" w:type="dxa"/>
            <w:tcBorders>
              <w:bottom w:val="double" w:sz="4" w:space="0" w:color="auto"/>
            </w:tcBorders>
            <w:shd w:val="clear" w:color="auto" w:fill="auto"/>
          </w:tcPr>
          <w:p w14:paraId="33F52D4D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Number of medications taken during hospitalization (OR 1.12; 95% CI 1.06-1.18)</w:t>
            </w:r>
          </w:p>
          <w:p w14:paraId="08C7DAA0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auto"/>
          </w:tcPr>
          <w:p w14:paraId="761AF421" w14:textId="71A4BD60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highlight w:val="magenta"/>
                <w:lang w:val="en-US"/>
              </w:rPr>
            </w:pPr>
            <w:r w:rsidRPr="00CF69E1">
              <w:rPr>
                <w:rFonts w:ascii="Arial" w:hAnsi="Arial" w:cs="Arial"/>
                <w:sz w:val="16"/>
                <w:szCs w:val="16"/>
                <w:lang w:val="en-US"/>
              </w:rPr>
              <w:t>Lattanzio et al., 2012</w:t>
            </w:r>
          </w:p>
        </w:tc>
      </w:tr>
      <w:tr w:rsidR="00464861" w:rsidRPr="006C4490" w14:paraId="382FE21A" w14:textId="77777777" w:rsidTr="00D6483A">
        <w:tc>
          <w:tcPr>
            <w:tcW w:w="2410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4AC54960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Class of medications</w:t>
            </w:r>
          </w:p>
          <w:p w14:paraId="67C8A50A" w14:textId="5FA06699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17704E39" w14:textId="1A482302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Falls</w:t>
            </w:r>
          </w:p>
        </w:tc>
        <w:tc>
          <w:tcPr>
            <w:tcW w:w="6662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3C510F1B" w14:textId="543B1AF4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Use of neuroleptics (OR 2.1; 95% CI 1.4-3.0)</w:t>
            </w:r>
          </w:p>
          <w:p w14:paraId="1DDF9FD1" w14:textId="7E8E72A3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Use of benzodiazepines (OR 1.9; 95% 1.4-2.5)  </w:t>
            </w:r>
          </w:p>
          <w:p w14:paraId="4A758F2A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1B02096A" w14:textId="4C39277F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Mecocci et al., 2005</w:t>
            </w:r>
          </w:p>
        </w:tc>
      </w:tr>
      <w:tr w:rsidR="00464861" w:rsidRPr="006C4490" w14:paraId="5FC61772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409F4422" w14:textId="7777777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Class of medications</w:t>
            </w:r>
          </w:p>
          <w:p w14:paraId="7EABC7ED" w14:textId="70F6E53D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1F21C4BD" w14:textId="60396130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7A962235" w14:textId="77777777" w:rsidR="00464861" w:rsidRPr="008203B9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8203B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In the cohort study: </w:t>
            </w:r>
          </w:p>
          <w:p w14:paraId="18D645F9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Diphenhydramine (OR 1.22; 95% CI, 1.09-1.36)</w:t>
            </w:r>
          </w:p>
          <w:p w14:paraId="43A56EC0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Short-acting benzodiazepines (OR 1.18; 95% CI 1.03-1.34)</w:t>
            </w:r>
          </w:p>
          <w:p w14:paraId="1D7A434F" w14:textId="290212A9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Greater numbers of medications were associated with greater risk of delirium (test of trend &lt;0.001)</w:t>
            </w:r>
          </w:p>
          <w:p w14:paraId="01C63549" w14:textId="77777777" w:rsidR="00464861" w:rsidRPr="006C4490" w:rsidRDefault="00464861" w:rsidP="00464861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414999C7" w14:textId="77777777" w:rsidR="00464861" w:rsidRPr="008203B9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8203B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In the nested case-control study: </w:t>
            </w:r>
          </w:p>
          <w:p w14:paraId="275C4225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Diphenhydramine (OR 2.31; 95% CI 1.78-2.99)</w:t>
            </w:r>
          </w:p>
          <w:p w14:paraId="4137BD24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Short-acting benzodiazepines (OR 3.79; 95% CI 3.16-4.55)</w:t>
            </w:r>
          </w:p>
          <w:p w14:paraId="22CDB03B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Long-acting benzodiazepines (OR 1.51; 95% CI 1.08.2.09) </w:t>
            </w:r>
          </w:p>
          <w:p w14:paraId="2702D391" w14:textId="7B450B41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Promethazine (OR 1.3; 95% CI, 95% 1.02-1.66) </w:t>
            </w:r>
          </w:p>
          <w:p w14:paraId="6D854107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2C1C967E" w14:textId="053D080C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1F75">
              <w:rPr>
                <w:rFonts w:ascii="Arial" w:hAnsi="Arial" w:cs="Arial"/>
                <w:sz w:val="16"/>
                <w:szCs w:val="16"/>
                <w:lang w:val="en-US"/>
              </w:rPr>
              <w:t>Rothberg et al., 2013</w:t>
            </w:r>
          </w:p>
        </w:tc>
      </w:tr>
      <w:tr w:rsidR="00464861" w:rsidRPr="006C4490" w14:paraId="5243AA17" w14:textId="77777777" w:rsidTr="00D6483A">
        <w:tc>
          <w:tcPr>
            <w:tcW w:w="2410" w:type="dxa"/>
            <w:tcBorders>
              <w:top w:val="double" w:sz="4" w:space="0" w:color="auto"/>
              <w:bottom w:val="single" w:sz="24" w:space="0" w:color="auto"/>
            </w:tcBorders>
            <w:shd w:val="clear" w:color="auto" w:fill="auto"/>
          </w:tcPr>
          <w:p w14:paraId="1EACF7EC" w14:textId="474731B9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Adverse drug reactions</w:t>
            </w:r>
          </w:p>
        </w:tc>
        <w:tc>
          <w:tcPr>
            <w:tcW w:w="3828" w:type="dxa"/>
            <w:tcBorders>
              <w:top w:val="double" w:sz="4" w:space="0" w:color="auto"/>
              <w:bottom w:val="single" w:sz="24" w:space="0" w:color="auto"/>
            </w:tcBorders>
            <w:shd w:val="clear" w:color="auto" w:fill="auto"/>
          </w:tcPr>
          <w:p w14:paraId="6CAFE47C" w14:textId="35FEA2B2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double" w:sz="4" w:space="0" w:color="auto"/>
              <w:bottom w:val="single" w:sz="24" w:space="0" w:color="auto"/>
            </w:tcBorders>
            <w:shd w:val="clear" w:color="auto" w:fill="auto"/>
          </w:tcPr>
          <w:p w14:paraId="327B35D2" w14:textId="43514D34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For loss of ≥ 1 ADL: occurrence of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(OR 7.80; 95% CI 3.53-17.3)</w:t>
            </w:r>
          </w:p>
          <w:p w14:paraId="3BCC9274" w14:textId="202C9BA0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For loss of ≥ 3 ADLs:</w:t>
            </w: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occurrence of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(OR 3.98; 95% CI 1.50-10.50)</w:t>
            </w:r>
          </w:p>
          <w:p w14:paraId="1CD21EE8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  <w:p w14:paraId="2A7B529B" w14:textId="77777777" w:rsidR="00464861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Relationship between ADRs and loss of ≥ 1 ADL: </w:t>
            </w:r>
          </w:p>
          <w:p w14:paraId="179EB6D8" w14:textId="1BD72FC6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Having 1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(OR 11.1; 95% CI 4.18-29.5)</w:t>
            </w:r>
          </w:p>
          <w:p w14:paraId="24035555" w14:textId="6650EE53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Having 2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(OR 4.30; 95% CI 1.09-16.9)</w:t>
            </w:r>
          </w:p>
          <w:p w14:paraId="6FCC1EC7" w14:textId="72E0A1A2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Having ≥ 3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(OR 6.20; 95% CI 1.40-27.4)</w:t>
            </w:r>
          </w:p>
          <w:p w14:paraId="36445E11" w14:textId="3D5F5CFB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Mild severity of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(OR 7.62; 95% CI 3.0-19.3)</w:t>
            </w:r>
          </w:p>
          <w:p w14:paraId="321B4BD3" w14:textId="65D06FD6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Moderate to severe severity of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(OR 8.11; 95% CI 2.67-24.6)</w:t>
            </w:r>
          </w:p>
          <w:p w14:paraId="49B16424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  <w:p w14:paraId="0D4F72C0" w14:textId="474D0168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Relationship between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and loss of ≥ 3 ADLs: </w:t>
            </w:r>
          </w:p>
          <w:p w14:paraId="40B11F6C" w14:textId="1DE10D4B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Having ≥ 3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(OR 9.63; 95% CI 2.13-43.60)</w:t>
            </w:r>
          </w:p>
          <w:p w14:paraId="202B4629" w14:textId="196656D0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Moderate to severe severity of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dverse drug reactions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(OR 5.32; 95% CI 1.49-18.9)</w:t>
            </w:r>
          </w:p>
          <w:p w14:paraId="32DD5B63" w14:textId="779ADFFB" w:rsidR="00464861" w:rsidRPr="006C4490" w:rsidRDefault="00464861" w:rsidP="00464861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single" w:sz="24" w:space="0" w:color="auto"/>
            </w:tcBorders>
            <w:shd w:val="clear" w:color="auto" w:fill="auto"/>
          </w:tcPr>
          <w:p w14:paraId="7D14433D" w14:textId="77777777" w:rsidR="007E501C" w:rsidRPr="007E501C" w:rsidRDefault="007E501C" w:rsidP="007E501C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501C">
              <w:rPr>
                <w:rFonts w:ascii="Arial" w:hAnsi="Arial" w:cs="Arial"/>
                <w:sz w:val="16"/>
                <w:szCs w:val="16"/>
                <w:lang w:val="en-US"/>
              </w:rPr>
              <w:t>Corsonello et al., 2009</w:t>
            </w:r>
          </w:p>
          <w:p w14:paraId="7107C5FF" w14:textId="1C8C8A65" w:rsidR="007E501C" w:rsidRPr="006C4490" w:rsidRDefault="007E501C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64861" w:rsidRPr="00EC039C" w14:paraId="7853C078" w14:textId="77777777" w:rsidTr="00BC4118">
        <w:trPr>
          <w:trHeight w:val="437"/>
        </w:trPr>
        <w:tc>
          <w:tcPr>
            <w:tcW w:w="1601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A4E4903" w14:textId="4ECF3351" w:rsidR="00464861" w:rsidRPr="006C4490" w:rsidRDefault="00464861" w:rsidP="0046486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FACTORS RELATED TO THE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PROCESS</w:t>
            </w:r>
            <w:r w:rsidR="00EC039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ES</w:t>
            </w: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: medical devices/equipment</w:t>
            </w:r>
          </w:p>
        </w:tc>
      </w:tr>
      <w:tr w:rsidR="00464861" w:rsidRPr="006C4490" w14:paraId="70A4C651" w14:textId="77777777" w:rsidTr="00D6483A">
        <w:tc>
          <w:tcPr>
            <w:tcW w:w="2410" w:type="dxa"/>
            <w:tcBorders>
              <w:top w:val="single" w:sz="24" w:space="0" w:color="auto"/>
            </w:tcBorders>
            <w:shd w:val="clear" w:color="auto" w:fill="auto"/>
          </w:tcPr>
          <w:p w14:paraId="0D1D8159" w14:textId="0D4F9F7D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Physical restraints</w:t>
            </w:r>
          </w:p>
        </w:tc>
        <w:tc>
          <w:tcPr>
            <w:tcW w:w="3828" w:type="dxa"/>
            <w:tcBorders>
              <w:top w:val="single" w:sz="24" w:space="0" w:color="auto"/>
            </w:tcBorders>
            <w:shd w:val="clear" w:color="auto" w:fill="auto"/>
          </w:tcPr>
          <w:p w14:paraId="3FF7DBDF" w14:textId="59F8D2DB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tcBorders>
              <w:top w:val="single" w:sz="24" w:space="0" w:color="auto"/>
            </w:tcBorders>
            <w:shd w:val="clear" w:color="auto" w:fill="auto"/>
          </w:tcPr>
          <w:p w14:paraId="7AC69ACD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Physical restraint (OR 3.27; CI 95% 1.56-2.65)</w:t>
            </w:r>
          </w:p>
          <w:p w14:paraId="22BAC342" w14:textId="096BF2D6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single" w:sz="24" w:space="0" w:color="auto"/>
            </w:tcBorders>
            <w:shd w:val="clear" w:color="auto" w:fill="auto"/>
          </w:tcPr>
          <w:p w14:paraId="71E17079" w14:textId="6DDB700B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1677">
              <w:rPr>
                <w:rFonts w:ascii="Arial" w:hAnsi="Arial" w:cs="Arial"/>
                <w:sz w:val="16"/>
                <w:szCs w:val="16"/>
                <w:lang w:val="en-US"/>
              </w:rPr>
              <w:t>Chou et al., 2021</w:t>
            </w:r>
          </w:p>
        </w:tc>
      </w:tr>
      <w:tr w:rsidR="00464861" w:rsidRPr="006C4490" w14:paraId="05DE21FE" w14:textId="77777777" w:rsidTr="00D6483A"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3A3CF2AC" w14:textId="0A3D95EC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4F367C89" w14:textId="4A929829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0DF6ED00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Patients with physical restraints (RR 1.73; 95% CI 1.20-2.49)  </w:t>
            </w:r>
          </w:p>
          <w:p w14:paraId="78547B9E" w14:textId="545389B9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5C175329" w14:textId="267AC20E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7970">
              <w:rPr>
                <w:rFonts w:ascii="Arial" w:hAnsi="Arial" w:cs="Arial"/>
                <w:sz w:val="16"/>
                <w:szCs w:val="16"/>
                <w:lang w:val="en-US"/>
              </w:rPr>
              <w:t>Jonckers et al., 2018</w:t>
            </w:r>
          </w:p>
        </w:tc>
      </w:tr>
      <w:tr w:rsidR="00464861" w:rsidRPr="006C4490" w14:paraId="08306C6D" w14:textId="77777777" w:rsidTr="00D6483A"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3697565" w14:textId="74E447E4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Physical restraints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FC992BD" w14:textId="74A6DE5A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81FA2F1" w14:textId="77777777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Use of physical restraints (RR 4.4; 95% CI 2.5-7.9)</w:t>
            </w:r>
          </w:p>
          <w:p w14:paraId="630F17A0" w14:textId="30183E11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0A5374" w14:textId="3B85297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Inouye &amp; Charpentier, 199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464861" w:rsidRPr="006C4490" w14:paraId="30E5ACD2" w14:textId="77777777" w:rsidTr="00D6483A">
        <w:tc>
          <w:tcPr>
            <w:tcW w:w="2410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087D2C35" w14:textId="40AD0B85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Physical restraints</w:t>
            </w:r>
          </w:p>
        </w:tc>
        <w:tc>
          <w:tcPr>
            <w:tcW w:w="382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4515A8AC" w14:textId="499FCBA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Pressure ulcers</w:t>
            </w:r>
          </w:p>
        </w:tc>
        <w:tc>
          <w:tcPr>
            <w:tcW w:w="6662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0188DB5A" w14:textId="77777777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Mechanical restraints (OR 8.09; 95% CI 2.47-26.41)</w:t>
            </w:r>
          </w:p>
          <w:p w14:paraId="6AF4A9E5" w14:textId="43171E13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0C183E3B" w14:textId="4B3F2CF6" w:rsidR="00464861" w:rsidRPr="00061F75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1F75">
              <w:rPr>
                <w:rFonts w:ascii="Arial" w:hAnsi="Arial" w:cs="Arial"/>
                <w:sz w:val="16"/>
                <w:szCs w:val="16"/>
                <w:lang w:val="en-US"/>
              </w:rPr>
              <w:t>Peralta Vargas et al., 2009</w:t>
            </w:r>
          </w:p>
          <w:p w14:paraId="4726A71C" w14:textId="62CC06B1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64861" w:rsidRPr="006C4490" w14:paraId="0B1F5EA5" w14:textId="77777777" w:rsidTr="00D6483A">
        <w:trPr>
          <w:trHeight w:val="223"/>
        </w:trPr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14:paraId="364203FE" w14:textId="792E7160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Urinary catheter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</w:tcPr>
          <w:p w14:paraId="1DA00323" w14:textId="2B1FAE9E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double" w:sz="4" w:space="0" w:color="auto"/>
            </w:tcBorders>
            <w:shd w:val="clear" w:color="auto" w:fill="auto"/>
          </w:tcPr>
          <w:p w14:paraId="5547F904" w14:textId="77777777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Use of bladder catheter (RR 2.4; 95% CI 1.2-4.7)</w:t>
            </w:r>
          </w:p>
          <w:p w14:paraId="1EA523B8" w14:textId="60213CD8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auto"/>
          </w:tcPr>
          <w:p w14:paraId="405800B1" w14:textId="4ED724DD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Inouye &amp; Charpentier, 199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464861" w:rsidRPr="006C4490" w14:paraId="4DDB2A75" w14:textId="77777777" w:rsidTr="00D6483A">
        <w:trPr>
          <w:trHeight w:val="303"/>
        </w:trPr>
        <w:tc>
          <w:tcPr>
            <w:tcW w:w="2410" w:type="dxa"/>
            <w:tcBorders>
              <w:bottom w:val="dashed" w:sz="4" w:space="0" w:color="auto"/>
            </w:tcBorders>
            <w:shd w:val="clear" w:color="auto" w:fill="auto"/>
          </w:tcPr>
          <w:p w14:paraId="08A4A9A9" w14:textId="7E367DDD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bottom w:val="dashed" w:sz="4" w:space="0" w:color="auto"/>
            </w:tcBorders>
            <w:shd w:val="clear" w:color="auto" w:fill="auto"/>
          </w:tcPr>
          <w:p w14:paraId="300D5E62" w14:textId="735ECE7A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bottom w:val="dashed" w:sz="4" w:space="0" w:color="auto"/>
            </w:tcBorders>
            <w:shd w:val="clear" w:color="auto" w:fill="auto"/>
          </w:tcPr>
          <w:p w14:paraId="04274FCC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Urinary catheter (OR 8.53; 95% 3.21-22.7)</w:t>
            </w:r>
          </w:p>
          <w:p w14:paraId="0BEAB2F7" w14:textId="516F3A81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auto"/>
          </w:tcPr>
          <w:p w14:paraId="45E06DA5" w14:textId="017D6DF7" w:rsidR="00464861" w:rsidRPr="006C4490" w:rsidRDefault="00464861" w:rsidP="0046486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sz w:val="16"/>
                <w:szCs w:val="16"/>
                <w:lang w:val="en-US"/>
              </w:rPr>
              <w:t>Janssen et al., 2019</w:t>
            </w:r>
          </w:p>
        </w:tc>
      </w:tr>
      <w:tr w:rsidR="00464861" w:rsidRPr="006C4490" w14:paraId="6AEE8E75" w14:textId="77777777" w:rsidTr="00D6483A">
        <w:trPr>
          <w:trHeight w:val="229"/>
        </w:trPr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13EC61C" w14:textId="17241E13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Urinary catheter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42D47A" w14:textId="5FA28D33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decline/disability</w:t>
            </w:r>
          </w:p>
        </w:tc>
        <w:tc>
          <w:tcPr>
            <w:tcW w:w="666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4DDB9D" w14:textId="77777777" w:rsidR="00464861" w:rsidRPr="006C4490" w:rsidRDefault="00464861" w:rsidP="00464861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Bladder catheter insertion (RR 1.599; 95% CI 1.128-2.268)</w:t>
            </w:r>
          </w:p>
          <w:p w14:paraId="1EDDF78E" w14:textId="219651EC" w:rsidR="00464861" w:rsidRPr="006C4490" w:rsidRDefault="00464861" w:rsidP="00464861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6ED502" w14:textId="58B508AF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sz w:val="16"/>
                <w:szCs w:val="16"/>
                <w:lang w:val="en-US"/>
              </w:rPr>
              <w:t>Palese et al., 2016</w:t>
            </w:r>
          </w:p>
        </w:tc>
      </w:tr>
      <w:tr w:rsidR="00464861" w:rsidRPr="006C4490" w14:paraId="4E3AC2F4" w14:textId="77777777" w:rsidTr="00D6483A">
        <w:trPr>
          <w:trHeight w:val="435"/>
        </w:trPr>
        <w:tc>
          <w:tcPr>
            <w:tcW w:w="2410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7A0FD69C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Urinary catheter</w:t>
            </w:r>
          </w:p>
          <w:p w14:paraId="143AFC90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28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35F7D55D" w14:textId="4CA90CE4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Urinary incontinence</w:t>
            </w:r>
          </w:p>
        </w:tc>
        <w:tc>
          <w:tcPr>
            <w:tcW w:w="6662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61EA4D70" w14:textId="680016F9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Urinary catheters (OR 4.26; 95% CI 1.53–11.83)</w:t>
            </w:r>
          </w:p>
          <w:p w14:paraId="3200759C" w14:textId="77777777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Adult diapers (OR 2.62; 95% CI 1.17–5.87)</w:t>
            </w:r>
          </w:p>
          <w:p w14:paraId="7FC11B56" w14:textId="7F141823" w:rsidR="00464861" w:rsidRPr="006C4490" w:rsidRDefault="00464861" w:rsidP="00464861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24" w:space="0" w:color="auto"/>
            </w:tcBorders>
            <w:shd w:val="clear" w:color="auto" w:fill="auto"/>
          </w:tcPr>
          <w:p w14:paraId="06D9B21A" w14:textId="77777777" w:rsidR="00464861" w:rsidRPr="0077797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7970">
              <w:rPr>
                <w:rFonts w:ascii="Arial" w:hAnsi="Arial" w:cs="Arial"/>
                <w:sz w:val="16"/>
                <w:szCs w:val="16"/>
                <w:lang w:val="en-US"/>
              </w:rPr>
              <w:t>Zisberg et al., 2011</w:t>
            </w:r>
          </w:p>
          <w:p w14:paraId="2E42A82E" w14:textId="4F9E4C15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64861" w:rsidRPr="00EC039C" w14:paraId="5D742C9B" w14:textId="77777777" w:rsidTr="00294997">
        <w:trPr>
          <w:trHeight w:val="418"/>
        </w:trPr>
        <w:tc>
          <w:tcPr>
            <w:tcW w:w="1601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86BDFC3" w14:textId="0E4E5F0B" w:rsidR="00464861" w:rsidRPr="006C4490" w:rsidRDefault="00464861" w:rsidP="0046486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FACTORS RELATED TO THE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PROCESS</w:t>
            </w:r>
            <w:r w:rsidR="00EC039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ES</w:t>
            </w: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: hydration/nutrition/fluids</w:t>
            </w:r>
          </w:p>
        </w:tc>
      </w:tr>
      <w:tr w:rsidR="00464861" w:rsidRPr="006C4490" w14:paraId="2409DA1D" w14:textId="77777777" w:rsidTr="00D6483A">
        <w:tc>
          <w:tcPr>
            <w:tcW w:w="2410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</w:tcPr>
          <w:p w14:paraId="1CE09FD5" w14:textId="0BD363D3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Malnutrition</w:t>
            </w:r>
          </w:p>
        </w:tc>
        <w:tc>
          <w:tcPr>
            <w:tcW w:w="3828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</w:tcPr>
          <w:p w14:paraId="7060787B" w14:textId="47A95BB6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Delirium</w:t>
            </w:r>
          </w:p>
        </w:tc>
        <w:tc>
          <w:tcPr>
            <w:tcW w:w="6662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</w:tcPr>
          <w:p w14:paraId="6D29C16C" w14:textId="77777777" w:rsidR="00464861" w:rsidRPr="006C4490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Malnutrition (RR 4.0; 95% CI 2.2-7.4)</w:t>
            </w:r>
          </w:p>
          <w:p w14:paraId="3FFAF92D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</w:tcPr>
          <w:p w14:paraId="1A35FBCE" w14:textId="242A8E88" w:rsidR="00464861" w:rsidRPr="009F0B17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sz w:val="16"/>
                <w:szCs w:val="16"/>
                <w:lang w:val="en-US"/>
              </w:rPr>
              <w:t>Inouye &amp; Charpentier, 1996</w:t>
            </w:r>
          </w:p>
        </w:tc>
      </w:tr>
      <w:tr w:rsidR="00464861" w:rsidRPr="00EC039C" w14:paraId="37A02170" w14:textId="77777777" w:rsidTr="00BC4118">
        <w:trPr>
          <w:trHeight w:val="437"/>
        </w:trPr>
        <w:tc>
          <w:tcPr>
            <w:tcW w:w="1601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E0241B8" w14:textId="44C36966" w:rsidR="00464861" w:rsidRPr="006C4490" w:rsidRDefault="00464861" w:rsidP="0046486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FACTORS RELATED TO THE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STRUCTURE</w:t>
            </w:r>
          </w:p>
        </w:tc>
      </w:tr>
      <w:tr w:rsidR="00464861" w:rsidRPr="006C4490" w14:paraId="68F429D4" w14:textId="77777777" w:rsidTr="00D6483A">
        <w:tc>
          <w:tcPr>
            <w:tcW w:w="2410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</w:tcPr>
          <w:p w14:paraId="0E34495D" w14:textId="496D79A7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Skill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mix</w:t>
            </w:r>
          </w:p>
        </w:tc>
        <w:tc>
          <w:tcPr>
            <w:tcW w:w="3828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</w:tcPr>
          <w:p w14:paraId="06EF1B4D" w14:textId="195E51C6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</w:tcPr>
          <w:p w14:paraId="09F61FFE" w14:textId="48056A7D" w:rsidR="00464861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Higher skill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mix</w:t>
            </w: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(mainly by nurse's aides) (RR 2.221; 95% CI 1.763-2.797)</w:t>
            </w:r>
          </w:p>
          <w:p w14:paraId="5BBB9F29" w14:textId="77777777" w:rsidR="009E5BCF" w:rsidRPr="006C4490" w:rsidRDefault="009E5BCF" w:rsidP="009E5BCF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  <w:p w14:paraId="126FFA6B" w14:textId="58FCED1A" w:rsidR="00464861" w:rsidRPr="006C4490" w:rsidRDefault="00464861" w:rsidP="0046486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Skill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mix</w:t>
            </w:r>
            <w:r w:rsidRPr="006C4490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: proportion of care offered by RNs of the total care offered to patients (RNs + NAs)</w:t>
            </w:r>
          </w:p>
          <w:p w14:paraId="1DF71A63" w14:textId="77777777" w:rsidR="00464861" w:rsidRPr="006C4490" w:rsidRDefault="00464861" w:rsidP="00464861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</w:tcPr>
          <w:p w14:paraId="2BBC1165" w14:textId="2F065D14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sz w:val="16"/>
                <w:szCs w:val="16"/>
                <w:lang w:val="en-US"/>
              </w:rPr>
              <w:t>Palese et al., 2016</w:t>
            </w:r>
          </w:p>
        </w:tc>
      </w:tr>
      <w:tr w:rsidR="00464861" w:rsidRPr="006C4490" w14:paraId="275B4E24" w14:textId="77777777" w:rsidTr="00D6483A">
        <w:tc>
          <w:tcPr>
            <w:tcW w:w="2410" w:type="dxa"/>
            <w:tcBorders>
              <w:top w:val="double" w:sz="4" w:space="0" w:color="auto"/>
              <w:bottom w:val="single" w:sz="24" w:space="0" w:color="auto"/>
            </w:tcBorders>
            <w:shd w:val="clear" w:color="auto" w:fill="auto"/>
          </w:tcPr>
          <w:p w14:paraId="2835BD6E" w14:textId="60286EC5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Hospital size</w:t>
            </w:r>
          </w:p>
        </w:tc>
        <w:tc>
          <w:tcPr>
            <w:tcW w:w="3828" w:type="dxa"/>
            <w:tcBorders>
              <w:top w:val="double" w:sz="4" w:space="0" w:color="auto"/>
              <w:bottom w:val="single" w:sz="24" w:space="0" w:color="auto"/>
            </w:tcBorders>
            <w:shd w:val="clear" w:color="auto" w:fill="auto"/>
          </w:tcPr>
          <w:p w14:paraId="30B0E759" w14:textId="5273DD1D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sz w:val="16"/>
                <w:szCs w:val="16"/>
                <w:lang w:val="en-US"/>
              </w:rPr>
              <w:t>Functional decline</w:t>
            </w:r>
          </w:p>
        </w:tc>
        <w:tc>
          <w:tcPr>
            <w:tcW w:w="6662" w:type="dxa"/>
            <w:tcBorders>
              <w:top w:val="double" w:sz="4" w:space="0" w:color="auto"/>
              <w:bottom w:val="single" w:sz="24" w:space="0" w:color="auto"/>
            </w:tcBorders>
            <w:shd w:val="clear" w:color="auto" w:fill="auto"/>
          </w:tcPr>
          <w:p w14:paraId="04DFF91B" w14:textId="77777777" w:rsidR="00464861" w:rsidRDefault="00464861" w:rsidP="00464861">
            <w:pPr>
              <w:spacing w:before="12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C449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Larger hospital size (RR 1.002; 95% CI 1.001-1.003)</w:t>
            </w:r>
          </w:p>
          <w:p w14:paraId="0DA818A0" w14:textId="4C9E9093" w:rsidR="009E5BCF" w:rsidRPr="006C4490" w:rsidRDefault="009E5BCF" w:rsidP="009E5BCF">
            <w:pPr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single" w:sz="24" w:space="0" w:color="auto"/>
            </w:tcBorders>
            <w:shd w:val="clear" w:color="auto" w:fill="auto"/>
          </w:tcPr>
          <w:p w14:paraId="04C57D0F" w14:textId="4749EA2D" w:rsidR="00464861" w:rsidRPr="006C4490" w:rsidRDefault="00464861" w:rsidP="00464861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0B17">
              <w:rPr>
                <w:rFonts w:ascii="Arial" w:hAnsi="Arial" w:cs="Arial"/>
                <w:sz w:val="16"/>
                <w:szCs w:val="16"/>
                <w:lang w:val="en-US"/>
              </w:rPr>
              <w:t>Palese et al., 2016</w:t>
            </w:r>
          </w:p>
        </w:tc>
      </w:tr>
    </w:tbl>
    <w:p w14:paraId="49BD6AF8" w14:textId="3FBF4661" w:rsidR="0042095B" w:rsidRPr="006C4490" w:rsidRDefault="00762118" w:rsidP="00A55C21">
      <w:pPr>
        <w:pStyle w:val="EndNoteBibliography"/>
        <w:spacing w:before="120" w:after="0"/>
        <w:ind w:left="720" w:hanging="720"/>
        <w:jc w:val="both"/>
        <w:rPr>
          <w:rFonts w:ascii="Arial" w:hAnsi="Arial" w:cs="Arial"/>
          <w:sz w:val="16"/>
          <w:szCs w:val="16"/>
        </w:rPr>
      </w:pPr>
      <w:r w:rsidRPr="00863DD0">
        <w:rPr>
          <w:rFonts w:ascii="Arial" w:hAnsi="Arial" w:cs="Arial"/>
          <w:sz w:val="16"/>
          <w:szCs w:val="16"/>
        </w:rPr>
        <w:t>ADL = activity of daily living; CI = confidence interval;</w:t>
      </w:r>
      <w:r w:rsidR="007124C8" w:rsidRPr="00863DD0">
        <w:rPr>
          <w:rFonts w:ascii="Arial" w:hAnsi="Arial" w:cs="Arial"/>
          <w:sz w:val="16"/>
          <w:szCs w:val="16"/>
        </w:rPr>
        <w:t xml:space="preserve"> </w:t>
      </w:r>
      <w:r w:rsidR="00E16395">
        <w:rPr>
          <w:rFonts w:ascii="Arial" w:hAnsi="Arial" w:cs="Arial"/>
          <w:sz w:val="16"/>
          <w:szCs w:val="16"/>
        </w:rPr>
        <w:t xml:space="preserve">HR = hazard ratio; </w:t>
      </w:r>
      <w:r w:rsidRPr="00863DD0">
        <w:rPr>
          <w:rFonts w:ascii="Arial" w:hAnsi="Arial" w:cs="Arial"/>
          <w:sz w:val="16"/>
          <w:szCs w:val="16"/>
        </w:rPr>
        <w:t xml:space="preserve">OR = odds ratio; </w:t>
      </w:r>
      <w:r w:rsidR="007124C8" w:rsidRPr="00863DD0">
        <w:rPr>
          <w:rFonts w:ascii="Arial" w:hAnsi="Arial" w:cs="Arial"/>
          <w:sz w:val="16"/>
          <w:szCs w:val="16"/>
        </w:rPr>
        <w:t xml:space="preserve">RN = registered nurse; </w:t>
      </w:r>
      <w:r w:rsidRPr="00863DD0">
        <w:rPr>
          <w:rFonts w:ascii="Arial" w:hAnsi="Arial" w:cs="Arial"/>
          <w:sz w:val="16"/>
          <w:szCs w:val="16"/>
        </w:rPr>
        <w:t xml:space="preserve">RR = relative risk </w:t>
      </w:r>
    </w:p>
    <w:sectPr w:rsidR="0042095B" w:rsidRPr="006C4490" w:rsidSect="00E52B2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95p9vx5tf00jestsqvwt9l9ddsff0tfxr0&quot;&gt;MV_PhD dossier HUG_2022.12.26-Converted&lt;record-ids&gt;&lt;item&gt;103&lt;/item&gt;&lt;item&gt;138&lt;/item&gt;&lt;item&gt;316&lt;/item&gt;&lt;item&gt;317&lt;/item&gt;&lt;item&gt;322&lt;/item&gt;&lt;item&gt;339&lt;/item&gt;&lt;item&gt;343&lt;/item&gt;&lt;item&gt;345&lt;/item&gt;&lt;item&gt;350&lt;/item&gt;&lt;item&gt;364&lt;/item&gt;&lt;item&gt;368&lt;/item&gt;&lt;item&gt;369&lt;/item&gt;&lt;item&gt;386&lt;/item&gt;&lt;item&gt;394&lt;/item&gt;&lt;item&gt;402&lt;/item&gt;&lt;item&gt;403&lt;/item&gt;&lt;item&gt;405&lt;/item&gt;&lt;item&gt;415&lt;/item&gt;&lt;item&gt;416&lt;/item&gt;&lt;item&gt;422&lt;/item&gt;&lt;item&gt;429&lt;/item&gt;&lt;item&gt;430&lt;/item&gt;&lt;item&gt;432&lt;/item&gt;&lt;item&gt;443&lt;/item&gt;&lt;item&gt;446&lt;/item&gt;&lt;item&gt;448&lt;/item&gt;&lt;item&gt;452&lt;/item&gt;&lt;item&gt;453&lt;/item&gt;&lt;item&gt;464&lt;/item&gt;&lt;item&gt;468&lt;/item&gt;&lt;item&gt;470&lt;/item&gt;&lt;item&gt;473&lt;/item&gt;&lt;item&gt;482&lt;/item&gt;&lt;item&gt;491&lt;/item&gt;&lt;item&gt;500&lt;/item&gt;&lt;item&gt;501&lt;/item&gt;&lt;item&gt;507&lt;/item&gt;&lt;item&gt;510&lt;/item&gt;&lt;item&gt;511&lt;/item&gt;&lt;item&gt;520&lt;/item&gt;&lt;item&gt;521&lt;/item&gt;&lt;item&gt;532&lt;/item&gt;&lt;item&gt;536&lt;/item&gt;&lt;item&gt;537&lt;/item&gt;&lt;item&gt;541&lt;/item&gt;&lt;item&gt;543&lt;/item&gt;&lt;item&gt;546&lt;/item&gt;&lt;item&gt;550&lt;/item&gt;&lt;item&gt;555&lt;/item&gt;&lt;item&gt;558&lt;/item&gt;&lt;/record-ids&gt;&lt;/item&gt;&lt;/Libraries&gt;"/>
  </w:docVars>
  <w:rsids>
    <w:rsidRoot w:val="00A918F5"/>
    <w:rsid w:val="00002617"/>
    <w:rsid w:val="00061F75"/>
    <w:rsid w:val="00072EB7"/>
    <w:rsid w:val="000A36C0"/>
    <w:rsid w:val="000A4ED0"/>
    <w:rsid w:val="000B297B"/>
    <w:rsid w:val="000B37D5"/>
    <w:rsid w:val="000C7E2B"/>
    <w:rsid w:val="000E12DE"/>
    <w:rsid w:val="000F02BA"/>
    <w:rsid w:val="000F3E62"/>
    <w:rsid w:val="00101055"/>
    <w:rsid w:val="0011380E"/>
    <w:rsid w:val="00133636"/>
    <w:rsid w:val="00140423"/>
    <w:rsid w:val="00141B1F"/>
    <w:rsid w:val="001C0B3B"/>
    <w:rsid w:val="001C6B9D"/>
    <w:rsid w:val="00225818"/>
    <w:rsid w:val="00227A0F"/>
    <w:rsid w:val="00240162"/>
    <w:rsid w:val="00247435"/>
    <w:rsid w:val="00291079"/>
    <w:rsid w:val="00294997"/>
    <w:rsid w:val="002E0A06"/>
    <w:rsid w:val="0031593E"/>
    <w:rsid w:val="003622BA"/>
    <w:rsid w:val="00371F4E"/>
    <w:rsid w:val="00374DF8"/>
    <w:rsid w:val="003922AA"/>
    <w:rsid w:val="003B3A95"/>
    <w:rsid w:val="003C1BBF"/>
    <w:rsid w:val="003C6DA3"/>
    <w:rsid w:val="003C6EE9"/>
    <w:rsid w:val="003E404B"/>
    <w:rsid w:val="003F2BD9"/>
    <w:rsid w:val="00412A6D"/>
    <w:rsid w:val="00412EDA"/>
    <w:rsid w:val="00416B26"/>
    <w:rsid w:val="0042095B"/>
    <w:rsid w:val="00421B1F"/>
    <w:rsid w:val="00425E2C"/>
    <w:rsid w:val="00426CAA"/>
    <w:rsid w:val="00427F13"/>
    <w:rsid w:val="0043059E"/>
    <w:rsid w:val="00441061"/>
    <w:rsid w:val="00444673"/>
    <w:rsid w:val="00464861"/>
    <w:rsid w:val="004C4670"/>
    <w:rsid w:val="00546F3B"/>
    <w:rsid w:val="00561FE3"/>
    <w:rsid w:val="005753AA"/>
    <w:rsid w:val="005949D0"/>
    <w:rsid w:val="00596C45"/>
    <w:rsid w:val="005C2AE8"/>
    <w:rsid w:val="005D47CA"/>
    <w:rsid w:val="00603311"/>
    <w:rsid w:val="006217A2"/>
    <w:rsid w:val="00624E4C"/>
    <w:rsid w:val="00670F28"/>
    <w:rsid w:val="006859D9"/>
    <w:rsid w:val="006C4490"/>
    <w:rsid w:val="006E73DE"/>
    <w:rsid w:val="00704D73"/>
    <w:rsid w:val="00706A20"/>
    <w:rsid w:val="007124C8"/>
    <w:rsid w:val="00736852"/>
    <w:rsid w:val="00740053"/>
    <w:rsid w:val="0074349C"/>
    <w:rsid w:val="007465B1"/>
    <w:rsid w:val="00762118"/>
    <w:rsid w:val="0076631C"/>
    <w:rsid w:val="00772165"/>
    <w:rsid w:val="00777970"/>
    <w:rsid w:val="007B756D"/>
    <w:rsid w:val="007D711B"/>
    <w:rsid w:val="007E501C"/>
    <w:rsid w:val="008133EA"/>
    <w:rsid w:val="008203B9"/>
    <w:rsid w:val="00822F8D"/>
    <w:rsid w:val="008265F3"/>
    <w:rsid w:val="00845B50"/>
    <w:rsid w:val="00863DD0"/>
    <w:rsid w:val="00867827"/>
    <w:rsid w:val="00867F22"/>
    <w:rsid w:val="008A311F"/>
    <w:rsid w:val="008C754D"/>
    <w:rsid w:val="008E082D"/>
    <w:rsid w:val="008E5459"/>
    <w:rsid w:val="00917A7E"/>
    <w:rsid w:val="00917B70"/>
    <w:rsid w:val="00927D8B"/>
    <w:rsid w:val="00930CF4"/>
    <w:rsid w:val="009646B3"/>
    <w:rsid w:val="00984759"/>
    <w:rsid w:val="009B3AD9"/>
    <w:rsid w:val="009C69CB"/>
    <w:rsid w:val="009C6B61"/>
    <w:rsid w:val="009D31D4"/>
    <w:rsid w:val="009D5AA1"/>
    <w:rsid w:val="009E5BCF"/>
    <w:rsid w:val="009F0B17"/>
    <w:rsid w:val="00A17D8B"/>
    <w:rsid w:val="00A33A04"/>
    <w:rsid w:val="00A37675"/>
    <w:rsid w:val="00A5047A"/>
    <w:rsid w:val="00A55C21"/>
    <w:rsid w:val="00A65C8C"/>
    <w:rsid w:val="00A70663"/>
    <w:rsid w:val="00A90164"/>
    <w:rsid w:val="00A918F5"/>
    <w:rsid w:val="00AA15BE"/>
    <w:rsid w:val="00AB5C4A"/>
    <w:rsid w:val="00AF2510"/>
    <w:rsid w:val="00BA09F1"/>
    <w:rsid w:val="00BB42ED"/>
    <w:rsid w:val="00BC4118"/>
    <w:rsid w:val="00BD5FE9"/>
    <w:rsid w:val="00BE014D"/>
    <w:rsid w:val="00BF20AC"/>
    <w:rsid w:val="00C02E8C"/>
    <w:rsid w:val="00C07771"/>
    <w:rsid w:val="00C12111"/>
    <w:rsid w:val="00C15E0B"/>
    <w:rsid w:val="00C2645D"/>
    <w:rsid w:val="00C45EC4"/>
    <w:rsid w:val="00C57348"/>
    <w:rsid w:val="00C65691"/>
    <w:rsid w:val="00C67BDB"/>
    <w:rsid w:val="00C7265E"/>
    <w:rsid w:val="00C73266"/>
    <w:rsid w:val="00C85D68"/>
    <w:rsid w:val="00CB23FA"/>
    <w:rsid w:val="00CC2D66"/>
    <w:rsid w:val="00CC71C7"/>
    <w:rsid w:val="00CE3626"/>
    <w:rsid w:val="00CE49B4"/>
    <w:rsid w:val="00CF49B9"/>
    <w:rsid w:val="00CF590B"/>
    <w:rsid w:val="00CF69E1"/>
    <w:rsid w:val="00D01739"/>
    <w:rsid w:val="00D1660D"/>
    <w:rsid w:val="00D32DF1"/>
    <w:rsid w:val="00D3717C"/>
    <w:rsid w:val="00D4525A"/>
    <w:rsid w:val="00D4653B"/>
    <w:rsid w:val="00D55D19"/>
    <w:rsid w:val="00D6483A"/>
    <w:rsid w:val="00DA3407"/>
    <w:rsid w:val="00DA7FA5"/>
    <w:rsid w:val="00DB0EDD"/>
    <w:rsid w:val="00DB3F6F"/>
    <w:rsid w:val="00DD6757"/>
    <w:rsid w:val="00E16395"/>
    <w:rsid w:val="00E23258"/>
    <w:rsid w:val="00E52B29"/>
    <w:rsid w:val="00E8251D"/>
    <w:rsid w:val="00E82F15"/>
    <w:rsid w:val="00E873C2"/>
    <w:rsid w:val="00EC039C"/>
    <w:rsid w:val="00EF518F"/>
    <w:rsid w:val="00F20143"/>
    <w:rsid w:val="00F413FD"/>
    <w:rsid w:val="00F562BE"/>
    <w:rsid w:val="00F56D20"/>
    <w:rsid w:val="00F7614D"/>
    <w:rsid w:val="00F81677"/>
    <w:rsid w:val="00F83875"/>
    <w:rsid w:val="00F870E1"/>
    <w:rsid w:val="00FA5C73"/>
    <w:rsid w:val="00FF0A35"/>
    <w:rsid w:val="00FF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6CF3B"/>
  <w15:chartTrackingRefBased/>
  <w15:docId w15:val="{B3D42E6C-A4F7-4CD1-AD47-5398C762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8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CF49B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CF49B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CF49B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CF49B9"/>
    <w:rPr>
      <w:rFonts w:ascii="Calibri" w:hAnsi="Calibri" w:cs="Calibri"/>
      <w:noProof/>
      <w:lang w:val="en-US"/>
    </w:rPr>
  </w:style>
  <w:style w:type="character" w:styleId="Lienhypertexte">
    <w:name w:val="Hyperlink"/>
    <w:basedOn w:val="Policepardfaut"/>
    <w:uiPriority w:val="99"/>
    <w:unhideWhenUsed/>
    <w:rsid w:val="00CF49B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F49B9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C45EC4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C45E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45E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45EC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5E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5E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59C3D-8E30-407C-896C-FED7BD0C5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3032</Words>
  <Characters>16681</Characters>
  <Application>Microsoft Office Word</Application>
  <DocSecurity>0</DocSecurity>
  <Lines>139</Lines>
  <Paragraphs>39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HOPITAUX UNIVERSITAIRES GENEVE</Company>
  <LinksUpToDate>false</LinksUpToDate>
  <CharactersWithSpaces>19674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VERDON Mélanie</dc:creator>
  <cp:keywords/>
  <dc:description/>
  <cp:lastModifiedBy>VERDON Mélanie</cp:lastModifiedBy>
  <cp:revision>6</cp:revision>
  <cp:lastPrinted>2024-02-21T06:38:00Z</cp:lastPrinted>
  <dcterms:created xsi:type="dcterms:W3CDTF">2024-03-29T09:55:00Z</dcterms:created>
  <dcterms:modified xsi:type="dcterms:W3CDTF">2024-12-08T17:17:00Z</dcterms:modified>
</cp:coreProperties>
</file>