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E08C4" w14:textId="1351B50F" w:rsidR="00893A1A" w:rsidRPr="007824FD" w:rsidRDefault="00893A1A">
      <w:pPr>
        <w:rPr>
          <w:rFonts w:asciiTheme="majorHAnsi" w:hAnsiTheme="majorHAnsi"/>
          <w:sz w:val="18"/>
          <w:szCs w:val="18"/>
        </w:rPr>
      </w:pPr>
      <w:r w:rsidRPr="007824FD">
        <w:rPr>
          <w:rFonts w:asciiTheme="majorHAnsi" w:hAnsiTheme="majorHAnsi"/>
          <w:b/>
          <w:bCs/>
          <w:sz w:val="18"/>
          <w:szCs w:val="18"/>
        </w:rPr>
        <w:t xml:space="preserve">Appendix </w:t>
      </w:r>
      <w:r w:rsidR="00551A0C">
        <w:rPr>
          <w:rFonts w:asciiTheme="majorHAnsi" w:hAnsiTheme="majorHAnsi"/>
          <w:b/>
          <w:bCs/>
          <w:sz w:val="18"/>
          <w:szCs w:val="18"/>
        </w:rPr>
        <w:t>3</w:t>
      </w:r>
      <w:r w:rsidRPr="007824FD">
        <w:rPr>
          <w:rFonts w:asciiTheme="majorHAnsi" w:hAnsiTheme="majorHAnsi"/>
          <w:sz w:val="18"/>
          <w:szCs w:val="18"/>
        </w:rPr>
        <w:t>. Full DMIC</w:t>
      </w:r>
      <w:r w:rsidR="00A33B90">
        <w:rPr>
          <w:rFonts w:asciiTheme="majorHAnsi" w:hAnsiTheme="majorHAnsi"/>
          <w:sz w:val="18"/>
          <w:szCs w:val="18"/>
        </w:rPr>
        <w:t xml:space="preserve"> elements</w:t>
      </w:r>
      <w:r w:rsidRPr="007824FD">
        <w:rPr>
          <w:rFonts w:asciiTheme="majorHAnsi" w:hAnsiTheme="majorHAnsi"/>
          <w:sz w:val="18"/>
          <w:szCs w:val="18"/>
        </w:rPr>
        <w:t xml:space="preserve"> 202</w:t>
      </w:r>
      <w:r w:rsidR="004874E1" w:rsidRPr="007824FD">
        <w:rPr>
          <w:rFonts w:asciiTheme="majorHAnsi" w:hAnsiTheme="majorHAnsi"/>
          <w:sz w:val="18"/>
          <w:szCs w:val="18"/>
        </w:rPr>
        <w:t>4</w:t>
      </w:r>
    </w:p>
    <w:p w14:paraId="6C0FB23F" w14:textId="77777777" w:rsidR="007824FD" w:rsidRPr="007824FD" w:rsidRDefault="007824FD">
      <w:pPr>
        <w:rPr>
          <w:rFonts w:asciiTheme="majorHAnsi" w:hAnsiTheme="majorHAnsi"/>
          <w:sz w:val="18"/>
          <w:szCs w:val="18"/>
        </w:rPr>
      </w:pPr>
    </w:p>
    <w:tbl>
      <w:tblPr>
        <w:tblStyle w:val="Tabelraster"/>
        <w:tblW w:w="0" w:type="auto"/>
        <w:tblLook w:val="04A0" w:firstRow="1" w:lastRow="0" w:firstColumn="1" w:lastColumn="0" w:noHBand="0" w:noVBand="1"/>
      </w:tblPr>
      <w:tblGrid>
        <w:gridCol w:w="548"/>
        <w:gridCol w:w="7038"/>
      </w:tblGrid>
      <w:tr w:rsidR="00893A1A" w:rsidRPr="007824FD" w14:paraId="7FAF0C4C" w14:textId="77777777" w:rsidTr="0031015F">
        <w:trPr>
          <w:trHeight w:val="288"/>
        </w:trPr>
        <w:tc>
          <w:tcPr>
            <w:tcW w:w="7586" w:type="dxa"/>
            <w:gridSpan w:val="2"/>
            <w:noWrap/>
            <w:hideMark/>
          </w:tcPr>
          <w:p w14:paraId="4D5637FF" w14:textId="77777777" w:rsidR="00893A1A" w:rsidRPr="007824FD" w:rsidRDefault="00893A1A"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Cluster 1: Needs of the client and his network</w:t>
            </w:r>
          </w:p>
        </w:tc>
      </w:tr>
      <w:tr w:rsidR="00893A1A" w:rsidRPr="007824FD" w14:paraId="67681728" w14:textId="77777777" w:rsidTr="00F74371">
        <w:trPr>
          <w:trHeight w:val="288"/>
        </w:trPr>
        <w:tc>
          <w:tcPr>
            <w:tcW w:w="7586" w:type="dxa"/>
            <w:gridSpan w:val="2"/>
            <w:noWrap/>
            <w:hideMark/>
          </w:tcPr>
          <w:p w14:paraId="00CA2E8A"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This cluster is about developing integrated care and information flows tailored to specific (sub)groups of clients and their social network, such as family, relatives and friends. Elements focus on integrated patient and care process supporting information such as front offices, </w:t>
            </w:r>
            <w:proofErr w:type="spellStart"/>
            <w:r w:rsidRPr="007824FD">
              <w:rPr>
                <w:rFonts w:asciiTheme="majorHAnsi" w:hAnsiTheme="majorHAnsi"/>
                <w:sz w:val="18"/>
                <w:szCs w:val="18"/>
                <w:lang w:val="en-US"/>
              </w:rPr>
              <w:t>selfmanagement</w:t>
            </w:r>
            <w:proofErr w:type="spellEnd"/>
            <w:r w:rsidRPr="007824FD">
              <w:rPr>
                <w:rFonts w:asciiTheme="majorHAnsi" w:hAnsiTheme="majorHAnsi"/>
                <w:sz w:val="18"/>
                <w:szCs w:val="18"/>
                <w:lang w:val="en-US"/>
              </w:rPr>
              <w:t xml:space="preserve"> support or information systems, and delivering care adjusted to individual needs and contexts (e.g. multi-morbidity).</w:t>
            </w:r>
          </w:p>
        </w:tc>
      </w:tr>
      <w:tr w:rsidR="00893A1A" w:rsidRPr="007824FD" w14:paraId="61297CA4" w14:textId="77777777" w:rsidTr="00893A1A">
        <w:trPr>
          <w:trHeight w:val="288"/>
        </w:trPr>
        <w:tc>
          <w:tcPr>
            <w:tcW w:w="548" w:type="dxa"/>
            <w:noWrap/>
            <w:hideMark/>
          </w:tcPr>
          <w:p w14:paraId="1F4D4E20"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w:t>
            </w:r>
          </w:p>
        </w:tc>
        <w:tc>
          <w:tcPr>
            <w:tcW w:w="7038" w:type="dxa"/>
            <w:noWrap/>
            <w:hideMark/>
          </w:tcPr>
          <w:p w14:paraId="73BAD27A"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Developing one front office: single entry point for care and support needs</w:t>
            </w:r>
          </w:p>
        </w:tc>
      </w:tr>
      <w:tr w:rsidR="00893A1A" w:rsidRPr="007824FD" w14:paraId="6E22B6E6" w14:textId="77777777" w:rsidTr="00893A1A">
        <w:trPr>
          <w:trHeight w:val="288"/>
        </w:trPr>
        <w:tc>
          <w:tcPr>
            <w:tcW w:w="548" w:type="dxa"/>
            <w:noWrap/>
            <w:hideMark/>
          </w:tcPr>
          <w:p w14:paraId="0F9F9631"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2</w:t>
            </w:r>
          </w:p>
        </w:tc>
        <w:tc>
          <w:tcPr>
            <w:tcW w:w="7038" w:type="dxa"/>
            <w:noWrap/>
            <w:hideMark/>
          </w:tcPr>
          <w:p w14:paraId="78519DE1"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Offering shared information on care activities from each partner organisation in the network</w:t>
            </w:r>
          </w:p>
        </w:tc>
      </w:tr>
      <w:tr w:rsidR="00893A1A" w:rsidRPr="007824FD" w14:paraId="2A9196E6" w14:textId="77777777" w:rsidTr="00893A1A">
        <w:trPr>
          <w:trHeight w:val="288"/>
        </w:trPr>
        <w:tc>
          <w:tcPr>
            <w:tcW w:w="548" w:type="dxa"/>
            <w:noWrap/>
            <w:hideMark/>
          </w:tcPr>
          <w:p w14:paraId="44CF80A1"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3</w:t>
            </w:r>
          </w:p>
        </w:tc>
        <w:tc>
          <w:tcPr>
            <w:tcW w:w="7038" w:type="dxa"/>
            <w:noWrap/>
            <w:hideMark/>
          </w:tcPr>
          <w:p w14:paraId="678669B1"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Care professionals verify if the provided information is understood well by the clients and if it fits their needs</w:t>
            </w:r>
          </w:p>
        </w:tc>
      </w:tr>
      <w:tr w:rsidR="00893A1A" w:rsidRPr="007824FD" w14:paraId="555B355C" w14:textId="77777777" w:rsidTr="00893A1A">
        <w:trPr>
          <w:trHeight w:val="288"/>
        </w:trPr>
        <w:tc>
          <w:tcPr>
            <w:tcW w:w="548" w:type="dxa"/>
            <w:noWrap/>
            <w:hideMark/>
          </w:tcPr>
          <w:p w14:paraId="2E56C91A"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4</w:t>
            </w:r>
          </w:p>
        </w:tc>
        <w:tc>
          <w:tcPr>
            <w:tcW w:w="7038" w:type="dxa"/>
            <w:noWrap/>
            <w:hideMark/>
          </w:tcPr>
          <w:p w14:paraId="526DB23A"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Using self-management support methods as a part of integrated care</w:t>
            </w:r>
          </w:p>
        </w:tc>
      </w:tr>
      <w:tr w:rsidR="00893A1A" w:rsidRPr="007824FD" w14:paraId="5E202D5E" w14:textId="77777777" w:rsidTr="00893A1A">
        <w:trPr>
          <w:trHeight w:val="288"/>
        </w:trPr>
        <w:tc>
          <w:tcPr>
            <w:tcW w:w="548" w:type="dxa"/>
            <w:noWrap/>
            <w:hideMark/>
          </w:tcPr>
          <w:p w14:paraId="271ADF8B"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5</w:t>
            </w:r>
          </w:p>
        </w:tc>
        <w:tc>
          <w:tcPr>
            <w:tcW w:w="7038" w:type="dxa"/>
            <w:noWrap/>
            <w:hideMark/>
          </w:tcPr>
          <w:p w14:paraId="4CFE9829"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Implementing digital systems to exchange (client)information between partners</w:t>
            </w:r>
          </w:p>
        </w:tc>
      </w:tr>
      <w:tr w:rsidR="00893A1A" w:rsidRPr="007824FD" w14:paraId="284203EE" w14:textId="77777777" w:rsidTr="00893A1A">
        <w:trPr>
          <w:trHeight w:val="288"/>
        </w:trPr>
        <w:tc>
          <w:tcPr>
            <w:tcW w:w="548" w:type="dxa"/>
            <w:noWrap/>
            <w:hideMark/>
          </w:tcPr>
          <w:p w14:paraId="13794C23"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6</w:t>
            </w:r>
          </w:p>
        </w:tc>
        <w:tc>
          <w:tcPr>
            <w:tcW w:w="7038" w:type="dxa"/>
            <w:noWrap/>
            <w:hideMark/>
          </w:tcPr>
          <w:p w14:paraId="2F6A9E27"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Developing specific care </w:t>
            </w:r>
            <w:proofErr w:type="spellStart"/>
            <w:r w:rsidRPr="007824FD">
              <w:rPr>
                <w:rFonts w:asciiTheme="majorHAnsi" w:hAnsiTheme="majorHAnsi"/>
                <w:sz w:val="18"/>
                <w:szCs w:val="18"/>
                <w:lang w:val="en-US"/>
              </w:rPr>
              <w:t>programmes</w:t>
            </w:r>
            <w:proofErr w:type="spellEnd"/>
            <w:r w:rsidRPr="007824FD">
              <w:rPr>
                <w:rFonts w:asciiTheme="majorHAnsi" w:hAnsiTheme="majorHAnsi"/>
                <w:sz w:val="18"/>
                <w:szCs w:val="18"/>
                <w:lang w:val="en-US"/>
              </w:rPr>
              <w:t xml:space="preserve"> for relevant client subgroups</w:t>
            </w:r>
          </w:p>
        </w:tc>
      </w:tr>
      <w:tr w:rsidR="00893A1A" w:rsidRPr="007824FD" w14:paraId="2FFB4D4D" w14:textId="77777777" w:rsidTr="00893A1A">
        <w:trPr>
          <w:trHeight w:val="288"/>
        </w:trPr>
        <w:tc>
          <w:tcPr>
            <w:tcW w:w="548" w:type="dxa"/>
            <w:noWrap/>
            <w:hideMark/>
          </w:tcPr>
          <w:p w14:paraId="079D7910"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7</w:t>
            </w:r>
          </w:p>
        </w:tc>
        <w:tc>
          <w:tcPr>
            <w:tcW w:w="7038" w:type="dxa"/>
            <w:noWrap/>
            <w:hideMark/>
          </w:tcPr>
          <w:p w14:paraId="3F3A05BF"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Being flexible in terms of adjusting the integrated care process towards individual needs </w:t>
            </w:r>
          </w:p>
        </w:tc>
      </w:tr>
      <w:tr w:rsidR="00893A1A" w:rsidRPr="007824FD" w14:paraId="0519D70D" w14:textId="77777777" w:rsidTr="00893A1A">
        <w:trPr>
          <w:trHeight w:val="288"/>
        </w:trPr>
        <w:tc>
          <w:tcPr>
            <w:tcW w:w="548" w:type="dxa"/>
            <w:noWrap/>
            <w:hideMark/>
          </w:tcPr>
          <w:p w14:paraId="56D13F70"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8</w:t>
            </w:r>
          </w:p>
        </w:tc>
        <w:tc>
          <w:tcPr>
            <w:tcW w:w="7038" w:type="dxa"/>
            <w:noWrap/>
            <w:hideMark/>
          </w:tcPr>
          <w:p w14:paraId="347B9BEE"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Assuring specific attention towards complex cases in which multiple/comorbidities are present</w:t>
            </w:r>
          </w:p>
        </w:tc>
      </w:tr>
      <w:tr w:rsidR="00893A1A" w:rsidRPr="007824FD" w14:paraId="06212E3F" w14:textId="77777777" w:rsidTr="00893A1A">
        <w:trPr>
          <w:trHeight w:val="288"/>
        </w:trPr>
        <w:tc>
          <w:tcPr>
            <w:tcW w:w="548" w:type="dxa"/>
            <w:noWrap/>
            <w:hideMark/>
          </w:tcPr>
          <w:p w14:paraId="4B5BBC2E"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9</w:t>
            </w:r>
          </w:p>
        </w:tc>
        <w:tc>
          <w:tcPr>
            <w:tcW w:w="7038" w:type="dxa"/>
            <w:noWrap/>
            <w:hideMark/>
          </w:tcPr>
          <w:p w14:paraId="194EFBDE"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Using a protocol for the systematic follow-up of clients</w:t>
            </w:r>
          </w:p>
        </w:tc>
      </w:tr>
      <w:tr w:rsidR="00893A1A" w:rsidRPr="007824FD" w14:paraId="5415C27D" w14:textId="77777777" w:rsidTr="00893A1A">
        <w:trPr>
          <w:trHeight w:val="288"/>
        </w:trPr>
        <w:tc>
          <w:tcPr>
            <w:tcW w:w="548" w:type="dxa"/>
            <w:noWrap/>
            <w:hideMark/>
          </w:tcPr>
          <w:p w14:paraId="41F7DC03"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10</w:t>
            </w:r>
          </w:p>
        </w:tc>
        <w:tc>
          <w:tcPr>
            <w:tcW w:w="7038" w:type="dxa"/>
            <w:noWrap/>
            <w:hideMark/>
          </w:tcPr>
          <w:p w14:paraId="5CC0309C"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A (pro)active, co-producing and more equal role of the client in care</w:t>
            </w:r>
          </w:p>
        </w:tc>
      </w:tr>
      <w:tr w:rsidR="00893A1A" w:rsidRPr="007824FD" w14:paraId="352D290C" w14:textId="77777777" w:rsidTr="00893A1A">
        <w:trPr>
          <w:trHeight w:val="288"/>
        </w:trPr>
        <w:tc>
          <w:tcPr>
            <w:tcW w:w="548" w:type="dxa"/>
            <w:noWrap/>
            <w:hideMark/>
          </w:tcPr>
          <w:p w14:paraId="61D30BE0"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11</w:t>
            </w:r>
          </w:p>
        </w:tc>
        <w:tc>
          <w:tcPr>
            <w:tcW w:w="7038" w:type="dxa"/>
            <w:noWrap/>
            <w:hideMark/>
          </w:tcPr>
          <w:p w14:paraId="787B81BD"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Client and professional make decision together (shared decision making) about care and support services</w:t>
            </w:r>
          </w:p>
        </w:tc>
      </w:tr>
      <w:tr w:rsidR="00893A1A" w:rsidRPr="007824FD" w14:paraId="507A5077" w14:textId="77777777" w:rsidTr="00893A1A">
        <w:trPr>
          <w:trHeight w:val="288"/>
        </w:trPr>
        <w:tc>
          <w:tcPr>
            <w:tcW w:w="548" w:type="dxa"/>
            <w:noWrap/>
            <w:hideMark/>
          </w:tcPr>
          <w:p w14:paraId="208C6EBA"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12</w:t>
            </w:r>
          </w:p>
        </w:tc>
        <w:tc>
          <w:tcPr>
            <w:tcW w:w="7038" w:type="dxa"/>
            <w:noWrap/>
            <w:hideMark/>
          </w:tcPr>
          <w:p w14:paraId="4680A658"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Mapping the social network (family, relatives, friends) of the client</w:t>
            </w:r>
          </w:p>
        </w:tc>
      </w:tr>
      <w:tr w:rsidR="00893A1A" w:rsidRPr="007824FD" w14:paraId="4D90F6D9" w14:textId="77777777" w:rsidTr="00893A1A">
        <w:trPr>
          <w:trHeight w:val="288"/>
        </w:trPr>
        <w:tc>
          <w:tcPr>
            <w:tcW w:w="548" w:type="dxa"/>
            <w:noWrap/>
            <w:hideMark/>
          </w:tcPr>
          <w:p w14:paraId="7F6DBE8B"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13</w:t>
            </w:r>
          </w:p>
        </w:tc>
        <w:tc>
          <w:tcPr>
            <w:tcW w:w="7038" w:type="dxa"/>
            <w:noWrap/>
            <w:hideMark/>
          </w:tcPr>
          <w:p w14:paraId="3033C81E"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Involving the social network (family, relatives, friends) in the care of the client</w:t>
            </w:r>
          </w:p>
        </w:tc>
      </w:tr>
      <w:tr w:rsidR="00893A1A" w:rsidRPr="007824FD" w14:paraId="67038C86" w14:textId="77777777" w:rsidTr="00893A1A">
        <w:trPr>
          <w:trHeight w:val="288"/>
        </w:trPr>
        <w:tc>
          <w:tcPr>
            <w:tcW w:w="548" w:type="dxa"/>
            <w:noWrap/>
            <w:hideMark/>
          </w:tcPr>
          <w:p w14:paraId="4D5AB567"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14</w:t>
            </w:r>
          </w:p>
        </w:tc>
        <w:tc>
          <w:tcPr>
            <w:tcW w:w="7038" w:type="dxa"/>
            <w:noWrap/>
            <w:hideMark/>
          </w:tcPr>
          <w:p w14:paraId="2BEE10B4"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Involving volunteers, peers and/or other informal carers in the care of the client</w:t>
            </w:r>
          </w:p>
        </w:tc>
      </w:tr>
      <w:tr w:rsidR="00893A1A" w:rsidRPr="007824FD" w14:paraId="17139651" w14:textId="77777777" w:rsidTr="00893A1A">
        <w:trPr>
          <w:trHeight w:val="288"/>
        </w:trPr>
        <w:tc>
          <w:tcPr>
            <w:tcW w:w="548" w:type="dxa"/>
            <w:noWrap/>
            <w:hideMark/>
          </w:tcPr>
          <w:p w14:paraId="0E32E74B"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15</w:t>
            </w:r>
          </w:p>
        </w:tc>
        <w:tc>
          <w:tcPr>
            <w:tcW w:w="7038" w:type="dxa"/>
            <w:noWrap/>
            <w:hideMark/>
          </w:tcPr>
          <w:p w14:paraId="51DFF054"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Pro-actively developing preventative care for clients, for example aimed at a healthy lifestyle</w:t>
            </w:r>
          </w:p>
        </w:tc>
      </w:tr>
      <w:tr w:rsidR="00B34F9E" w:rsidRPr="007824FD" w14:paraId="004BBD63" w14:textId="77777777" w:rsidTr="00893A1A">
        <w:trPr>
          <w:trHeight w:val="288"/>
        </w:trPr>
        <w:tc>
          <w:tcPr>
            <w:tcW w:w="548" w:type="dxa"/>
            <w:noWrap/>
          </w:tcPr>
          <w:p w14:paraId="3EFA1AD0" w14:textId="33D0E696" w:rsidR="00B34F9E" w:rsidRPr="007824FD" w:rsidRDefault="00B34F9E" w:rsidP="00893A1A">
            <w:pPr>
              <w:pStyle w:val="BasistekstVilans"/>
              <w:rPr>
                <w:rFonts w:asciiTheme="majorHAnsi" w:hAnsiTheme="majorHAnsi"/>
                <w:sz w:val="18"/>
                <w:szCs w:val="18"/>
                <w:lang w:val="en-US"/>
              </w:rPr>
            </w:pPr>
            <w:r w:rsidRPr="007824FD">
              <w:rPr>
                <w:rFonts w:asciiTheme="majorHAnsi" w:hAnsiTheme="majorHAnsi"/>
                <w:sz w:val="18"/>
                <w:szCs w:val="18"/>
                <w:lang w:val="en-US"/>
              </w:rPr>
              <w:t>16</w:t>
            </w:r>
          </w:p>
        </w:tc>
        <w:tc>
          <w:tcPr>
            <w:tcW w:w="7038" w:type="dxa"/>
            <w:noWrap/>
          </w:tcPr>
          <w:p w14:paraId="1BE376A8" w14:textId="04BDB791" w:rsidR="00B34F9E" w:rsidRPr="007824FD" w:rsidRDefault="00B34F9E" w:rsidP="00893A1A">
            <w:pPr>
              <w:pStyle w:val="BasistekstVilans"/>
              <w:rPr>
                <w:rFonts w:asciiTheme="majorHAnsi" w:hAnsiTheme="majorHAnsi"/>
                <w:sz w:val="18"/>
                <w:szCs w:val="18"/>
                <w:lang w:val="en-US"/>
              </w:rPr>
            </w:pPr>
            <w:r w:rsidRPr="007824FD">
              <w:rPr>
                <w:rFonts w:asciiTheme="majorHAnsi" w:hAnsiTheme="majorHAnsi"/>
                <w:sz w:val="18"/>
                <w:szCs w:val="18"/>
                <w:lang w:val="en-US"/>
              </w:rPr>
              <w:t>Ensuring that care and support align with the personal values and needs of clients</w:t>
            </w:r>
          </w:p>
        </w:tc>
      </w:tr>
      <w:tr w:rsidR="00893A1A" w:rsidRPr="007824FD" w14:paraId="53E57A35" w14:textId="77777777" w:rsidTr="008A0C23">
        <w:trPr>
          <w:trHeight w:val="288"/>
        </w:trPr>
        <w:tc>
          <w:tcPr>
            <w:tcW w:w="7586" w:type="dxa"/>
            <w:gridSpan w:val="2"/>
            <w:noWrap/>
            <w:hideMark/>
          </w:tcPr>
          <w:p w14:paraId="23AA35FA" w14:textId="77777777" w:rsidR="00893A1A" w:rsidRPr="007824FD" w:rsidRDefault="00893A1A"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 xml:space="preserve">Cluster 2: Care delivery, coordination and digital system </w:t>
            </w:r>
          </w:p>
        </w:tc>
      </w:tr>
      <w:tr w:rsidR="00893A1A" w:rsidRPr="007824FD" w14:paraId="45720C6F" w14:textId="77777777" w:rsidTr="004910A0">
        <w:trPr>
          <w:trHeight w:val="288"/>
        </w:trPr>
        <w:tc>
          <w:tcPr>
            <w:tcW w:w="7586" w:type="dxa"/>
            <w:gridSpan w:val="2"/>
            <w:noWrap/>
            <w:hideMark/>
          </w:tcPr>
          <w:p w14:paraId="579D37C9" w14:textId="33681DD2"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Chain/network and client logistics, coordination mechanisms and procedures for streamlining the care process for the whole care network is the main focus of this cluster. To this end, supportive eHealth is used. The reaching of all agreements (e.g. logistics, sharing expertise), procedures (e.g. </w:t>
            </w:r>
            <w:r w:rsidR="007B36E0">
              <w:rPr>
                <w:rFonts w:asciiTheme="majorHAnsi" w:hAnsiTheme="majorHAnsi"/>
                <w:sz w:val="18"/>
                <w:szCs w:val="18"/>
                <w:lang w:val="en-US"/>
              </w:rPr>
              <w:t xml:space="preserve">digital </w:t>
            </w:r>
            <w:r w:rsidRPr="007824FD">
              <w:rPr>
                <w:rFonts w:asciiTheme="majorHAnsi" w:hAnsiTheme="majorHAnsi"/>
                <w:sz w:val="18"/>
                <w:szCs w:val="18"/>
                <w:lang w:val="en-US"/>
              </w:rPr>
              <w:t>information exchange) or tools (e.g. care plans) that are necessary from the client’s initial entry into a care network until the final contact are reflected in this cluster.</w:t>
            </w:r>
          </w:p>
        </w:tc>
      </w:tr>
      <w:tr w:rsidR="00B32DA9" w:rsidRPr="007824FD" w14:paraId="4005A168" w14:textId="77777777" w:rsidTr="00893A1A">
        <w:trPr>
          <w:trHeight w:val="288"/>
        </w:trPr>
        <w:tc>
          <w:tcPr>
            <w:tcW w:w="548" w:type="dxa"/>
            <w:noWrap/>
            <w:hideMark/>
          </w:tcPr>
          <w:p w14:paraId="4353E62D" w14:textId="593F5E8F"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17</w:t>
            </w:r>
          </w:p>
        </w:tc>
        <w:tc>
          <w:tcPr>
            <w:tcW w:w="7038" w:type="dxa"/>
            <w:noWrap/>
            <w:hideMark/>
          </w:tcPr>
          <w:p w14:paraId="04B21CC0" w14:textId="491D9607"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integrated care network logistics and coordination (e.g. time it takes to refer and transfer to another organisation)</w:t>
            </w:r>
          </w:p>
        </w:tc>
      </w:tr>
      <w:tr w:rsidR="00B32DA9" w:rsidRPr="007824FD" w14:paraId="3DF8CB64" w14:textId="77777777" w:rsidTr="00893A1A">
        <w:trPr>
          <w:trHeight w:val="288"/>
        </w:trPr>
        <w:tc>
          <w:tcPr>
            <w:tcW w:w="548" w:type="dxa"/>
            <w:noWrap/>
            <w:hideMark/>
          </w:tcPr>
          <w:p w14:paraId="330DDA57" w14:textId="0D29CF36"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18</w:t>
            </w:r>
          </w:p>
        </w:tc>
        <w:tc>
          <w:tcPr>
            <w:tcW w:w="7038" w:type="dxa"/>
            <w:noWrap/>
            <w:hideMark/>
          </w:tcPr>
          <w:p w14:paraId="357E00FD" w14:textId="2C4452BF"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Developing criteria for the client flow in the integrated care network</w:t>
            </w:r>
          </w:p>
        </w:tc>
      </w:tr>
      <w:tr w:rsidR="00B32DA9" w:rsidRPr="007824FD" w14:paraId="0C9F0309" w14:textId="77777777" w:rsidTr="00893A1A">
        <w:trPr>
          <w:trHeight w:val="288"/>
        </w:trPr>
        <w:tc>
          <w:tcPr>
            <w:tcW w:w="548" w:type="dxa"/>
            <w:noWrap/>
            <w:hideMark/>
          </w:tcPr>
          <w:p w14:paraId="0C9FA13C" w14:textId="2AB1C40D"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lastRenderedPageBreak/>
              <w:t>19</w:t>
            </w:r>
          </w:p>
        </w:tc>
        <w:tc>
          <w:tcPr>
            <w:tcW w:w="7038" w:type="dxa"/>
            <w:noWrap/>
            <w:hideMark/>
          </w:tcPr>
          <w:p w14:paraId="62F92F78" w14:textId="7D4E67A6"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referrals and the transfer of clients through the integrated care network</w:t>
            </w:r>
          </w:p>
        </w:tc>
      </w:tr>
      <w:tr w:rsidR="00B32DA9" w:rsidRPr="007824FD" w14:paraId="152EB5C1" w14:textId="77777777" w:rsidTr="00893A1A">
        <w:trPr>
          <w:trHeight w:val="288"/>
        </w:trPr>
        <w:tc>
          <w:tcPr>
            <w:tcW w:w="548" w:type="dxa"/>
            <w:noWrap/>
            <w:hideMark/>
          </w:tcPr>
          <w:p w14:paraId="4B442E16" w14:textId="1D235340"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20</w:t>
            </w:r>
          </w:p>
        </w:tc>
        <w:tc>
          <w:tcPr>
            <w:tcW w:w="7038" w:type="dxa"/>
            <w:noWrap/>
            <w:hideMark/>
          </w:tcPr>
          <w:p w14:paraId="11A8D637" w14:textId="3571A3E7"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linking clients to resources or community care partners outside the integrated care network</w:t>
            </w:r>
          </w:p>
        </w:tc>
      </w:tr>
      <w:tr w:rsidR="00B32DA9" w:rsidRPr="007824FD" w14:paraId="67A361EA" w14:textId="77777777" w:rsidTr="00893A1A">
        <w:trPr>
          <w:trHeight w:val="288"/>
        </w:trPr>
        <w:tc>
          <w:tcPr>
            <w:tcW w:w="548" w:type="dxa"/>
            <w:noWrap/>
            <w:hideMark/>
          </w:tcPr>
          <w:p w14:paraId="3BFF6250" w14:textId="269F22F3"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21</w:t>
            </w:r>
          </w:p>
        </w:tc>
        <w:tc>
          <w:tcPr>
            <w:tcW w:w="7038" w:type="dxa"/>
            <w:noWrap/>
            <w:hideMark/>
          </w:tcPr>
          <w:p w14:paraId="4F6B6F8D" w14:textId="7D3DD5B1"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scheduling client examinations and treatment</w:t>
            </w:r>
          </w:p>
        </w:tc>
      </w:tr>
      <w:tr w:rsidR="00B32DA9" w:rsidRPr="007824FD" w14:paraId="728947A5" w14:textId="77777777" w:rsidTr="00893A1A">
        <w:trPr>
          <w:trHeight w:val="288"/>
        </w:trPr>
        <w:tc>
          <w:tcPr>
            <w:tcW w:w="548" w:type="dxa"/>
            <w:noWrap/>
            <w:hideMark/>
          </w:tcPr>
          <w:p w14:paraId="01F04B38" w14:textId="742FAF36"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22</w:t>
            </w:r>
          </w:p>
        </w:tc>
        <w:tc>
          <w:tcPr>
            <w:tcW w:w="7038" w:type="dxa"/>
            <w:noWrap/>
            <w:hideMark/>
          </w:tcPr>
          <w:p w14:paraId="7A824475" w14:textId="3C6C7A33"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To determine if the integrated care network works with criteria to assess clients' urgencies, and if so, how they are defined</w:t>
            </w:r>
          </w:p>
        </w:tc>
      </w:tr>
      <w:tr w:rsidR="00B32DA9" w:rsidRPr="007824FD" w14:paraId="6F716D0A" w14:textId="77777777" w:rsidTr="00893A1A">
        <w:trPr>
          <w:trHeight w:val="288"/>
        </w:trPr>
        <w:tc>
          <w:tcPr>
            <w:tcW w:w="548" w:type="dxa"/>
            <w:noWrap/>
            <w:hideMark/>
          </w:tcPr>
          <w:p w14:paraId="178E818D" w14:textId="121C8974"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23</w:t>
            </w:r>
          </w:p>
        </w:tc>
        <w:tc>
          <w:tcPr>
            <w:tcW w:w="7038" w:type="dxa"/>
            <w:noWrap/>
            <w:hideMark/>
          </w:tcPr>
          <w:p w14:paraId="510CB465" w14:textId="0A8F8B8A"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discharge planning</w:t>
            </w:r>
          </w:p>
        </w:tc>
      </w:tr>
      <w:tr w:rsidR="00B32DA9" w:rsidRPr="007824FD" w14:paraId="2DB19011" w14:textId="77777777" w:rsidTr="00893A1A">
        <w:trPr>
          <w:trHeight w:val="288"/>
        </w:trPr>
        <w:tc>
          <w:tcPr>
            <w:tcW w:w="548" w:type="dxa"/>
            <w:noWrap/>
            <w:hideMark/>
          </w:tcPr>
          <w:p w14:paraId="6D711D7A" w14:textId="6CDC4FA5"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24</w:t>
            </w:r>
          </w:p>
        </w:tc>
        <w:tc>
          <w:tcPr>
            <w:tcW w:w="7038" w:type="dxa"/>
            <w:noWrap/>
            <w:hideMark/>
          </w:tcPr>
          <w:p w14:paraId="2784D379" w14:textId="62BE80B2"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managing client preferences</w:t>
            </w:r>
          </w:p>
        </w:tc>
      </w:tr>
      <w:tr w:rsidR="00B32DA9" w:rsidRPr="007824FD" w14:paraId="077276E6" w14:textId="77777777" w:rsidTr="00893A1A">
        <w:trPr>
          <w:trHeight w:val="288"/>
        </w:trPr>
        <w:tc>
          <w:tcPr>
            <w:tcW w:w="548" w:type="dxa"/>
            <w:noWrap/>
            <w:hideMark/>
          </w:tcPr>
          <w:p w14:paraId="0FF09E1E" w14:textId="209642DD"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25</w:t>
            </w:r>
          </w:p>
        </w:tc>
        <w:tc>
          <w:tcPr>
            <w:tcW w:w="7038" w:type="dxa"/>
            <w:noWrap/>
            <w:hideMark/>
          </w:tcPr>
          <w:p w14:paraId="1CEE9262" w14:textId="07B0B825"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providing care to waiting-list clients</w:t>
            </w:r>
          </w:p>
        </w:tc>
      </w:tr>
      <w:tr w:rsidR="00B32DA9" w:rsidRPr="007824FD" w14:paraId="682A078D" w14:textId="77777777" w:rsidTr="00893A1A">
        <w:trPr>
          <w:trHeight w:val="288"/>
        </w:trPr>
        <w:tc>
          <w:tcPr>
            <w:tcW w:w="548" w:type="dxa"/>
            <w:noWrap/>
            <w:hideMark/>
          </w:tcPr>
          <w:p w14:paraId="4D47F8FF" w14:textId="0E8AFB58"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26</w:t>
            </w:r>
          </w:p>
        </w:tc>
        <w:tc>
          <w:tcPr>
            <w:tcW w:w="7038" w:type="dxa"/>
            <w:noWrap/>
            <w:hideMark/>
          </w:tcPr>
          <w:p w14:paraId="5D282541" w14:textId="6E9772CF"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procedures for information exchange between integrated care networks (what, who, how)</w:t>
            </w:r>
          </w:p>
        </w:tc>
      </w:tr>
      <w:tr w:rsidR="00B32DA9" w:rsidRPr="007824FD" w14:paraId="75A2436E" w14:textId="77777777" w:rsidTr="00893A1A">
        <w:trPr>
          <w:trHeight w:val="288"/>
        </w:trPr>
        <w:tc>
          <w:tcPr>
            <w:tcW w:w="548" w:type="dxa"/>
            <w:noWrap/>
            <w:hideMark/>
          </w:tcPr>
          <w:p w14:paraId="2F709D5E" w14:textId="1A5166CD"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27</w:t>
            </w:r>
          </w:p>
        </w:tc>
        <w:tc>
          <w:tcPr>
            <w:tcW w:w="7038" w:type="dxa"/>
            <w:noWrap/>
            <w:hideMark/>
          </w:tcPr>
          <w:p w14:paraId="0E51DD44" w14:textId="338EC3E4"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procedures for the exchange of client information</w:t>
            </w:r>
          </w:p>
        </w:tc>
      </w:tr>
      <w:tr w:rsidR="00B32DA9" w:rsidRPr="007824FD" w14:paraId="0E19F9AB" w14:textId="77777777" w:rsidTr="00893A1A">
        <w:trPr>
          <w:trHeight w:val="288"/>
        </w:trPr>
        <w:tc>
          <w:tcPr>
            <w:tcW w:w="548" w:type="dxa"/>
            <w:noWrap/>
            <w:hideMark/>
          </w:tcPr>
          <w:p w14:paraId="6D01C8F8" w14:textId="47441A22"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28</w:t>
            </w:r>
          </w:p>
        </w:tc>
        <w:tc>
          <w:tcPr>
            <w:tcW w:w="7038" w:type="dxa"/>
            <w:noWrap/>
            <w:hideMark/>
          </w:tcPr>
          <w:p w14:paraId="7887D597" w14:textId="5023CBDC"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Using uniform client-identification numbers within the integrated care network</w:t>
            </w:r>
          </w:p>
        </w:tc>
      </w:tr>
      <w:tr w:rsidR="00B32DA9" w:rsidRPr="007824FD" w14:paraId="518B5113" w14:textId="77777777" w:rsidTr="00893A1A">
        <w:trPr>
          <w:trHeight w:val="288"/>
        </w:trPr>
        <w:tc>
          <w:tcPr>
            <w:tcW w:w="548" w:type="dxa"/>
            <w:noWrap/>
            <w:hideMark/>
          </w:tcPr>
          <w:p w14:paraId="158BD9AF" w14:textId="39F936F3"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29</w:t>
            </w:r>
          </w:p>
        </w:tc>
        <w:tc>
          <w:tcPr>
            <w:tcW w:w="7038" w:type="dxa"/>
            <w:noWrap/>
            <w:hideMark/>
          </w:tcPr>
          <w:p w14:paraId="312AC9C5" w14:textId="146CCA6C"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Developing connections between the databases of partners in the integrated care network</w:t>
            </w:r>
          </w:p>
        </w:tc>
      </w:tr>
      <w:tr w:rsidR="00B32DA9" w:rsidRPr="007824FD" w14:paraId="23269D52" w14:textId="77777777" w:rsidTr="00893A1A">
        <w:trPr>
          <w:trHeight w:val="288"/>
        </w:trPr>
        <w:tc>
          <w:tcPr>
            <w:tcW w:w="548" w:type="dxa"/>
            <w:noWrap/>
            <w:hideMark/>
          </w:tcPr>
          <w:p w14:paraId="68B21CD1" w14:textId="1875C09D"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30</w:t>
            </w:r>
          </w:p>
        </w:tc>
        <w:tc>
          <w:tcPr>
            <w:tcW w:w="7038" w:type="dxa"/>
            <w:noWrap/>
            <w:hideMark/>
          </w:tcPr>
          <w:p w14:paraId="140872BE" w14:textId="4FE6DE78"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Using a single client-record accessible to all care partners</w:t>
            </w:r>
          </w:p>
        </w:tc>
      </w:tr>
      <w:tr w:rsidR="00B32DA9" w:rsidRPr="007824FD" w14:paraId="6322AE8D" w14:textId="77777777" w:rsidTr="00893A1A">
        <w:trPr>
          <w:trHeight w:val="288"/>
        </w:trPr>
        <w:tc>
          <w:tcPr>
            <w:tcW w:w="548" w:type="dxa"/>
            <w:noWrap/>
            <w:hideMark/>
          </w:tcPr>
          <w:p w14:paraId="1B6E1268" w14:textId="3F3835CD"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31</w:t>
            </w:r>
          </w:p>
        </w:tc>
        <w:tc>
          <w:tcPr>
            <w:tcW w:w="7038" w:type="dxa"/>
            <w:noWrap/>
            <w:hideMark/>
          </w:tcPr>
          <w:p w14:paraId="68C4DB6C" w14:textId="58A9080A"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Using shared client treatment and care plans within the integrated care network</w:t>
            </w:r>
          </w:p>
        </w:tc>
      </w:tr>
      <w:tr w:rsidR="00B32DA9" w:rsidRPr="007824FD" w14:paraId="65C008CD" w14:textId="77777777" w:rsidTr="00893A1A">
        <w:trPr>
          <w:trHeight w:val="288"/>
        </w:trPr>
        <w:tc>
          <w:tcPr>
            <w:tcW w:w="548" w:type="dxa"/>
            <w:noWrap/>
            <w:hideMark/>
          </w:tcPr>
          <w:p w14:paraId="448F3BC7" w14:textId="1C5D5272"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32</w:t>
            </w:r>
          </w:p>
        </w:tc>
        <w:tc>
          <w:tcPr>
            <w:tcW w:w="7038" w:type="dxa"/>
            <w:noWrap/>
            <w:hideMark/>
          </w:tcPr>
          <w:p w14:paraId="45F511FE" w14:textId="713024DC"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the exchange and employment of expert knowledge</w:t>
            </w:r>
          </w:p>
        </w:tc>
      </w:tr>
      <w:tr w:rsidR="00B32DA9" w:rsidRPr="007824FD" w14:paraId="57F38070" w14:textId="77777777" w:rsidTr="00893A1A">
        <w:trPr>
          <w:trHeight w:val="288"/>
        </w:trPr>
        <w:tc>
          <w:tcPr>
            <w:tcW w:w="548" w:type="dxa"/>
            <w:noWrap/>
            <w:hideMark/>
          </w:tcPr>
          <w:p w14:paraId="131E7DE9" w14:textId="3E4E4F26"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33</w:t>
            </w:r>
          </w:p>
        </w:tc>
        <w:tc>
          <w:tcPr>
            <w:tcW w:w="7038" w:type="dxa"/>
            <w:noWrap/>
            <w:hideMark/>
          </w:tcPr>
          <w:p w14:paraId="13D11A88" w14:textId="0E6E8D6B"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Deploying specialized professionals within the integrated care chain</w:t>
            </w:r>
          </w:p>
        </w:tc>
      </w:tr>
      <w:tr w:rsidR="00B32DA9" w:rsidRPr="007824FD" w14:paraId="77F27C93" w14:textId="77777777" w:rsidTr="00893A1A">
        <w:trPr>
          <w:trHeight w:val="288"/>
        </w:trPr>
        <w:tc>
          <w:tcPr>
            <w:tcW w:w="548" w:type="dxa"/>
            <w:noWrap/>
            <w:hideMark/>
          </w:tcPr>
          <w:p w14:paraId="339328E6" w14:textId="5E6450D6"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34</w:t>
            </w:r>
          </w:p>
        </w:tc>
        <w:tc>
          <w:tcPr>
            <w:tcW w:w="7038" w:type="dxa"/>
            <w:noWrap/>
            <w:hideMark/>
          </w:tcPr>
          <w:p w14:paraId="2F94BBB9" w14:textId="5FF33682"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Offering case management to clients with complex needs</w:t>
            </w:r>
          </w:p>
        </w:tc>
      </w:tr>
      <w:tr w:rsidR="00B32DA9" w:rsidRPr="007824FD" w14:paraId="72A726E7" w14:textId="77777777" w:rsidTr="00893A1A">
        <w:trPr>
          <w:trHeight w:val="288"/>
        </w:trPr>
        <w:tc>
          <w:tcPr>
            <w:tcW w:w="548" w:type="dxa"/>
            <w:noWrap/>
            <w:hideMark/>
          </w:tcPr>
          <w:p w14:paraId="2CA20179" w14:textId="03233E0B"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35</w:t>
            </w:r>
          </w:p>
        </w:tc>
        <w:tc>
          <w:tcPr>
            <w:tcW w:w="7038" w:type="dxa"/>
            <w:noWrap/>
            <w:hideMark/>
          </w:tcPr>
          <w:p w14:paraId="5E1F525A" w14:textId="74DA5B55"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Offering self-care information at one central point</w:t>
            </w:r>
          </w:p>
        </w:tc>
      </w:tr>
      <w:tr w:rsidR="00B32DA9" w:rsidRPr="007824FD" w14:paraId="7A206761" w14:textId="77777777" w:rsidTr="00893A1A">
        <w:trPr>
          <w:trHeight w:val="288"/>
        </w:trPr>
        <w:tc>
          <w:tcPr>
            <w:tcW w:w="548" w:type="dxa"/>
            <w:noWrap/>
            <w:hideMark/>
          </w:tcPr>
          <w:p w14:paraId="118C4E74" w14:textId="4E75B133"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36</w:t>
            </w:r>
          </w:p>
        </w:tc>
        <w:tc>
          <w:tcPr>
            <w:tcW w:w="7038" w:type="dxa"/>
            <w:noWrap/>
            <w:hideMark/>
          </w:tcPr>
          <w:p w14:paraId="4EAA6639" w14:textId="1C40D42C"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Using supportive eHealth</w:t>
            </w:r>
          </w:p>
        </w:tc>
      </w:tr>
      <w:tr w:rsidR="00B32DA9" w:rsidRPr="007824FD" w14:paraId="204909FF" w14:textId="77777777" w:rsidTr="00893A1A">
        <w:trPr>
          <w:trHeight w:val="288"/>
        </w:trPr>
        <w:tc>
          <w:tcPr>
            <w:tcW w:w="548" w:type="dxa"/>
            <w:noWrap/>
            <w:hideMark/>
          </w:tcPr>
          <w:p w14:paraId="482AE9CD" w14:textId="09C8A1A7"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37</w:t>
            </w:r>
          </w:p>
        </w:tc>
        <w:tc>
          <w:tcPr>
            <w:tcW w:w="7038" w:type="dxa"/>
            <w:noWrap/>
            <w:hideMark/>
          </w:tcPr>
          <w:p w14:paraId="3158372A" w14:textId="4962FC03" w:rsidR="00B32DA9" w:rsidRPr="007824FD" w:rsidRDefault="00B32DA9" w:rsidP="00B32DA9">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Integrating </w:t>
            </w:r>
            <w:r w:rsidR="003B2F0F">
              <w:rPr>
                <w:rFonts w:asciiTheme="majorHAnsi" w:hAnsiTheme="majorHAnsi"/>
                <w:sz w:val="18"/>
                <w:szCs w:val="18"/>
                <w:lang w:val="en-US"/>
              </w:rPr>
              <w:t xml:space="preserve">(online) </w:t>
            </w:r>
            <w:r w:rsidRPr="007824FD">
              <w:rPr>
                <w:rFonts w:asciiTheme="majorHAnsi" w:hAnsiTheme="majorHAnsi"/>
                <w:sz w:val="18"/>
                <w:szCs w:val="18"/>
                <w:lang w:val="en-US"/>
              </w:rPr>
              <w:t>web services with clinical information systems for the client</w:t>
            </w:r>
          </w:p>
        </w:tc>
      </w:tr>
      <w:tr w:rsidR="00893A1A" w:rsidRPr="007824FD" w14:paraId="6C58F845" w14:textId="77777777" w:rsidTr="00C47B7A">
        <w:trPr>
          <w:trHeight w:val="288"/>
        </w:trPr>
        <w:tc>
          <w:tcPr>
            <w:tcW w:w="7586" w:type="dxa"/>
            <w:gridSpan w:val="2"/>
            <w:noWrap/>
            <w:hideMark/>
          </w:tcPr>
          <w:p w14:paraId="08742FC3" w14:textId="77777777" w:rsidR="00893A1A" w:rsidRPr="007824FD" w:rsidRDefault="00893A1A"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 xml:space="preserve">Cluster 3: Performance management </w:t>
            </w:r>
          </w:p>
        </w:tc>
      </w:tr>
      <w:tr w:rsidR="00893A1A" w:rsidRPr="007824FD" w14:paraId="011F0D20" w14:textId="77777777" w:rsidTr="00C2237E">
        <w:trPr>
          <w:trHeight w:val="288"/>
        </w:trPr>
        <w:tc>
          <w:tcPr>
            <w:tcW w:w="7586" w:type="dxa"/>
            <w:gridSpan w:val="2"/>
            <w:noWrap/>
            <w:hideMark/>
          </w:tcPr>
          <w:p w14:paraId="30C7EEC0"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Measurement and analyses of the results and value of the care delivered in the care chain and/or network is the central theme of this cluster. Elements address performance targets at all levels, monitored by the standardized use of indicators, also qualitatively. Indicators address client and informal caregiver outcomes and judgments, organizational outcomes and financial performance data. (Near) mistake analysis, feedback mechanisms and improvement teams are used to improve and manage the level of performance.</w:t>
            </w:r>
          </w:p>
        </w:tc>
      </w:tr>
      <w:tr w:rsidR="00C31875" w:rsidRPr="007824FD" w14:paraId="0F6C4424" w14:textId="77777777" w:rsidTr="00893A1A">
        <w:trPr>
          <w:trHeight w:val="288"/>
        </w:trPr>
        <w:tc>
          <w:tcPr>
            <w:tcW w:w="548" w:type="dxa"/>
            <w:noWrap/>
            <w:hideMark/>
          </w:tcPr>
          <w:p w14:paraId="1F474225" w14:textId="4F738308"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38</w:t>
            </w:r>
          </w:p>
        </w:tc>
        <w:tc>
          <w:tcPr>
            <w:tcW w:w="7038" w:type="dxa"/>
            <w:noWrap/>
            <w:hideMark/>
          </w:tcPr>
          <w:p w14:paraId="0BC13DCB" w14:textId="0E6C0BEF"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Establishing performance indicators to evaluate the results of the integrated care network</w:t>
            </w:r>
          </w:p>
        </w:tc>
      </w:tr>
      <w:tr w:rsidR="00C31875" w:rsidRPr="007824FD" w14:paraId="7AF319B2" w14:textId="77777777" w:rsidTr="00893A1A">
        <w:trPr>
          <w:trHeight w:val="288"/>
        </w:trPr>
        <w:tc>
          <w:tcPr>
            <w:tcW w:w="548" w:type="dxa"/>
            <w:noWrap/>
            <w:hideMark/>
          </w:tcPr>
          <w:p w14:paraId="477EDB6D" w14:textId="6C12C0F1"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39</w:t>
            </w:r>
          </w:p>
        </w:tc>
        <w:tc>
          <w:tcPr>
            <w:tcW w:w="7038" w:type="dxa"/>
            <w:noWrap/>
            <w:hideMark/>
          </w:tcPr>
          <w:p w14:paraId="68B4CB96" w14:textId="794D0047"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Establishing quality targets for the performance of the entire  integrated care network</w:t>
            </w:r>
          </w:p>
        </w:tc>
      </w:tr>
      <w:tr w:rsidR="00C31875" w:rsidRPr="007824FD" w14:paraId="276F855E" w14:textId="77777777" w:rsidTr="00893A1A">
        <w:trPr>
          <w:trHeight w:val="288"/>
        </w:trPr>
        <w:tc>
          <w:tcPr>
            <w:tcW w:w="548" w:type="dxa"/>
            <w:noWrap/>
            <w:hideMark/>
          </w:tcPr>
          <w:p w14:paraId="5B2DCA8F" w14:textId="393DE17C"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40</w:t>
            </w:r>
          </w:p>
        </w:tc>
        <w:tc>
          <w:tcPr>
            <w:tcW w:w="7038" w:type="dxa"/>
            <w:noWrap/>
            <w:hideMark/>
          </w:tcPr>
          <w:p w14:paraId="06C0A466" w14:textId="08DB1D22"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Establishing quality targets for the performance of the individual care partners</w:t>
            </w:r>
          </w:p>
        </w:tc>
      </w:tr>
      <w:tr w:rsidR="00C31875" w:rsidRPr="007824FD" w14:paraId="58F2A00B" w14:textId="77777777" w:rsidTr="00893A1A">
        <w:trPr>
          <w:trHeight w:val="288"/>
        </w:trPr>
        <w:tc>
          <w:tcPr>
            <w:tcW w:w="548" w:type="dxa"/>
            <w:noWrap/>
            <w:hideMark/>
          </w:tcPr>
          <w:p w14:paraId="7C5C3658" w14:textId="1D3C30AF"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41</w:t>
            </w:r>
          </w:p>
        </w:tc>
        <w:tc>
          <w:tcPr>
            <w:tcW w:w="7038" w:type="dxa"/>
            <w:noWrap/>
            <w:hideMark/>
          </w:tcPr>
          <w:p w14:paraId="789DCDF1" w14:textId="6F8302D5"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Collecting data on client logistics in the integrated care network</w:t>
            </w:r>
          </w:p>
        </w:tc>
      </w:tr>
      <w:tr w:rsidR="00C31875" w:rsidRPr="007824FD" w14:paraId="6D01388D" w14:textId="77777777" w:rsidTr="00893A1A">
        <w:trPr>
          <w:trHeight w:val="288"/>
        </w:trPr>
        <w:tc>
          <w:tcPr>
            <w:tcW w:w="548" w:type="dxa"/>
            <w:noWrap/>
            <w:hideMark/>
          </w:tcPr>
          <w:p w14:paraId="6EF2ABD2" w14:textId="7811B3D7"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42</w:t>
            </w:r>
          </w:p>
        </w:tc>
        <w:tc>
          <w:tcPr>
            <w:tcW w:w="7038" w:type="dxa"/>
            <w:noWrap/>
            <w:hideMark/>
          </w:tcPr>
          <w:p w14:paraId="6EB691B8" w14:textId="6845C71D"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Collecting client-related performance data </w:t>
            </w:r>
          </w:p>
        </w:tc>
      </w:tr>
      <w:tr w:rsidR="00C31875" w:rsidRPr="007824FD" w14:paraId="6F9AD151" w14:textId="77777777" w:rsidTr="00893A1A">
        <w:trPr>
          <w:trHeight w:val="288"/>
        </w:trPr>
        <w:tc>
          <w:tcPr>
            <w:tcW w:w="548" w:type="dxa"/>
            <w:noWrap/>
            <w:hideMark/>
          </w:tcPr>
          <w:p w14:paraId="62E36B09" w14:textId="15F39F3D"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lastRenderedPageBreak/>
              <w:t>43</w:t>
            </w:r>
          </w:p>
        </w:tc>
        <w:tc>
          <w:tcPr>
            <w:tcW w:w="7038" w:type="dxa"/>
            <w:noWrap/>
            <w:hideMark/>
          </w:tcPr>
          <w:p w14:paraId="498E352D" w14:textId="5DF589F2"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Collecting client feedback on valuation of the entire integrated care network</w:t>
            </w:r>
          </w:p>
        </w:tc>
      </w:tr>
      <w:tr w:rsidR="00C31875" w:rsidRPr="007824FD" w14:paraId="6626F41E" w14:textId="77777777" w:rsidTr="00893A1A">
        <w:trPr>
          <w:trHeight w:val="288"/>
        </w:trPr>
        <w:tc>
          <w:tcPr>
            <w:tcW w:w="548" w:type="dxa"/>
            <w:noWrap/>
            <w:hideMark/>
          </w:tcPr>
          <w:p w14:paraId="215D05B1" w14:textId="6A80C72F"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44</w:t>
            </w:r>
          </w:p>
        </w:tc>
        <w:tc>
          <w:tcPr>
            <w:tcW w:w="7038" w:type="dxa"/>
            <w:noWrap/>
            <w:hideMark/>
          </w:tcPr>
          <w:p w14:paraId="08B0151F" w14:textId="09F7AF62"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Collecting financial performance data of the integrated care network</w:t>
            </w:r>
          </w:p>
        </w:tc>
      </w:tr>
      <w:tr w:rsidR="00C31875" w:rsidRPr="007824FD" w14:paraId="0377453D" w14:textId="77777777" w:rsidTr="00893A1A">
        <w:trPr>
          <w:trHeight w:val="288"/>
        </w:trPr>
        <w:tc>
          <w:tcPr>
            <w:tcW w:w="548" w:type="dxa"/>
            <w:noWrap/>
            <w:hideMark/>
          </w:tcPr>
          <w:p w14:paraId="7F700307" w14:textId="15A417FE"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45</w:t>
            </w:r>
          </w:p>
        </w:tc>
        <w:tc>
          <w:tcPr>
            <w:tcW w:w="7038" w:type="dxa"/>
            <w:noWrap/>
            <w:hideMark/>
          </w:tcPr>
          <w:p w14:paraId="07312579" w14:textId="4568CE8D"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Creating transparency in the effects of the collaboration on each partner </w:t>
            </w:r>
            <w:proofErr w:type="spellStart"/>
            <w:r w:rsidRPr="007824FD">
              <w:rPr>
                <w:rFonts w:asciiTheme="majorHAnsi" w:hAnsiTheme="majorHAnsi"/>
                <w:sz w:val="18"/>
                <w:szCs w:val="18"/>
                <w:lang w:val="en-US"/>
              </w:rPr>
              <w:t>organisation's</w:t>
            </w:r>
            <w:proofErr w:type="spellEnd"/>
            <w:r w:rsidRPr="007824FD">
              <w:rPr>
                <w:rFonts w:asciiTheme="majorHAnsi" w:hAnsiTheme="majorHAnsi"/>
                <w:sz w:val="18"/>
                <w:szCs w:val="18"/>
                <w:lang w:val="en-US"/>
              </w:rPr>
              <w:t xml:space="preserve"> production </w:t>
            </w:r>
          </w:p>
        </w:tc>
      </w:tr>
      <w:tr w:rsidR="00C31875" w:rsidRPr="007824FD" w14:paraId="23405087" w14:textId="77777777" w:rsidTr="00893A1A">
        <w:trPr>
          <w:trHeight w:val="288"/>
        </w:trPr>
        <w:tc>
          <w:tcPr>
            <w:tcW w:w="548" w:type="dxa"/>
            <w:noWrap/>
            <w:hideMark/>
          </w:tcPr>
          <w:p w14:paraId="11A7E412" w14:textId="55AA6BE4"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46</w:t>
            </w:r>
          </w:p>
        </w:tc>
        <w:tc>
          <w:tcPr>
            <w:tcW w:w="7038" w:type="dxa"/>
            <w:noWrap/>
            <w:hideMark/>
          </w:tcPr>
          <w:p w14:paraId="70E52EC6" w14:textId="11207A79"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about the uniform use of performance indicators in the integrated care network</w:t>
            </w:r>
          </w:p>
        </w:tc>
      </w:tr>
      <w:tr w:rsidR="00C31875" w:rsidRPr="007824FD" w14:paraId="461216C4" w14:textId="77777777" w:rsidTr="00893A1A">
        <w:trPr>
          <w:trHeight w:val="288"/>
        </w:trPr>
        <w:tc>
          <w:tcPr>
            <w:tcW w:w="548" w:type="dxa"/>
            <w:noWrap/>
            <w:hideMark/>
          </w:tcPr>
          <w:p w14:paraId="755E0269" w14:textId="5DBCD302"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47</w:t>
            </w:r>
          </w:p>
        </w:tc>
        <w:tc>
          <w:tcPr>
            <w:tcW w:w="7038" w:type="dxa"/>
            <w:noWrap/>
            <w:hideMark/>
          </w:tcPr>
          <w:p w14:paraId="328F7F44" w14:textId="7CF08E70"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Using a systematic procedure for the evaluation of agreements, approaches and results</w:t>
            </w:r>
          </w:p>
        </w:tc>
      </w:tr>
      <w:tr w:rsidR="00C31875" w:rsidRPr="007824FD" w14:paraId="0B0E79AD" w14:textId="77777777" w:rsidTr="00893A1A">
        <w:trPr>
          <w:trHeight w:val="288"/>
        </w:trPr>
        <w:tc>
          <w:tcPr>
            <w:tcW w:w="548" w:type="dxa"/>
            <w:noWrap/>
            <w:hideMark/>
          </w:tcPr>
          <w:p w14:paraId="3F00267C" w14:textId="535085EC"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48</w:t>
            </w:r>
          </w:p>
        </w:tc>
        <w:tc>
          <w:tcPr>
            <w:tcW w:w="7038" w:type="dxa"/>
            <w:noWrap/>
            <w:hideMark/>
          </w:tcPr>
          <w:p w14:paraId="03D12F41" w14:textId="05C4D2CD"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Monitoring and </w:t>
            </w:r>
            <w:proofErr w:type="spellStart"/>
            <w:r w:rsidRPr="007824FD">
              <w:rPr>
                <w:rFonts w:asciiTheme="majorHAnsi" w:hAnsiTheme="majorHAnsi"/>
                <w:sz w:val="18"/>
                <w:szCs w:val="18"/>
                <w:lang w:val="en-US"/>
              </w:rPr>
              <w:t>analysing</w:t>
            </w:r>
            <w:proofErr w:type="spellEnd"/>
            <w:r w:rsidRPr="007824FD">
              <w:rPr>
                <w:rFonts w:asciiTheme="majorHAnsi" w:hAnsiTheme="majorHAnsi"/>
                <w:sz w:val="18"/>
                <w:szCs w:val="18"/>
                <w:lang w:val="en-US"/>
              </w:rPr>
              <w:t xml:space="preserve"> mistakes/near mistakes in the integrated care network</w:t>
            </w:r>
          </w:p>
        </w:tc>
      </w:tr>
      <w:tr w:rsidR="00C31875" w:rsidRPr="007824FD" w14:paraId="0D2D3BDE" w14:textId="77777777" w:rsidTr="00893A1A">
        <w:trPr>
          <w:trHeight w:val="288"/>
        </w:trPr>
        <w:tc>
          <w:tcPr>
            <w:tcW w:w="548" w:type="dxa"/>
            <w:noWrap/>
            <w:hideMark/>
          </w:tcPr>
          <w:p w14:paraId="455EAA01" w14:textId="3A90A8B4"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49</w:t>
            </w:r>
          </w:p>
        </w:tc>
        <w:tc>
          <w:tcPr>
            <w:tcW w:w="7038" w:type="dxa"/>
            <w:noWrap/>
            <w:hideMark/>
          </w:tcPr>
          <w:p w14:paraId="5BACBF21" w14:textId="70CAD8AE"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Monitoring results and successes during the development of the integrated care network</w:t>
            </w:r>
          </w:p>
        </w:tc>
      </w:tr>
      <w:tr w:rsidR="00C31875" w:rsidRPr="007824FD" w14:paraId="2B3F4906" w14:textId="77777777" w:rsidTr="00893A1A">
        <w:trPr>
          <w:trHeight w:val="288"/>
        </w:trPr>
        <w:tc>
          <w:tcPr>
            <w:tcW w:w="548" w:type="dxa"/>
            <w:noWrap/>
            <w:hideMark/>
          </w:tcPr>
          <w:p w14:paraId="1B5E7630" w14:textId="035B4283"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50</w:t>
            </w:r>
          </w:p>
        </w:tc>
        <w:tc>
          <w:tcPr>
            <w:tcW w:w="7038" w:type="dxa"/>
            <w:noWrap/>
            <w:hideMark/>
          </w:tcPr>
          <w:p w14:paraId="11E8CE4E" w14:textId="3AABD7FC"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Establishing teams that include a wide range of professionals aimed at improving the integrated care network</w:t>
            </w:r>
          </w:p>
        </w:tc>
      </w:tr>
      <w:tr w:rsidR="00C31875" w:rsidRPr="007824FD" w14:paraId="178775D4" w14:textId="77777777" w:rsidTr="00893A1A">
        <w:trPr>
          <w:trHeight w:val="288"/>
        </w:trPr>
        <w:tc>
          <w:tcPr>
            <w:tcW w:w="548" w:type="dxa"/>
            <w:noWrap/>
            <w:hideMark/>
          </w:tcPr>
          <w:p w14:paraId="35E137FB" w14:textId="0314ED9E"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51</w:t>
            </w:r>
          </w:p>
        </w:tc>
        <w:tc>
          <w:tcPr>
            <w:tcW w:w="7038" w:type="dxa"/>
            <w:noWrap/>
            <w:hideMark/>
          </w:tcPr>
          <w:p w14:paraId="1C2D78FE" w14:textId="559934F9"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Providing feedback to care partners on client transfer processes</w:t>
            </w:r>
          </w:p>
        </w:tc>
      </w:tr>
      <w:tr w:rsidR="00C31875" w:rsidRPr="007824FD" w14:paraId="267D0CEA" w14:textId="77777777" w:rsidTr="00893A1A">
        <w:trPr>
          <w:trHeight w:val="288"/>
        </w:trPr>
        <w:tc>
          <w:tcPr>
            <w:tcW w:w="548" w:type="dxa"/>
            <w:noWrap/>
            <w:hideMark/>
          </w:tcPr>
          <w:p w14:paraId="42BFF96B" w14:textId="10C9E402"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52</w:t>
            </w:r>
          </w:p>
        </w:tc>
        <w:tc>
          <w:tcPr>
            <w:tcW w:w="7038" w:type="dxa"/>
            <w:noWrap/>
            <w:hideMark/>
          </w:tcPr>
          <w:p w14:paraId="59D04893" w14:textId="0F575BF4"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Professionals provide feedback and/or reminders to each other concerning care delivery</w:t>
            </w:r>
          </w:p>
        </w:tc>
      </w:tr>
      <w:tr w:rsidR="00C31875" w:rsidRPr="007824FD" w14:paraId="6D8C33BF" w14:textId="77777777" w:rsidTr="00893A1A">
        <w:trPr>
          <w:trHeight w:val="288"/>
        </w:trPr>
        <w:tc>
          <w:tcPr>
            <w:tcW w:w="548" w:type="dxa"/>
            <w:noWrap/>
            <w:hideMark/>
          </w:tcPr>
          <w:p w14:paraId="26653ADC" w14:textId="3449A4B4"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53</w:t>
            </w:r>
          </w:p>
        </w:tc>
        <w:tc>
          <w:tcPr>
            <w:tcW w:w="7038" w:type="dxa"/>
            <w:noWrap/>
            <w:hideMark/>
          </w:tcPr>
          <w:p w14:paraId="148FD933" w14:textId="38F18D4C"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To verify whether the delivered care services correspond with evidence-based and/or practice-based guidelines</w:t>
            </w:r>
          </w:p>
        </w:tc>
      </w:tr>
      <w:tr w:rsidR="00C31875" w:rsidRPr="007824FD" w14:paraId="49BA16DE" w14:textId="77777777" w:rsidTr="00893A1A">
        <w:trPr>
          <w:trHeight w:val="288"/>
        </w:trPr>
        <w:tc>
          <w:tcPr>
            <w:tcW w:w="548" w:type="dxa"/>
            <w:noWrap/>
            <w:hideMark/>
          </w:tcPr>
          <w:p w14:paraId="36AA0566" w14:textId="2677FA21"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54</w:t>
            </w:r>
          </w:p>
        </w:tc>
        <w:tc>
          <w:tcPr>
            <w:tcW w:w="7038" w:type="dxa"/>
            <w:noWrap/>
            <w:hideMark/>
          </w:tcPr>
          <w:p w14:paraId="339DD9D2" w14:textId="49EEA91F"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Collecting data on outcomes of relatives and informal caregivers</w:t>
            </w:r>
          </w:p>
        </w:tc>
      </w:tr>
      <w:tr w:rsidR="00C31875" w:rsidRPr="007824FD" w14:paraId="35E4CB3F" w14:textId="77777777" w:rsidTr="00893A1A">
        <w:trPr>
          <w:trHeight w:val="288"/>
        </w:trPr>
        <w:tc>
          <w:tcPr>
            <w:tcW w:w="548" w:type="dxa"/>
            <w:noWrap/>
            <w:hideMark/>
          </w:tcPr>
          <w:p w14:paraId="030C2ABA" w14:textId="60123C23"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55</w:t>
            </w:r>
          </w:p>
        </w:tc>
        <w:tc>
          <w:tcPr>
            <w:tcW w:w="7038" w:type="dxa"/>
            <w:noWrap/>
            <w:hideMark/>
          </w:tcPr>
          <w:p w14:paraId="04CFE084" w14:textId="5FBE077F" w:rsidR="00C31875" w:rsidRPr="007824FD" w:rsidRDefault="00C31875" w:rsidP="00C31875">
            <w:pPr>
              <w:pStyle w:val="BasistekstVilans"/>
              <w:rPr>
                <w:rFonts w:asciiTheme="majorHAnsi" w:hAnsiTheme="majorHAnsi"/>
                <w:sz w:val="18"/>
                <w:szCs w:val="18"/>
                <w:lang w:val="en-US"/>
              </w:rPr>
            </w:pPr>
            <w:r w:rsidRPr="007824FD">
              <w:rPr>
                <w:rFonts w:asciiTheme="majorHAnsi" w:hAnsiTheme="majorHAnsi"/>
                <w:sz w:val="18"/>
                <w:szCs w:val="18"/>
                <w:lang w:val="en-US"/>
              </w:rPr>
              <w:t>Collecting data on the feedback and experiences of relatives and informal caregivers</w:t>
            </w:r>
          </w:p>
        </w:tc>
      </w:tr>
      <w:tr w:rsidR="00893A1A" w:rsidRPr="007824FD" w14:paraId="1B00E433" w14:textId="77777777" w:rsidTr="007C0609">
        <w:trPr>
          <w:trHeight w:val="288"/>
        </w:trPr>
        <w:tc>
          <w:tcPr>
            <w:tcW w:w="7586" w:type="dxa"/>
            <w:gridSpan w:val="2"/>
            <w:noWrap/>
            <w:hideMark/>
          </w:tcPr>
          <w:p w14:paraId="719FD024" w14:textId="77777777" w:rsidR="00893A1A" w:rsidRPr="007824FD" w:rsidRDefault="00893A1A"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 xml:space="preserve">Cluster 4: Proactive en preventative care </w:t>
            </w:r>
          </w:p>
        </w:tc>
      </w:tr>
      <w:tr w:rsidR="00893A1A" w:rsidRPr="007824FD" w14:paraId="257941AB" w14:textId="77777777" w:rsidTr="002D1528">
        <w:trPr>
          <w:trHeight w:val="288"/>
        </w:trPr>
        <w:tc>
          <w:tcPr>
            <w:tcW w:w="7586" w:type="dxa"/>
            <w:gridSpan w:val="2"/>
            <w:noWrap/>
            <w:hideMark/>
          </w:tcPr>
          <w:p w14:paraId="70AFDB34"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t>This cluster contains elements that focus on the design of a multidisciplinary care pathway that includes preventing a need for care, throughout the care chain and/or network, based on evidence-based guidelines and professional standards and on clients’ needs and preferences. A needs assessment of the specific client group is required for this purpose, combined with the involvement of client representatives in designing, improving and monitoring the integrated care. Attention is paid to cultural identity and diversity.</w:t>
            </w:r>
          </w:p>
        </w:tc>
      </w:tr>
      <w:tr w:rsidR="00AE71B2" w:rsidRPr="007824FD" w14:paraId="7CCF05DB" w14:textId="77777777" w:rsidTr="00893A1A">
        <w:trPr>
          <w:trHeight w:val="288"/>
        </w:trPr>
        <w:tc>
          <w:tcPr>
            <w:tcW w:w="548" w:type="dxa"/>
            <w:noWrap/>
            <w:hideMark/>
          </w:tcPr>
          <w:p w14:paraId="37D906A0" w14:textId="7DA40D1E"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56</w:t>
            </w:r>
          </w:p>
        </w:tc>
        <w:tc>
          <w:tcPr>
            <w:tcW w:w="7038" w:type="dxa"/>
            <w:noWrap/>
            <w:hideMark/>
          </w:tcPr>
          <w:p w14:paraId="1BE0093C" w14:textId="781C47DE"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Systematically assessing the needs of the clients in the integrated care network</w:t>
            </w:r>
          </w:p>
        </w:tc>
      </w:tr>
      <w:tr w:rsidR="00AE71B2" w:rsidRPr="007824FD" w14:paraId="6857A4E2" w14:textId="77777777" w:rsidTr="00893A1A">
        <w:trPr>
          <w:trHeight w:val="288"/>
        </w:trPr>
        <w:tc>
          <w:tcPr>
            <w:tcW w:w="548" w:type="dxa"/>
            <w:noWrap/>
            <w:hideMark/>
          </w:tcPr>
          <w:p w14:paraId="2D209234" w14:textId="7CB07197"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57</w:t>
            </w:r>
          </w:p>
        </w:tc>
        <w:tc>
          <w:tcPr>
            <w:tcW w:w="7038" w:type="dxa"/>
            <w:noWrap/>
            <w:hideMark/>
          </w:tcPr>
          <w:p w14:paraId="5595A13E" w14:textId="7E37AC98"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Developing a multidisciplinary care pathway within the integrated care network</w:t>
            </w:r>
          </w:p>
        </w:tc>
      </w:tr>
      <w:tr w:rsidR="00AE71B2" w:rsidRPr="007824FD" w14:paraId="4C9DC3F2" w14:textId="77777777" w:rsidTr="00893A1A">
        <w:trPr>
          <w:trHeight w:val="288"/>
        </w:trPr>
        <w:tc>
          <w:tcPr>
            <w:tcW w:w="548" w:type="dxa"/>
            <w:noWrap/>
            <w:hideMark/>
          </w:tcPr>
          <w:p w14:paraId="055D5862" w14:textId="3863B810"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58</w:t>
            </w:r>
          </w:p>
        </w:tc>
        <w:tc>
          <w:tcPr>
            <w:tcW w:w="7038" w:type="dxa"/>
            <w:noWrap/>
            <w:hideMark/>
          </w:tcPr>
          <w:p w14:paraId="691458C1" w14:textId="4EE251C6"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Using evidence-based and/or practice-based guidelines and standards</w:t>
            </w:r>
          </w:p>
        </w:tc>
      </w:tr>
      <w:tr w:rsidR="00AE71B2" w:rsidRPr="007824FD" w14:paraId="199DA197" w14:textId="77777777" w:rsidTr="00893A1A">
        <w:trPr>
          <w:trHeight w:val="288"/>
        </w:trPr>
        <w:tc>
          <w:tcPr>
            <w:tcW w:w="548" w:type="dxa"/>
            <w:noWrap/>
            <w:hideMark/>
          </w:tcPr>
          <w:p w14:paraId="5B7300F7" w14:textId="60864F54"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59</w:t>
            </w:r>
          </w:p>
        </w:tc>
        <w:tc>
          <w:tcPr>
            <w:tcW w:w="7038" w:type="dxa"/>
            <w:noWrap/>
            <w:hideMark/>
          </w:tcPr>
          <w:p w14:paraId="65F8ECB4" w14:textId="3DED6055"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Involving client representatives in monitoring the performance of the integrated care network</w:t>
            </w:r>
          </w:p>
        </w:tc>
      </w:tr>
      <w:tr w:rsidR="00AE71B2" w:rsidRPr="007824FD" w14:paraId="67D0E16E" w14:textId="77777777" w:rsidTr="00893A1A">
        <w:trPr>
          <w:trHeight w:val="288"/>
        </w:trPr>
        <w:tc>
          <w:tcPr>
            <w:tcW w:w="548" w:type="dxa"/>
            <w:noWrap/>
            <w:hideMark/>
          </w:tcPr>
          <w:p w14:paraId="4F4CDC6C" w14:textId="2087E026"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60</w:t>
            </w:r>
          </w:p>
        </w:tc>
        <w:tc>
          <w:tcPr>
            <w:tcW w:w="7038" w:type="dxa"/>
            <w:noWrap/>
            <w:hideMark/>
          </w:tcPr>
          <w:p w14:paraId="52B0E869" w14:textId="405412DE"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Involving client representatives in improvement projects in the integrated care network</w:t>
            </w:r>
          </w:p>
        </w:tc>
      </w:tr>
      <w:tr w:rsidR="00AE71B2" w:rsidRPr="007824FD" w14:paraId="6918DAD9" w14:textId="77777777" w:rsidTr="00893A1A">
        <w:trPr>
          <w:trHeight w:val="288"/>
        </w:trPr>
        <w:tc>
          <w:tcPr>
            <w:tcW w:w="548" w:type="dxa"/>
            <w:noWrap/>
            <w:hideMark/>
          </w:tcPr>
          <w:p w14:paraId="53651845" w14:textId="2B5998B6"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61</w:t>
            </w:r>
          </w:p>
        </w:tc>
        <w:tc>
          <w:tcPr>
            <w:tcW w:w="7038" w:type="dxa"/>
            <w:noWrap/>
            <w:hideMark/>
          </w:tcPr>
          <w:p w14:paraId="6860EAB4" w14:textId="549235BA"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Pro-actively screening the target group/population, preventing or delaying the need for care</w:t>
            </w:r>
          </w:p>
        </w:tc>
      </w:tr>
      <w:tr w:rsidR="00AE71B2" w:rsidRPr="007824FD" w14:paraId="453BFCF6" w14:textId="77777777" w:rsidTr="00893A1A">
        <w:trPr>
          <w:trHeight w:val="288"/>
        </w:trPr>
        <w:tc>
          <w:tcPr>
            <w:tcW w:w="548" w:type="dxa"/>
            <w:noWrap/>
            <w:hideMark/>
          </w:tcPr>
          <w:p w14:paraId="7990A067" w14:textId="023197BA"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62</w:t>
            </w:r>
          </w:p>
        </w:tc>
        <w:tc>
          <w:tcPr>
            <w:tcW w:w="7038" w:type="dxa"/>
            <w:noWrap/>
            <w:hideMark/>
          </w:tcPr>
          <w:p w14:paraId="3C668D00" w14:textId="6A527CE5"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To fit care activities into the daily lives of clients </w:t>
            </w:r>
          </w:p>
        </w:tc>
      </w:tr>
      <w:tr w:rsidR="00AE71B2" w:rsidRPr="007824FD" w14:paraId="773B1697" w14:textId="77777777" w:rsidTr="00893A1A">
        <w:trPr>
          <w:trHeight w:val="288"/>
        </w:trPr>
        <w:tc>
          <w:tcPr>
            <w:tcW w:w="548" w:type="dxa"/>
            <w:noWrap/>
            <w:hideMark/>
          </w:tcPr>
          <w:p w14:paraId="2964398B" w14:textId="7AF4CBF5"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63</w:t>
            </w:r>
          </w:p>
        </w:tc>
        <w:tc>
          <w:tcPr>
            <w:tcW w:w="7038" w:type="dxa"/>
            <w:noWrap/>
            <w:hideMark/>
          </w:tcPr>
          <w:p w14:paraId="05004A9D" w14:textId="658ABE65" w:rsidR="00AE71B2" w:rsidRPr="007824FD" w:rsidRDefault="00AE71B2" w:rsidP="00AE71B2">
            <w:pPr>
              <w:pStyle w:val="BasistekstVilans"/>
              <w:rPr>
                <w:rFonts w:asciiTheme="majorHAnsi" w:hAnsiTheme="majorHAnsi"/>
                <w:sz w:val="18"/>
                <w:szCs w:val="18"/>
                <w:lang w:val="en-US"/>
              </w:rPr>
            </w:pPr>
            <w:r w:rsidRPr="007824FD">
              <w:rPr>
                <w:rFonts w:asciiTheme="majorHAnsi" w:hAnsiTheme="majorHAnsi"/>
                <w:sz w:val="18"/>
                <w:szCs w:val="18"/>
                <w:lang w:val="en-US"/>
              </w:rPr>
              <w:t>Paying attention to cultural identities and diversity of clients</w:t>
            </w:r>
          </w:p>
        </w:tc>
      </w:tr>
      <w:tr w:rsidR="00893A1A" w:rsidRPr="007824FD" w14:paraId="780A4202" w14:textId="77777777" w:rsidTr="00B44C6E">
        <w:trPr>
          <w:trHeight w:val="288"/>
        </w:trPr>
        <w:tc>
          <w:tcPr>
            <w:tcW w:w="7586" w:type="dxa"/>
            <w:gridSpan w:val="2"/>
            <w:noWrap/>
            <w:hideMark/>
          </w:tcPr>
          <w:p w14:paraId="709FC873" w14:textId="77777777" w:rsidR="00E218E7" w:rsidRDefault="00E218E7" w:rsidP="00893A1A">
            <w:pPr>
              <w:pStyle w:val="BasistekstVilans"/>
              <w:rPr>
                <w:rFonts w:asciiTheme="majorHAnsi" w:hAnsiTheme="majorHAnsi"/>
                <w:b/>
                <w:bCs/>
                <w:sz w:val="18"/>
                <w:szCs w:val="18"/>
                <w:lang w:val="en-US"/>
              </w:rPr>
            </w:pPr>
          </w:p>
          <w:p w14:paraId="644CF971" w14:textId="28CD8CD0" w:rsidR="00893A1A" w:rsidRPr="007824FD" w:rsidRDefault="00893A1A"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lastRenderedPageBreak/>
              <w:t>Cluster 5: Focused learning and reflection</w:t>
            </w:r>
          </w:p>
        </w:tc>
      </w:tr>
      <w:tr w:rsidR="00893A1A" w:rsidRPr="007824FD" w14:paraId="170EAC14" w14:textId="77777777" w:rsidTr="001C18EB">
        <w:trPr>
          <w:trHeight w:val="288"/>
        </w:trPr>
        <w:tc>
          <w:tcPr>
            <w:tcW w:w="7586" w:type="dxa"/>
            <w:gridSpan w:val="2"/>
            <w:noWrap/>
            <w:hideMark/>
          </w:tcPr>
          <w:p w14:paraId="77CD38F3" w14:textId="77777777" w:rsidR="00893A1A" w:rsidRPr="007824FD" w:rsidRDefault="00893A1A" w:rsidP="00893A1A">
            <w:pPr>
              <w:pStyle w:val="BasistekstVilans"/>
              <w:rPr>
                <w:rFonts w:asciiTheme="majorHAnsi" w:hAnsiTheme="majorHAnsi"/>
                <w:sz w:val="18"/>
                <w:szCs w:val="18"/>
                <w:lang w:val="en-US"/>
              </w:rPr>
            </w:pPr>
            <w:r w:rsidRPr="007824FD">
              <w:rPr>
                <w:rFonts w:asciiTheme="majorHAnsi" w:hAnsiTheme="majorHAnsi"/>
                <w:sz w:val="18"/>
                <w:szCs w:val="18"/>
                <w:lang w:val="en-US"/>
              </w:rPr>
              <w:lastRenderedPageBreak/>
              <w:t>A learning climate of striving towards continuously improved results in the care chain and/or network is this clusters central theme. The elements address essential ingredients for learning, reflection and improvement: defining goals for collaboration, identifying bottlenecks and gaps in care, and ways of learning and exchanging knowledge in an open atmosphere. There is attention for moral and ethical aspects. Incentives are used to reward improved performance.</w:t>
            </w:r>
          </w:p>
        </w:tc>
      </w:tr>
      <w:tr w:rsidR="00C441C9" w:rsidRPr="007824FD" w14:paraId="06A67361" w14:textId="77777777" w:rsidTr="00D65849">
        <w:trPr>
          <w:trHeight w:val="288"/>
        </w:trPr>
        <w:tc>
          <w:tcPr>
            <w:tcW w:w="548" w:type="dxa"/>
            <w:noWrap/>
            <w:vAlign w:val="bottom"/>
            <w:hideMark/>
          </w:tcPr>
          <w:p w14:paraId="28EC4107" w14:textId="40A70A8F"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64</w:t>
            </w:r>
          </w:p>
        </w:tc>
        <w:tc>
          <w:tcPr>
            <w:tcW w:w="7038" w:type="dxa"/>
            <w:noWrap/>
            <w:hideMark/>
          </w:tcPr>
          <w:p w14:paraId="0A876125" w14:textId="47CEA2EA"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Integrated care network partners describe the overarching product/service that they would like to deliver and its characteristics</w:t>
            </w:r>
          </w:p>
        </w:tc>
      </w:tr>
      <w:tr w:rsidR="00C441C9" w:rsidRPr="007824FD" w14:paraId="36F28813" w14:textId="77777777" w:rsidTr="00D65849">
        <w:trPr>
          <w:trHeight w:val="288"/>
        </w:trPr>
        <w:tc>
          <w:tcPr>
            <w:tcW w:w="548" w:type="dxa"/>
            <w:noWrap/>
            <w:vAlign w:val="bottom"/>
            <w:hideMark/>
          </w:tcPr>
          <w:p w14:paraId="3AA506C9" w14:textId="1A04ECCC"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65</w:t>
            </w:r>
          </w:p>
        </w:tc>
        <w:tc>
          <w:tcPr>
            <w:tcW w:w="7038" w:type="dxa"/>
            <w:noWrap/>
            <w:hideMark/>
          </w:tcPr>
          <w:p w14:paraId="68022FD9" w14:textId="32275986"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Making the benefits of the collaboration transparent for each integrated care network partner</w:t>
            </w:r>
          </w:p>
        </w:tc>
      </w:tr>
      <w:tr w:rsidR="00C441C9" w:rsidRPr="007824FD" w14:paraId="6C9D8096" w14:textId="77777777" w:rsidTr="00D65849">
        <w:trPr>
          <w:trHeight w:val="288"/>
        </w:trPr>
        <w:tc>
          <w:tcPr>
            <w:tcW w:w="548" w:type="dxa"/>
            <w:noWrap/>
            <w:vAlign w:val="bottom"/>
            <w:hideMark/>
          </w:tcPr>
          <w:p w14:paraId="115B1E7E" w14:textId="0BFE947A"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66</w:t>
            </w:r>
          </w:p>
        </w:tc>
        <w:tc>
          <w:tcPr>
            <w:tcW w:w="7038" w:type="dxa"/>
            <w:noWrap/>
            <w:hideMark/>
          </w:tcPr>
          <w:p w14:paraId="6FAD763A" w14:textId="2C2ACC54"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Linking consequences to the (non)achievement of agreed-upon goals</w:t>
            </w:r>
          </w:p>
        </w:tc>
      </w:tr>
      <w:tr w:rsidR="00C441C9" w:rsidRPr="007824FD" w14:paraId="53BD9A0F" w14:textId="77777777" w:rsidTr="00D65849">
        <w:trPr>
          <w:trHeight w:val="288"/>
        </w:trPr>
        <w:tc>
          <w:tcPr>
            <w:tcW w:w="548" w:type="dxa"/>
            <w:noWrap/>
            <w:vAlign w:val="bottom"/>
            <w:hideMark/>
          </w:tcPr>
          <w:p w14:paraId="715ADB86" w14:textId="57AF93F9"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67</w:t>
            </w:r>
          </w:p>
        </w:tc>
        <w:tc>
          <w:tcPr>
            <w:tcW w:w="7038" w:type="dxa"/>
            <w:noWrap/>
            <w:hideMark/>
          </w:tcPr>
          <w:p w14:paraId="45A48636" w14:textId="3287C3BE"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Establishing incentives to reward the achievement of quality targets</w:t>
            </w:r>
          </w:p>
        </w:tc>
      </w:tr>
      <w:tr w:rsidR="00C441C9" w:rsidRPr="007824FD" w14:paraId="196D324A" w14:textId="77777777" w:rsidTr="00D65849">
        <w:trPr>
          <w:trHeight w:val="288"/>
        </w:trPr>
        <w:tc>
          <w:tcPr>
            <w:tcW w:w="548" w:type="dxa"/>
            <w:noWrap/>
            <w:vAlign w:val="bottom"/>
            <w:hideMark/>
          </w:tcPr>
          <w:p w14:paraId="2BCC267D" w14:textId="139E65E8"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68</w:t>
            </w:r>
          </w:p>
        </w:tc>
        <w:tc>
          <w:tcPr>
            <w:tcW w:w="7038" w:type="dxa"/>
            <w:noWrap/>
            <w:hideMark/>
          </w:tcPr>
          <w:p w14:paraId="51ED589C" w14:textId="7EA70F12"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Determining which information is necessary to coordinate the integrated care network and to collect this information</w:t>
            </w:r>
          </w:p>
        </w:tc>
      </w:tr>
      <w:tr w:rsidR="00C441C9" w:rsidRPr="007824FD" w14:paraId="60D99F8C" w14:textId="77777777" w:rsidTr="00D65849">
        <w:trPr>
          <w:trHeight w:val="288"/>
        </w:trPr>
        <w:tc>
          <w:tcPr>
            <w:tcW w:w="548" w:type="dxa"/>
            <w:noWrap/>
            <w:vAlign w:val="bottom"/>
            <w:hideMark/>
          </w:tcPr>
          <w:p w14:paraId="0D2EFDA7" w14:textId="39FAAC68"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69</w:t>
            </w:r>
          </w:p>
        </w:tc>
        <w:tc>
          <w:tcPr>
            <w:tcW w:w="7038" w:type="dxa"/>
            <w:noWrap/>
            <w:hideMark/>
          </w:tcPr>
          <w:p w14:paraId="5EC5AF0E" w14:textId="39B3CC42"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Sharing knowledge among care partners about effectively starting, developing and securing sustainable integrated care</w:t>
            </w:r>
          </w:p>
        </w:tc>
      </w:tr>
      <w:tr w:rsidR="00C441C9" w:rsidRPr="007824FD" w14:paraId="11582694" w14:textId="77777777" w:rsidTr="00D65849">
        <w:trPr>
          <w:trHeight w:val="288"/>
        </w:trPr>
        <w:tc>
          <w:tcPr>
            <w:tcW w:w="548" w:type="dxa"/>
            <w:noWrap/>
            <w:vAlign w:val="bottom"/>
            <w:hideMark/>
          </w:tcPr>
          <w:p w14:paraId="17CABA8B" w14:textId="18EAF6FD"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70</w:t>
            </w:r>
          </w:p>
        </w:tc>
        <w:tc>
          <w:tcPr>
            <w:tcW w:w="7038" w:type="dxa"/>
            <w:noWrap/>
            <w:hideMark/>
          </w:tcPr>
          <w:p w14:paraId="57632390" w14:textId="12D0D244"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Collaboratively assessing barriers and gaps in the integrated care network</w:t>
            </w:r>
          </w:p>
        </w:tc>
      </w:tr>
      <w:tr w:rsidR="00C441C9" w:rsidRPr="007824FD" w14:paraId="3BBB6137" w14:textId="77777777" w:rsidTr="00D65849">
        <w:trPr>
          <w:trHeight w:val="288"/>
        </w:trPr>
        <w:tc>
          <w:tcPr>
            <w:tcW w:w="548" w:type="dxa"/>
            <w:noWrap/>
            <w:vAlign w:val="bottom"/>
            <w:hideMark/>
          </w:tcPr>
          <w:p w14:paraId="7DCCB861" w14:textId="10D7A2CC"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71</w:t>
            </w:r>
          </w:p>
        </w:tc>
        <w:tc>
          <w:tcPr>
            <w:tcW w:w="7038" w:type="dxa"/>
            <w:noWrap/>
            <w:hideMark/>
          </w:tcPr>
          <w:p w14:paraId="31CA5F6B" w14:textId="75A61E9D"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To collaboratively gain knowledge in the integrated care network in order to innovate integrated care</w:t>
            </w:r>
          </w:p>
        </w:tc>
      </w:tr>
      <w:tr w:rsidR="00C441C9" w:rsidRPr="007824FD" w14:paraId="7F6B9BFC" w14:textId="77777777" w:rsidTr="00D65849">
        <w:trPr>
          <w:trHeight w:val="288"/>
        </w:trPr>
        <w:tc>
          <w:tcPr>
            <w:tcW w:w="548" w:type="dxa"/>
            <w:noWrap/>
            <w:vAlign w:val="bottom"/>
            <w:hideMark/>
          </w:tcPr>
          <w:p w14:paraId="1E8D508D" w14:textId="3080097A"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72</w:t>
            </w:r>
          </w:p>
        </w:tc>
        <w:tc>
          <w:tcPr>
            <w:tcW w:w="7038" w:type="dxa"/>
            <w:noWrap/>
            <w:hideMark/>
          </w:tcPr>
          <w:p w14:paraId="2E57F555" w14:textId="49C1C5DB"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Striving towards an open culture for discussing possible improvements of care partners</w:t>
            </w:r>
          </w:p>
        </w:tc>
      </w:tr>
      <w:tr w:rsidR="00C441C9" w:rsidRPr="007824FD" w14:paraId="4A77AD9F" w14:textId="77777777" w:rsidTr="00D65849">
        <w:trPr>
          <w:trHeight w:val="288"/>
        </w:trPr>
        <w:tc>
          <w:tcPr>
            <w:tcW w:w="548" w:type="dxa"/>
            <w:noWrap/>
            <w:vAlign w:val="bottom"/>
            <w:hideMark/>
          </w:tcPr>
          <w:p w14:paraId="5E4C1824" w14:textId="625BD273"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73</w:t>
            </w:r>
          </w:p>
        </w:tc>
        <w:tc>
          <w:tcPr>
            <w:tcW w:w="7038" w:type="dxa"/>
            <w:noWrap/>
            <w:hideMark/>
          </w:tcPr>
          <w:p w14:paraId="28471830" w14:textId="32A76957"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Stimulating a learning culture and continuous improvement in the integrated care network</w:t>
            </w:r>
          </w:p>
        </w:tc>
      </w:tr>
      <w:tr w:rsidR="00C441C9" w:rsidRPr="007824FD" w14:paraId="6971F963" w14:textId="77777777" w:rsidTr="00D65849">
        <w:trPr>
          <w:trHeight w:val="288"/>
        </w:trPr>
        <w:tc>
          <w:tcPr>
            <w:tcW w:w="548" w:type="dxa"/>
            <w:noWrap/>
            <w:vAlign w:val="bottom"/>
            <w:hideMark/>
          </w:tcPr>
          <w:p w14:paraId="6C4C91D6" w14:textId="21BBDAC2"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74</w:t>
            </w:r>
          </w:p>
        </w:tc>
        <w:tc>
          <w:tcPr>
            <w:tcW w:w="7038" w:type="dxa"/>
            <w:noWrap/>
            <w:hideMark/>
          </w:tcPr>
          <w:p w14:paraId="5083C038" w14:textId="00394E93"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Actively bringing together professionals from different organisations to learn, to exchange and to discuss about care services</w:t>
            </w:r>
          </w:p>
        </w:tc>
      </w:tr>
      <w:tr w:rsidR="00C441C9" w:rsidRPr="007824FD" w14:paraId="55A4DD8A" w14:textId="77777777" w:rsidTr="00D65849">
        <w:trPr>
          <w:trHeight w:val="288"/>
        </w:trPr>
        <w:tc>
          <w:tcPr>
            <w:tcW w:w="548" w:type="dxa"/>
            <w:noWrap/>
            <w:vAlign w:val="bottom"/>
            <w:hideMark/>
          </w:tcPr>
          <w:p w14:paraId="54792B06" w14:textId="00FA8713"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75</w:t>
            </w:r>
          </w:p>
        </w:tc>
        <w:tc>
          <w:tcPr>
            <w:tcW w:w="7038" w:type="dxa"/>
            <w:noWrap/>
            <w:hideMark/>
          </w:tcPr>
          <w:p w14:paraId="477459C6" w14:textId="4972B6A4"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Introducing collaborative education </w:t>
            </w:r>
            <w:proofErr w:type="spellStart"/>
            <w:r w:rsidRPr="007824FD">
              <w:rPr>
                <w:rFonts w:asciiTheme="majorHAnsi" w:hAnsiTheme="majorHAnsi"/>
                <w:sz w:val="18"/>
                <w:szCs w:val="18"/>
                <w:lang w:val="en-US"/>
              </w:rPr>
              <w:t>programmes</w:t>
            </w:r>
            <w:proofErr w:type="spellEnd"/>
            <w:r w:rsidRPr="007824FD">
              <w:rPr>
                <w:rFonts w:asciiTheme="majorHAnsi" w:hAnsiTheme="majorHAnsi"/>
                <w:sz w:val="18"/>
                <w:szCs w:val="18"/>
                <w:lang w:val="en-US"/>
              </w:rPr>
              <w:t xml:space="preserve"> and learning environments for the care professionals</w:t>
            </w:r>
          </w:p>
        </w:tc>
      </w:tr>
      <w:tr w:rsidR="00C441C9" w:rsidRPr="007824FD" w14:paraId="53B600F3" w14:textId="77777777" w:rsidTr="00D65849">
        <w:trPr>
          <w:trHeight w:val="288"/>
        </w:trPr>
        <w:tc>
          <w:tcPr>
            <w:tcW w:w="548" w:type="dxa"/>
            <w:noWrap/>
            <w:vAlign w:val="bottom"/>
            <w:hideMark/>
          </w:tcPr>
          <w:p w14:paraId="30D3E474" w14:textId="2F19963E"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color w:val="000000"/>
                <w:sz w:val="18"/>
                <w:szCs w:val="18"/>
                <w:lang w:val="en-US"/>
              </w:rPr>
              <w:t>76</w:t>
            </w:r>
          </w:p>
        </w:tc>
        <w:tc>
          <w:tcPr>
            <w:tcW w:w="7038" w:type="dxa"/>
            <w:noWrap/>
            <w:hideMark/>
          </w:tcPr>
          <w:p w14:paraId="4BF01081" w14:textId="29417157" w:rsidR="00C441C9" w:rsidRPr="007824FD" w:rsidRDefault="00C441C9" w:rsidP="00C441C9">
            <w:pPr>
              <w:pStyle w:val="BasistekstVilans"/>
              <w:rPr>
                <w:rFonts w:asciiTheme="majorHAnsi" w:hAnsiTheme="majorHAnsi"/>
                <w:sz w:val="18"/>
                <w:szCs w:val="18"/>
                <w:lang w:val="en-US"/>
              </w:rPr>
            </w:pPr>
            <w:r w:rsidRPr="007824FD">
              <w:rPr>
                <w:rFonts w:asciiTheme="majorHAnsi" w:hAnsiTheme="majorHAnsi"/>
                <w:sz w:val="18"/>
                <w:szCs w:val="18"/>
                <w:lang w:val="en-US"/>
              </w:rPr>
              <w:t>Reflecting on the moral and ethical aspects of cases to learn from this</w:t>
            </w:r>
          </w:p>
        </w:tc>
      </w:tr>
      <w:tr w:rsidR="00321D4B" w:rsidRPr="007824FD" w14:paraId="69053B32" w14:textId="77777777" w:rsidTr="002F0BD1">
        <w:trPr>
          <w:trHeight w:val="288"/>
        </w:trPr>
        <w:tc>
          <w:tcPr>
            <w:tcW w:w="7586" w:type="dxa"/>
            <w:gridSpan w:val="2"/>
            <w:noWrap/>
            <w:hideMark/>
          </w:tcPr>
          <w:p w14:paraId="6550D4EB" w14:textId="77777777" w:rsidR="00321D4B" w:rsidRPr="007824FD" w:rsidRDefault="00321D4B"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Cluster 6: Interprofessional teamwork</w:t>
            </w:r>
          </w:p>
        </w:tc>
      </w:tr>
      <w:tr w:rsidR="00321D4B" w:rsidRPr="007824FD" w14:paraId="677DAC75" w14:textId="77777777" w:rsidTr="00A20130">
        <w:trPr>
          <w:trHeight w:val="288"/>
        </w:trPr>
        <w:tc>
          <w:tcPr>
            <w:tcW w:w="7586" w:type="dxa"/>
            <w:gridSpan w:val="2"/>
            <w:noWrap/>
            <w:hideMark/>
          </w:tcPr>
          <w:p w14:paraId="5238C8D6" w14:textId="77777777" w:rsidR="00321D4B" w:rsidRPr="007824FD" w:rsidRDefault="00321D4B" w:rsidP="00893A1A">
            <w:pPr>
              <w:pStyle w:val="BasistekstVilans"/>
              <w:rPr>
                <w:rFonts w:asciiTheme="majorHAnsi" w:hAnsiTheme="majorHAnsi"/>
                <w:sz w:val="18"/>
                <w:szCs w:val="18"/>
                <w:lang w:val="en-US"/>
              </w:rPr>
            </w:pPr>
            <w:r w:rsidRPr="007824FD">
              <w:rPr>
                <w:rFonts w:asciiTheme="majorHAnsi" w:hAnsiTheme="majorHAnsi"/>
                <w:sz w:val="18"/>
                <w:szCs w:val="18"/>
                <w:lang w:val="en-US"/>
              </w:rPr>
              <w:t>This cluster represents interprofessional teamwork for a well-described client group in a certain area (</w:t>
            </w:r>
            <w:proofErr w:type="spellStart"/>
            <w:r w:rsidRPr="007824FD">
              <w:rPr>
                <w:rFonts w:asciiTheme="majorHAnsi" w:hAnsiTheme="majorHAnsi"/>
                <w:sz w:val="18"/>
                <w:szCs w:val="18"/>
                <w:lang w:val="en-US"/>
              </w:rPr>
              <w:t>f.i</w:t>
            </w:r>
            <w:proofErr w:type="spellEnd"/>
            <w:r w:rsidRPr="007824FD">
              <w:rPr>
                <w:rFonts w:asciiTheme="majorHAnsi" w:hAnsiTheme="majorHAnsi"/>
                <w:sz w:val="18"/>
                <w:szCs w:val="18"/>
                <w:lang w:val="en-US"/>
              </w:rPr>
              <w:t xml:space="preserve"> a region). The defined client group is the target to be reached by collaborating professionals, working in well-organized multidisciplinary teams in the care chain and/or network broader than care alone.</w:t>
            </w:r>
          </w:p>
        </w:tc>
      </w:tr>
      <w:tr w:rsidR="00AA6F5B" w:rsidRPr="007824FD" w14:paraId="5DB488D4" w14:textId="77777777" w:rsidTr="00893A1A">
        <w:trPr>
          <w:trHeight w:val="288"/>
        </w:trPr>
        <w:tc>
          <w:tcPr>
            <w:tcW w:w="548" w:type="dxa"/>
            <w:noWrap/>
            <w:hideMark/>
          </w:tcPr>
          <w:p w14:paraId="5B4DE1DD" w14:textId="702E204E"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77</w:t>
            </w:r>
          </w:p>
        </w:tc>
        <w:tc>
          <w:tcPr>
            <w:tcW w:w="7038" w:type="dxa"/>
            <w:noWrap/>
            <w:hideMark/>
          </w:tcPr>
          <w:p w14:paraId="55DEC190" w14:textId="6E97F6AB"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Defining the targeted client group of the integrated care network</w:t>
            </w:r>
          </w:p>
        </w:tc>
      </w:tr>
      <w:tr w:rsidR="00AA6F5B" w:rsidRPr="007824FD" w14:paraId="5651B53A" w14:textId="77777777" w:rsidTr="00893A1A">
        <w:trPr>
          <w:trHeight w:val="288"/>
        </w:trPr>
        <w:tc>
          <w:tcPr>
            <w:tcW w:w="548" w:type="dxa"/>
            <w:noWrap/>
            <w:hideMark/>
          </w:tcPr>
          <w:p w14:paraId="71F20CD9" w14:textId="1C41F037"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78</w:t>
            </w:r>
          </w:p>
        </w:tc>
        <w:tc>
          <w:tcPr>
            <w:tcW w:w="7038" w:type="dxa"/>
            <w:noWrap/>
            <w:hideMark/>
          </w:tcPr>
          <w:p w14:paraId="6DE3C6E2" w14:textId="44034592"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Working in multidisciplinary teams consisting of professionals and informal care givers</w:t>
            </w:r>
          </w:p>
        </w:tc>
      </w:tr>
      <w:tr w:rsidR="00AA6F5B" w:rsidRPr="007824FD" w14:paraId="7023148F" w14:textId="77777777" w:rsidTr="00893A1A">
        <w:trPr>
          <w:trHeight w:val="288"/>
        </w:trPr>
        <w:tc>
          <w:tcPr>
            <w:tcW w:w="548" w:type="dxa"/>
            <w:noWrap/>
            <w:hideMark/>
          </w:tcPr>
          <w:p w14:paraId="17A245EB" w14:textId="7B9AB57E"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79</w:t>
            </w:r>
          </w:p>
        </w:tc>
        <w:tc>
          <w:tcPr>
            <w:tcW w:w="7038" w:type="dxa"/>
            <w:noWrap/>
            <w:hideMark/>
          </w:tcPr>
          <w:p w14:paraId="476105AA" w14:textId="6B4618C2"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the availability and accessibility of professionals and informal care givers in the integrated care network</w:t>
            </w:r>
          </w:p>
        </w:tc>
      </w:tr>
      <w:tr w:rsidR="00AA6F5B" w:rsidRPr="007824FD" w14:paraId="094190A7" w14:textId="77777777" w:rsidTr="00893A1A">
        <w:trPr>
          <w:trHeight w:val="288"/>
        </w:trPr>
        <w:tc>
          <w:tcPr>
            <w:tcW w:w="548" w:type="dxa"/>
            <w:noWrap/>
          </w:tcPr>
          <w:p w14:paraId="1563E97D" w14:textId="79319350"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lastRenderedPageBreak/>
              <w:t>80</w:t>
            </w:r>
          </w:p>
        </w:tc>
        <w:tc>
          <w:tcPr>
            <w:tcW w:w="7038" w:type="dxa"/>
            <w:noWrap/>
          </w:tcPr>
          <w:p w14:paraId="35012DAA" w14:textId="19CDE7AF" w:rsidR="00AA6F5B" w:rsidRPr="007824FD" w:rsidRDefault="00AA6F5B" w:rsidP="00AA6F5B">
            <w:pPr>
              <w:pStyle w:val="BasistekstVilans"/>
              <w:rPr>
                <w:rFonts w:asciiTheme="majorHAnsi" w:hAnsiTheme="majorHAnsi"/>
                <w:sz w:val="18"/>
                <w:szCs w:val="18"/>
                <w:lang w:val="en-US"/>
              </w:rPr>
            </w:pPr>
            <w:r w:rsidRPr="007824FD">
              <w:rPr>
                <w:rFonts w:asciiTheme="majorHAnsi" w:hAnsiTheme="majorHAnsi"/>
                <w:sz w:val="18"/>
                <w:szCs w:val="18"/>
                <w:lang w:val="en-US"/>
              </w:rPr>
              <w:t>Investing in psychosocial factors of collaboration, such as a good working atmosphere, communication, and appreciation of each other's expertise within the multidisciplinary team</w:t>
            </w:r>
          </w:p>
        </w:tc>
      </w:tr>
      <w:tr w:rsidR="00321D4B" w:rsidRPr="007824FD" w14:paraId="0FC46F33" w14:textId="77777777" w:rsidTr="00937A8E">
        <w:trPr>
          <w:trHeight w:val="288"/>
        </w:trPr>
        <w:tc>
          <w:tcPr>
            <w:tcW w:w="7586" w:type="dxa"/>
            <w:gridSpan w:val="2"/>
            <w:noWrap/>
            <w:hideMark/>
          </w:tcPr>
          <w:p w14:paraId="6FBBB966" w14:textId="77777777" w:rsidR="00321D4B" w:rsidRPr="007824FD" w:rsidRDefault="00321D4B"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Cluster 7: Roles, tasks and coordination</w:t>
            </w:r>
          </w:p>
        </w:tc>
      </w:tr>
      <w:tr w:rsidR="00321D4B" w:rsidRPr="007824FD" w14:paraId="15AF1E11" w14:textId="77777777" w:rsidTr="00F55CDA">
        <w:trPr>
          <w:trHeight w:val="288"/>
        </w:trPr>
        <w:tc>
          <w:tcPr>
            <w:tcW w:w="7586" w:type="dxa"/>
            <w:gridSpan w:val="2"/>
            <w:noWrap/>
            <w:hideMark/>
          </w:tcPr>
          <w:p w14:paraId="304D046A" w14:textId="77777777" w:rsidR="00321D4B" w:rsidRPr="007824FD" w:rsidRDefault="00321D4B" w:rsidP="00893A1A">
            <w:pPr>
              <w:pStyle w:val="BasistekstVilans"/>
              <w:rPr>
                <w:rFonts w:asciiTheme="majorHAnsi" w:hAnsiTheme="majorHAnsi"/>
                <w:sz w:val="18"/>
                <w:szCs w:val="18"/>
                <w:lang w:val="en-US"/>
              </w:rPr>
            </w:pPr>
            <w:r w:rsidRPr="007824FD">
              <w:rPr>
                <w:rFonts w:asciiTheme="majorHAnsi" w:hAnsiTheme="majorHAnsi"/>
                <w:sz w:val="18"/>
                <w:szCs w:val="18"/>
                <w:lang w:val="en-US"/>
              </w:rPr>
              <w:t>The need for clarity about each other’s expertise, roles and tasks in the care chain and/or network is reflected in this cluster. Effective collaboration at all levels, with new partners and by allocating coordinating roles are the main components.</w:t>
            </w:r>
          </w:p>
        </w:tc>
      </w:tr>
      <w:tr w:rsidR="00371E42" w:rsidRPr="007824FD" w14:paraId="00FD43F1" w14:textId="77777777" w:rsidTr="00893A1A">
        <w:trPr>
          <w:trHeight w:val="288"/>
        </w:trPr>
        <w:tc>
          <w:tcPr>
            <w:tcW w:w="548" w:type="dxa"/>
            <w:noWrap/>
            <w:hideMark/>
          </w:tcPr>
          <w:p w14:paraId="7A21378E" w14:textId="55381344"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81</w:t>
            </w:r>
          </w:p>
        </w:tc>
        <w:tc>
          <w:tcPr>
            <w:tcW w:w="7038" w:type="dxa"/>
            <w:noWrap/>
            <w:hideMark/>
          </w:tcPr>
          <w:p w14:paraId="675D4A6E" w14:textId="693E9EFE"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Directing the integrated care network by appointing a limited number of people with coordinating tasks</w:t>
            </w:r>
          </w:p>
        </w:tc>
      </w:tr>
      <w:tr w:rsidR="00371E42" w:rsidRPr="007824FD" w14:paraId="5EF946F4" w14:textId="77777777" w:rsidTr="00893A1A">
        <w:trPr>
          <w:trHeight w:val="288"/>
        </w:trPr>
        <w:tc>
          <w:tcPr>
            <w:tcW w:w="548" w:type="dxa"/>
            <w:noWrap/>
            <w:hideMark/>
          </w:tcPr>
          <w:p w14:paraId="0F243032" w14:textId="5B940173"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82</w:t>
            </w:r>
          </w:p>
        </w:tc>
        <w:tc>
          <w:tcPr>
            <w:tcW w:w="7038" w:type="dxa"/>
            <w:noWrap/>
            <w:hideMark/>
          </w:tcPr>
          <w:p w14:paraId="7A59B81E" w14:textId="4B3E8D25"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Appointing a coordinator working at the integrated care network level</w:t>
            </w:r>
          </w:p>
        </w:tc>
      </w:tr>
      <w:tr w:rsidR="00371E42" w:rsidRPr="007824FD" w14:paraId="2FEBF05C" w14:textId="77777777" w:rsidTr="00893A1A">
        <w:trPr>
          <w:trHeight w:val="288"/>
        </w:trPr>
        <w:tc>
          <w:tcPr>
            <w:tcW w:w="548" w:type="dxa"/>
            <w:noWrap/>
            <w:hideMark/>
          </w:tcPr>
          <w:p w14:paraId="1C23DE07" w14:textId="58B17718"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83</w:t>
            </w:r>
          </w:p>
        </w:tc>
        <w:tc>
          <w:tcPr>
            <w:tcW w:w="7038" w:type="dxa"/>
            <w:noWrap/>
            <w:hideMark/>
          </w:tcPr>
          <w:p w14:paraId="27096ECA" w14:textId="21C618A6"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on tasks, responsibilities and authorizations</w:t>
            </w:r>
          </w:p>
        </w:tc>
      </w:tr>
      <w:tr w:rsidR="00371E42" w:rsidRPr="007824FD" w14:paraId="09AF09F5" w14:textId="77777777" w:rsidTr="00893A1A">
        <w:trPr>
          <w:trHeight w:val="288"/>
        </w:trPr>
        <w:tc>
          <w:tcPr>
            <w:tcW w:w="548" w:type="dxa"/>
            <w:noWrap/>
            <w:hideMark/>
          </w:tcPr>
          <w:p w14:paraId="0970BD03" w14:textId="528C74DF"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84</w:t>
            </w:r>
          </w:p>
        </w:tc>
        <w:tc>
          <w:tcPr>
            <w:tcW w:w="7038" w:type="dxa"/>
            <w:noWrap/>
            <w:hideMark/>
          </w:tcPr>
          <w:p w14:paraId="450FC96C" w14:textId="39F7D167"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Establishing the roles and tasks of multidisciplinary team members, for both professionals and information care givers</w:t>
            </w:r>
          </w:p>
        </w:tc>
      </w:tr>
      <w:tr w:rsidR="00371E42" w:rsidRPr="007824FD" w14:paraId="11DB1ED2" w14:textId="77777777" w:rsidTr="00893A1A">
        <w:trPr>
          <w:trHeight w:val="288"/>
        </w:trPr>
        <w:tc>
          <w:tcPr>
            <w:tcW w:w="548" w:type="dxa"/>
            <w:noWrap/>
            <w:hideMark/>
          </w:tcPr>
          <w:p w14:paraId="1B1DA7B1" w14:textId="66446D45"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85</w:t>
            </w:r>
          </w:p>
        </w:tc>
        <w:tc>
          <w:tcPr>
            <w:tcW w:w="7038" w:type="dxa"/>
            <w:noWrap/>
            <w:hideMark/>
          </w:tcPr>
          <w:p w14:paraId="5BB6E0CE" w14:textId="0FBCEC05"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Ensuring that professionals in the integrated care network are informed of one another’s expertise and tasks</w:t>
            </w:r>
          </w:p>
        </w:tc>
      </w:tr>
      <w:tr w:rsidR="00371E42" w:rsidRPr="007824FD" w14:paraId="5BC48F9B" w14:textId="77777777" w:rsidTr="00893A1A">
        <w:trPr>
          <w:trHeight w:val="288"/>
        </w:trPr>
        <w:tc>
          <w:tcPr>
            <w:tcW w:w="548" w:type="dxa"/>
            <w:noWrap/>
            <w:hideMark/>
          </w:tcPr>
          <w:p w14:paraId="1E3A2BEB" w14:textId="0C861A8D"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86</w:t>
            </w:r>
          </w:p>
        </w:tc>
        <w:tc>
          <w:tcPr>
            <w:tcW w:w="7038" w:type="dxa"/>
            <w:noWrap/>
            <w:hideMark/>
          </w:tcPr>
          <w:p w14:paraId="38B390BE" w14:textId="5B5E36B9"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Achieving alignment within the integrated care network through meetings between different care professionals and informal care givers</w:t>
            </w:r>
          </w:p>
        </w:tc>
      </w:tr>
      <w:tr w:rsidR="00371E42" w:rsidRPr="007824FD" w14:paraId="08CB8DCF" w14:textId="77777777" w:rsidTr="00893A1A">
        <w:trPr>
          <w:trHeight w:val="288"/>
        </w:trPr>
        <w:tc>
          <w:tcPr>
            <w:tcW w:w="548" w:type="dxa"/>
            <w:noWrap/>
            <w:hideMark/>
          </w:tcPr>
          <w:p w14:paraId="1EC60B32" w14:textId="3B3A721C"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87</w:t>
            </w:r>
          </w:p>
        </w:tc>
        <w:tc>
          <w:tcPr>
            <w:tcW w:w="7038" w:type="dxa"/>
            <w:noWrap/>
            <w:hideMark/>
          </w:tcPr>
          <w:p w14:paraId="2EA8477F" w14:textId="141563CB" w:rsidR="00371E42" w:rsidRPr="007824FD" w:rsidRDefault="00371E42" w:rsidP="00371E42">
            <w:pPr>
              <w:pStyle w:val="BasistekstVilans"/>
              <w:rPr>
                <w:rFonts w:asciiTheme="majorHAnsi" w:hAnsiTheme="majorHAnsi"/>
                <w:sz w:val="18"/>
                <w:szCs w:val="18"/>
                <w:lang w:val="en-US"/>
              </w:rPr>
            </w:pPr>
            <w:proofErr w:type="spellStart"/>
            <w:r w:rsidRPr="007824FD">
              <w:rPr>
                <w:rFonts w:asciiTheme="majorHAnsi" w:hAnsiTheme="majorHAnsi"/>
                <w:sz w:val="18"/>
                <w:szCs w:val="18"/>
                <w:lang w:val="en-US"/>
              </w:rPr>
              <w:t>Realising</w:t>
            </w:r>
            <w:proofErr w:type="spellEnd"/>
            <w:r w:rsidRPr="007824FD">
              <w:rPr>
                <w:rFonts w:asciiTheme="majorHAnsi" w:hAnsiTheme="majorHAnsi"/>
                <w:sz w:val="18"/>
                <w:szCs w:val="18"/>
                <w:lang w:val="en-US"/>
              </w:rPr>
              <w:t xml:space="preserve"> frequent personal contact between different care professionals and informal care givers that are part of the integrated care network</w:t>
            </w:r>
          </w:p>
        </w:tc>
      </w:tr>
      <w:tr w:rsidR="00371E42" w:rsidRPr="007824FD" w14:paraId="0F569823" w14:textId="77777777" w:rsidTr="00893A1A">
        <w:trPr>
          <w:trHeight w:val="288"/>
        </w:trPr>
        <w:tc>
          <w:tcPr>
            <w:tcW w:w="548" w:type="dxa"/>
            <w:noWrap/>
            <w:hideMark/>
          </w:tcPr>
          <w:p w14:paraId="040BFA4C" w14:textId="2C9B6832"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88</w:t>
            </w:r>
          </w:p>
        </w:tc>
        <w:tc>
          <w:tcPr>
            <w:tcW w:w="7038" w:type="dxa"/>
            <w:noWrap/>
            <w:hideMark/>
          </w:tcPr>
          <w:p w14:paraId="5A8DDCA5" w14:textId="4C131C30" w:rsidR="00371E42" w:rsidRPr="007824FD" w:rsidRDefault="00371E42" w:rsidP="00371E42">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on introducing and integrating new partners in the integrated care network</w:t>
            </w:r>
          </w:p>
        </w:tc>
      </w:tr>
      <w:tr w:rsidR="00321D4B" w:rsidRPr="007824FD" w14:paraId="186BCC69" w14:textId="77777777" w:rsidTr="00161C17">
        <w:trPr>
          <w:trHeight w:val="288"/>
        </w:trPr>
        <w:tc>
          <w:tcPr>
            <w:tcW w:w="7586" w:type="dxa"/>
            <w:gridSpan w:val="2"/>
            <w:noWrap/>
            <w:hideMark/>
          </w:tcPr>
          <w:p w14:paraId="7AB1F75E" w14:textId="77777777" w:rsidR="00321D4B" w:rsidRPr="007824FD" w:rsidRDefault="00321D4B"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Cluster 8: Commitment to collaboration</w:t>
            </w:r>
          </w:p>
        </w:tc>
      </w:tr>
      <w:tr w:rsidR="00321D4B" w:rsidRPr="007824FD" w14:paraId="659E5EDD" w14:textId="77777777" w:rsidTr="00465BD3">
        <w:trPr>
          <w:trHeight w:val="288"/>
        </w:trPr>
        <w:tc>
          <w:tcPr>
            <w:tcW w:w="7586" w:type="dxa"/>
            <w:gridSpan w:val="2"/>
            <w:noWrap/>
            <w:hideMark/>
          </w:tcPr>
          <w:p w14:paraId="220CF1A0" w14:textId="77777777" w:rsidR="00321D4B" w:rsidRPr="007824FD" w:rsidRDefault="00321D4B" w:rsidP="00893A1A">
            <w:pPr>
              <w:pStyle w:val="BasistekstVilans"/>
              <w:rPr>
                <w:rFonts w:asciiTheme="majorHAnsi" w:hAnsiTheme="majorHAnsi"/>
                <w:sz w:val="18"/>
                <w:szCs w:val="18"/>
                <w:lang w:val="en-US"/>
              </w:rPr>
            </w:pPr>
            <w:r w:rsidRPr="007824FD">
              <w:rPr>
                <w:rFonts w:asciiTheme="majorHAnsi" w:hAnsiTheme="majorHAnsi"/>
                <w:sz w:val="18"/>
                <w:szCs w:val="18"/>
                <w:lang w:val="en-US"/>
              </w:rPr>
              <w:t>This cluster’s focus is on collaborative commitment and ambition in the care chain and/or network. Commitment towards clearly defined goals and a collaborative ambition, apart from awareness of dependencies and domains. The commitment of leaders to the care chain and/or network, and the awareness of working in a care chain and/or network and what values play a role are also components.</w:t>
            </w:r>
          </w:p>
        </w:tc>
      </w:tr>
      <w:tr w:rsidR="00F23A2E" w:rsidRPr="007824FD" w14:paraId="314252C0" w14:textId="77777777" w:rsidTr="00893A1A">
        <w:trPr>
          <w:trHeight w:val="288"/>
        </w:trPr>
        <w:tc>
          <w:tcPr>
            <w:tcW w:w="548" w:type="dxa"/>
            <w:noWrap/>
            <w:hideMark/>
          </w:tcPr>
          <w:p w14:paraId="07AA3907" w14:textId="41807517"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89</w:t>
            </w:r>
          </w:p>
        </w:tc>
        <w:tc>
          <w:tcPr>
            <w:tcW w:w="7038" w:type="dxa"/>
            <w:noWrap/>
            <w:hideMark/>
          </w:tcPr>
          <w:p w14:paraId="285A74DF" w14:textId="3EC4C5A1"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Defining the ambitions and aims of the collaboration in the integrated care network</w:t>
            </w:r>
          </w:p>
        </w:tc>
      </w:tr>
      <w:tr w:rsidR="00F23A2E" w:rsidRPr="007824FD" w14:paraId="05212C0C" w14:textId="77777777" w:rsidTr="00893A1A">
        <w:trPr>
          <w:trHeight w:val="288"/>
        </w:trPr>
        <w:tc>
          <w:tcPr>
            <w:tcW w:w="548" w:type="dxa"/>
            <w:noWrap/>
            <w:hideMark/>
          </w:tcPr>
          <w:p w14:paraId="586D4B04" w14:textId="68AA7E2C"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90</w:t>
            </w:r>
          </w:p>
        </w:tc>
        <w:tc>
          <w:tcPr>
            <w:tcW w:w="7038" w:type="dxa"/>
            <w:noWrap/>
            <w:hideMark/>
          </w:tcPr>
          <w:p w14:paraId="73E3CC4A" w14:textId="7B85DEDA"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Establishing collaboration agreements among the care partners</w:t>
            </w:r>
          </w:p>
        </w:tc>
      </w:tr>
      <w:tr w:rsidR="00F23A2E" w:rsidRPr="007824FD" w14:paraId="3B1F61DC" w14:textId="77777777" w:rsidTr="00893A1A">
        <w:trPr>
          <w:trHeight w:val="288"/>
        </w:trPr>
        <w:tc>
          <w:tcPr>
            <w:tcW w:w="548" w:type="dxa"/>
            <w:noWrap/>
            <w:hideMark/>
          </w:tcPr>
          <w:p w14:paraId="64A370E5" w14:textId="67017BFD"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91</w:t>
            </w:r>
          </w:p>
        </w:tc>
        <w:tc>
          <w:tcPr>
            <w:tcW w:w="7038" w:type="dxa"/>
            <w:noWrap/>
            <w:hideMark/>
          </w:tcPr>
          <w:p w14:paraId="6D2EE54B" w14:textId="330E3F49"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Pointing out which care partners are dependent on each other and in which way</w:t>
            </w:r>
          </w:p>
        </w:tc>
      </w:tr>
      <w:tr w:rsidR="00F23A2E" w:rsidRPr="007824FD" w14:paraId="3D0F03AC" w14:textId="77777777" w:rsidTr="00893A1A">
        <w:trPr>
          <w:trHeight w:val="288"/>
        </w:trPr>
        <w:tc>
          <w:tcPr>
            <w:tcW w:w="548" w:type="dxa"/>
            <w:noWrap/>
            <w:hideMark/>
          </w:tcPr>
          <w:p w14:paraId="3DFA1940" w14:textId="4661D4EF"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92</w:t>
            </w:r>
          </w:p>
        </w:tc>
        <w:tc>
          <w:tcPr>
            <w:tcW w:w="7038" w:type="dxa"/>
            <w:noWrap/>
            <w:hideMark/>
          </w:tcPr>
          <w:p w14:paraId="3EA78E68" w14:textId="153FA1AD"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Guiding the integrated care network by emphasizing a collaborative commitment</w:t>
            </w:r>
          </w:p>
        </w:tc>
      </w:tr>
      <w:tr w:rsidR="00F23A2E" w:rsidRPr="007824FD" w14:paraId="04296A70" w14:textId="77777777" w:rsidTr="00893A1A">
        <w:trPr>
          <w:trHeight w:val="288"/>
        </w:trPr>
        <w:tc>
          <w:tcPr>
            <w:tcW w:w="548" w:type="dxa"/>
            <w:noWrap/>
            <w:hideMark/>
          </w:tcPr>
          <w:p w14:paraId="040CB9CD" w14:textId="5D973F1A"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93</w:t>
            </w:r>
          </w:p>
        </w:tc>
        <w:tc>
          <w:tcPr>
            <w:tcW w:w="7038" w:type="dxa"/>
            <w:noWrap/>
            <w:hideMark/>
          </w:tcPr>
          <w:p w14:paraId="7740988E" w14:textId="7D3D991A"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Assuring commitment of the leaders in each partner organisation in the integrated care network</w:t>
            </w:r>
          </w:p>
        </w:tc>
      </w:tr>
      <w:tr w:rsidR="00F23A2E" w:rsidRPr="007824FD" w14:paraId="52E8148A" w14:textId="77777777" w:rsidTr="00893A1A">
        <w:trPr>
          <w:trHeight w:val="288"/>
        </w:trPr>
        <w:tc>
          <w:tcPr>
            <w:tcW w:w="548" w:type="dxa"/>
            <w:noWrap/>
            <w:hideMark/>
          </w:tcPr>
          <w:p w14:paraId="43E4FF10" w14:textId="131B1893"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94</w:t>
            </w:r>
          </w:p>
        </w:tc>
        <w:tc>
          <w:tcPr>
            <w:tcW w:w="7038" w:type="dxa"/>
            <w:noWrap/>
            <w:hideMark/>
          </w:tcPr>
          <w:p w14:paraId="4319E161" w14:textId="6A289226"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Stimulating the awareness among professionals of being part of an integrated care network</w:t>
            </w:r>
          </w:p>
        </w:tc>
      </w:tr>
      <w:tr w:rsidR="00F23A2E" w:rsidRPr="007824FD" w14:paraId="32593CC4" w14:textId="77777777" w:rsidTr="00893A1A">
        <w:trPr>
          <w:trHeight w:val="288"/>
        </w:trPr>
        <w:tc>
          <w:tcPr>
            <w:tcW w:w="548" w:type="dxa"/>
            <w:noWrap/>
            <w:hideMark/>
          </w:tcPr>
          <w:p w14:paraId="2C68C4DB" w14:textId="074934B5"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95</w:t>
            </w:r>
          </w:p>
        </w:tc>
        <w:tc>
          <w:tcPr>
            <w:tcW w:w="7038" w:type="dxa"/>
            <w:noWrap/>
            <w:hideMark/>
          </w:tcPr>
          <w:p w14:paraId="4A54CD6A" w14:textId="6F92B0CE"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Structural meetings of the leaders with decision-making power in the integrated care network</w:t>
            </w:r>
          </w:p>
        </w:tc>
      </w:tr>
      <w:tr w:rsidR="00F23A2E" w:rsidRPr="007824FD" w14:paraId="6E76D269" w14:textId="77777777" w:rsidTr="00893A1A">
        <w:trPr>
          <w:trHeight w:val="288"/>
        </w:trPr>
        <w:tc>
          <w:tcPr>
            <w:tcW w:w="548" w:type="dxa"/>
            <w:noWrap/>
            <w:hideMark/>
          </w:tcPr>
          <w:p w14:paraId="247CFC34" w14:textId="72191FF7"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96</w:t>
            </w:r>
          </w:p>
        </w:tc>
        <w:tc>
          <w:tcPr>
            <w:tcW w:w="7038" w:type="dxa"/>
            <w:noWrap/>
            <w:hideMark/>
          </w:tcPr>
          <w:p w14:paraId="69E417ED" w14:textId="32966B6B"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Structural meetings with external parties, such as insurers, local governments and inspectorates</w:t>
            </w:r>
          </w:p>
        </w:tc>
      </w:tr>
      <w:tr w:rsidR="00F23A2E" w:rsidRPr="007824FD" w14:paraId="4E2A9CF8" w14:textId="77777777" w:rsidTr="00893A1A">
        <w:trPr>
          <w:trHeight w:val="288"/>
        </w:trPr>
        <w:tc>
          <w:tcPr>
            <w:tcW w:w="548" w:type="dxa"/>
            <w:noWrap/>
            <w:hideMark/>
          </w:tcPr>
          <w:p w14:paraId="5F72F4E3" w14:textId="28D4EE51"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lastRenderedPageBreak/>
              <w:t>97</w:t>
            </w:r>
          </w:p>
        </w:tc>
        <w:tc>
          <w:tcPr>
            <w:tcW w:w="7038" w:type="dxa"/>
            <w:noWrap/>
            <w:hideMark/>
          </w:tcPr>
          <w:p w14:paraId="58299449" w14:textId="57B2DBA4"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Describing the tasks and authorities of leaders, coordinators and advisory boards in the integrated care network</w:t>
            </w:r>
          </w:p>
        </w:tc>
      </w:tr>
      <w:tr w:rsidR="00F23A2E" w:rsidRPr="007824FD" w14:paraId="452EFAF0" w14:textId="77777777" w:rsidTr="00893A1A">
        <w:trPr>
          <w:trHeight w:val="288"/>
        </w:trPr>
        <w:tc>
          <w:tcPr>
            <w:tcW w:w="548" w:type="dxa"/>
            <w:noWrap/>
            <w:hideMark/>
          </w:tcPr>
          <w:p w14:paraId="53D4B7E0" w14:textId="7CE8B185"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98</w:t>
            </w:r>
          </w:p>
        </w:tc>
        <w:tc>
          <w:tcPr>
            <w:tcW w:w="7038" w:type="dxa"/>
            <w:noWrap/>
            <w:hideMark/>
          </w:tcPr>
          <w:p w14:paraId="229EE7CA" w14:textId="55EB9968"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Actively </w:t>
            </w:r>
            <w:proofErr w:type="spellStart"/>
            <w:r w:rsidRPr="007824FD">
              <w:rPr>
                <w:rFonts w:asciiTheme="majorHAnsi" w:hAnsiTheme="majorHAnsi"/>
                <w:sz w:val="18"/>
                <w:szCs w:val="18"/>
                <w:lang w:val="en-US"/>
              </w:rPr>
              <w:t>sitmulating</w:t>
            </w:r>
            <w:proofErr w:type="spellEnd"/>
            <w:r w:rsidRPr="007824FD">
              <w:rPr>
                <w:rFonts w:asciiTheme="majorHAnsi" w:hAnsiTheme="majorHAnsi"/>
                <w:sz w:val="18"/>
                <w:szCs w:val="18"/>
                <w:lang w:val="en-US"/>
              </w:rPr>
              <w:t xml:space="preserve"> trust among care partners </w:t>
            </w:r>
          </w:p>
        </w:tc>
      </w:tr>
      <w:tr w:rsidR="00F23A2E" w:rsidRPr="007824FD" w14:paraId="68400D59" w14:textId="77777777" w:rsidTr="00893A1A">
        <w:trPr>
          <w:trHeight w:val="288"/>
        </w:trPr>
        <w:tc>
          <w:tcPr>
            <w:tcW w:w="548" w:type="dxa"/>
            <w:noWrap/>
            <w:hideMark/>
          </w:tcPr>
          <w:p w14:paraId="365D98C3" w14:textId="4463DF4E"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99</w:t>
            </w:r>
          </w:p>
        </w:tc>
        <w:tc>
          <w:tcPr>
            <w:tcW w:w="7038" w:type="dxa"/>
            <w:noWrap/>
            <w:hideMark/>
          </w:tcPr>
          <w:p w14:paraId="3FBA46EF" w14:textId="3CC01875"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Reaching agreements among care partners to work beyond the boundaries of care domains</w:t>
            </w:r>
          </w:p>
        </w:tc>
      </w:tr>
      <w:tr w:rsidR="00F23A2E" w:rsidRPr="007824FD" w14:paraId="4CCD3874" w14:textId="77777777" w:rsidTr="00893A1A">
        <w:trPr>
          <w:trHeight w:val="288"/>
        </w:trPr>
        <w:tc>
          <w:tcPr>
            <w:tcW w:w="548" w:type="dxa"/>
            <w:noWrap/>
            <w:hideMark/>
          </w:tcPr>
          <w:p w14:paraId="7C4CF6F4" w14:textId="6541F7A2"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100</w:t>
            </w:r>
          </w:p>
        </w:tc>
        <w:tc>
          <w:tcPr>
            <w:tcW w:w="7038" w:type="dxa"/>
            <w:noWrap/>
            <w:hideMark/>
          </w:tcPr>
          <w:p w14:paraId="2FAAF6DD" w14:textId="61E76E69" w:rsidR="00F23A2E" w:rsidRPr="007824FD" w:rsidRDefault="00F23A2E" w:rsidP="00F23A2E">
            <w:pPr>
              <w:pStyle w:val="BasistekstVilans"/>
              <w:rPr>
                <w:rFonts w:asciiTheme="majorHAnsi" w:hAnsiTheme="majorHAnsi"/>
                <w:sz w:val="18"/>
                <w:szCs w:val="18"/>
                <w:lang w:val="en-US"/>
              </w:rPr>
            </w:pPr>
            <w:r w:rsidRPr="007824FD">
              <w:rPr>
                <w:rFonts w:asciiTheme="majorHAnsi" w:hAnsiTheme="majorHAnsi"/>
                <w:sz w:val="18"/>
                <w:szCs w:val="18"/>
                <w:lang w:val="en-US"/>
              </w:rPr>
              <w:t>Creating awareness of the role of values and ethics in collaboration</w:t>
            </w:r>
          </w:p>
        </w:tc>
      </w:tr>
      <w:tr w:rsidR="00321D4B" w:rsidRPr="007824FD" w14:paraId="23CCDA02" w14:textId="77777777" w:rsidTr="00F576AA">
        <w:trPr>
          <w:trHeight w:val="288"/>
        </w:trPr>
        <w:tc>
          <w:tcPr>
            <w:tcW w:w="7586" w:type="dxa"/>
            <w:gridSpan w:val="2"/>
            <w:noWrap/>
            <w:hideMark/>
          </w:tcPr>
          <w:p w14:paraId="0896FF4D" w14:textId="77777777" w:rsidR="00321D4B" w:rsidRPr="007824FD" w:rsidRDefault="00321D4B" w:rsidP="00893A1A">
            <w:pPr>
              <w:pStyle w:val="BasistekstVilans"/>
              <w:rPr>
                <w:rFonts w:asciiTheme="majorHAnsi" w:hAnsiTheme="majorHAnsi"/>
                <w:b/>
                <w:bCs/>
                <w:sz w:val="18"/>
                <w:szCs w:val="18"/>
                <w:lang w:val="en-US"/>
              </w:rPr>
            </w:pPr>
            <w:r w:rsidRPr="007824FD">
              <w:rPr>
                <w:rFonts w:asciiTheme="majorHAnsi" w:hAnsiTheme="majorHAnsi"/>
                <w:b/>
                <w:bCs/>
                <w:sz w:val="18"/>
                <w:szCs w:val="18"/>
                <w:lang w:val="en-US"/>
              </w:rPr>
              <w:t>Cluster 9: Transparent entrepreneurship and governance</w:t>
            </w:r>
          </w:p>
        </w:tc>
      </w:tr>
      <w:tr w:rsidR="00321D4B" w:rsidRPr="007824FD" w14:paraId="5FAD8468" w14:textId="77777777" w:rsidTr="0063177E">
        <w:trPr>
          <w:trHeight w:val="288"/>
        </w:trPr>
        <w:tc>
          <w:tcPr>
            <w:tcW w:w="7586" w:type="dxa"/>
            <w:gridSpan w:val="2"/>
            <w:noWrap/>
            <w:hideMark/>
          </w:tcPr>
          <w:p w14:paraId="5C8B1B91" w14:textId="79F97B1F" w:rsidR="00321D4B" w:rsidRPr="007824FD" w:rsidRDefault="00321D4B" w:rsidP="00893A1A">
            <w:pPr>
              <w:pStyle w:val="BasistekstVilans"/>
              <w:rPr>
                <w:rFonts w:asciiTheme="majorHAnsi" w:hAnsiTheme="majorHAnsi"/>
                <w:sz w:val="18"/>
                <w:szCs w:val="18"/>
                <w:lang w:val="en-US"/>
              </w:rPr>
            </w:pPr>
            <w:r w:rsidRPr="007824FD">
              <w:rPr>
                <w:rFonts w:asciiTheme="majorHAnsi" w:hAnsiTheme="majorHAnsi"/>
                <w:sz w:val="18"/>
                <w:szCs w:val="18"/>
                <w:lang w:val="en-US"/>
              </w:rPr>
              <w:t xml:space="preserve">This cluster concentrates on space for innovation (experiments), leadership responsibilities for performance achievement and joint financial agreements covering the integrated care. Preconditions for entrepreneurship, including financial preconditions, the use of a common </w:t>
            </w:r>
            <w:r w:rsidR="005A6ED8" w:rsidRPr="007824FD">
              <w:rPr>
                <w:rFonts w:asciiTheme="majorHAnsi" w:hAnsiTheme="majorHAnsi"/>
                <w:sz w:val="18"/>
                <w:szCs w:val="18"/>
                <w:lang w:val="en-US"/>
              </w:rPr>
              <w:t xml:space="preserve">understandable </w:t>
            </w:r>
            <w:r w:rsidRPr="007824FD">
              <w:rPr>
                <w:rFonts w:asciiTheme="majorHAnsi" w:hAnsiTheme="majorHAnsi"/>
                <w:sz w:val="18"/>
                <w:szCs w:val="18"/>
                <w:lang w:val="en-US"/>
              </w:rPr>
              <w:t>language</w:t>
            </w:r>
            <w:r w:rsidR="005A6ED8">
              <w:rPr>
                <w:rFonts w:asciiTheme="majorHAnsi" w:hAnsiTheme="majorHAnsi"/>
                <w:sz w:val="18"/>
                <w:szCs w:val="18"/>
                <w:lang w:val="en-US"/>
              </w:rPr>
              <w:t xml:space="preserve"> and </w:t>
            </w:r>
            <w:r w:rsidR="00D752D4">
              <w:rPr>
                <w:rFonts w:asciiTheme="majorHAnsi" w:hAnsiTheme="majorHAnsi"/>
                <w:sz w:val="18"/>
                <w:szCs w:val="18"/>
                <w:lang w:val="en-US"/>
              </w:rPr>
              <w:t xml:space="preserve">coordination between </w:t>
            </w:r>
            <w:r w:rsidR="005C7305">
              <w:rPr>
                <w:rFonts w:asciiTheme="majorHAnsi" w:hAnsiTheme="majorHAnsi"/>
                <w:sz w:val="18"/>
                <w:szCs w:val="18"/>
                <w:lang w:val="en-US"/>
              </w:rPr>
              <w:t xml:space="preserve">integrated care networks </w:t>
            </w:r>
            <w:r w:rsidRPr="007824FD">
              <w:rPr>
                <w:rFonts w:asciiTheme="majorHAnsi" w:hAnsiTheme="majorHAnsi"/>
                <w:sz w:val="18"/>
                <w:szCs w:val="18"/>
                <w:lang w:val="en-US"/>
              </w:rPr>
              <w:t>are represented in the collection of elements.</w:t>
            </w:r>
          </w:p>
        </w:tc>
      </w:tr>
      <w:tr w:rsidR="004C2D3A" w:rsidRPr="007824FD" w14:paraId="07F8D632" w14:textId="77777777" w:rsidTr="00893A1A">
        <w:trPr>
          <w:trHeight w:val="288"/>
        </w:trPr>
        <w:tc>
          <w:tcPr>
            <w:tcW w:w="548" w:type="dxa"/>
            <w:noWrap/>
            <w:hideMark/>
          </w:tcPr>
          <w:p w14:paraId="1EBD77DA" w14:textId="1D95EAFF"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101</w:t>
            </w:r>
          </w:p>
        </w:tc>
        <w:tc>
          <w:tcPr>
            <w:tcW w:w="7038" w:type="dxa"/>
            <w:noWrap/>
            <w:hideMark/>
          </w:tcPr>
          <w:p w14:paraId="65ABB983" w14:textId="7B8AE5D4"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Agreeing upon a collaborative responsibility to reach the end goals</w:t>
            </w:r>
          </w:p>
        </w:tc>
      </w:tr>
      <w:tr w:rsidR="004C2D3A" w:rsidRPr="007824FD" w14:paraId="58C68404" w14:textId="77777777" w:rsidTr="00893A1A">
        <w:trPr>
          <w:trHeight w:val="288"/>
        </w:trPr>
        <w:tc>
          <w:tcPr>
            <w:tcW w:w="548" w:type="dxa"/>
            <w:noWrap/>
            <w:hideMark/>
          </w:tcPr>
          <w:p w14:paraId="703DFC73" w14:textId="0B24764E"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102</w:t>
            </w:r>
          </w:p>
        </w:tc>
        <w:tc>
          <w:tcPr>
            <w:tcW w:w="7038" w:type="dxa"/>
            <w:noWrap/>
            <w:hideMark/>
          </w:tcPr>
          <w:p w14:paraId="150AC223" w14:textId="02DE54E4"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Allocating financial budgets for the implementation and maintenance of integrated care</w:t>
            </w:r>
          </w:p>
        </w:tc>
      </w:tr>
      <w:tr w:rsidR="004C2D3A" w:rsidRPr="007824FD" w14:paraId="27C2410A" w14:textId="77777777" w:rsidTr="00893A1A">
        <w:trPr>
          <w:trHeight w:val="288"/>
        </w:trPr>
        <w:tc>
          <w:tcPr>
            <w:tcW w:w="548" w:type="dxa"/>
            <w:noWrap/>
            <w:hideMark/>
          </w:tcPr>
          <w:p w14:paraId="52C37C59" w14:textId="452E091B"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103</w:t>
            </w:r>
          </w:p>
        </w:tc>
        <w:tc>
          <w:tcPr>
            <w:tcW w:w="7038" w:type="dxa"/>
            <w:noWrap/>
            <w:hideMark/>
          </w:tcPr>
          <w:p w14:paraId="30863594" w14:textId="7DF25B2D"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Allocating financial budgets for integrated care</w:t>
            </w:r>
          </w:p>
        </w:tc>
      </w:tr>
      <w:tr w:rsidR="004C2D3A" w:rsidRPr="007824FD" w14:paraId="34571A26" w14:textId="77777777" w:rsidTr="00893A1A">
        <w:trPr>
          <w:trHeight w:val="288"/>
        </w:trPr>
        <w:tc>
          <w:tcPr>
            <w:tcW w:w="548" w:type="dxa"/>
            <w:noWrap/>
            <w:hideMark/>
          </w:tcPr>
          <w:p w14:paraId="6245E10A" w14:textId="7907FD57"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104</w:t>
            </w:r>
          </w:p>
        </w:tc>
        <w:tc>
          <w:tcPr>
            <w:tcW w:w="7038" w:type="dxa"/>
            <w:noWrap/>
            <w:hideMark/>
          </w:tcPr>
          <w:p w14:paraId="2DD7369E" w14:textId="11F80EA2"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Creating an open and safe environment that encourages innovations within the integrated care network</w:t>
            </w:r>
          </w:p>
        </w:tc>
      </w:tr>
      <w:tr w:rsidR="004C2D3A" w:rsidRPr="007824FD" w14:paraId="16213FC9" w14:textId="77777777" w:rsidTr="00893A1A">
        <w:trPr>
          <w:trHeight w:val="288"/>
        </w:trPr>
        <w:tc>
          <w:tcPr>
            <w:tcW w:w="548" w:type="dxa"/>
            <w:noWrap/>
            <w:hideMark/>
          </w:tcPr>
          <w:p w14:paraId="0C92F9FA" w14:textId="021C9455"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105</w:t>
            </w:r>
          </w:p>
        </w:tc>
        <w:tc>
          <w:tcPr>
            <w:tcW w:w="7038" w:type="dxa"/>
            <w:noWrap/>
            <w:hideMark/>
          </w:tcPr>
          <w:p w14:paraId="7D8C9AF2" w14:textId="2480DAE8"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Involving leaders in improvement efforts in the integrated care network</w:t>
            </w:r>
          </w:p>
        </w:tc>
      </w:tr>
      <w:tr w:rsidR="004C2D3A" w:rsidRPr="007824FD" w14:paraId="63492457" w14:textId="77777777" w:rsidTr="00893A1A">
        <w:trPr>
          <w:trHeight w:val="288"/>
        </w:trPr>
        <w:tc>
          <w:tcPr>
            <w:tcW w:w="548" w:type="dxa"/>
            <w:noWrap/>
            <w:hideMark/>
          </w:tcPr>
          <w:p w14:paraId="1498BDE4" w14:textId="65311550"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106</w:t>
            </w:r>
          </w:p>
        </w:tc>
        <w:tc>
          <w:tcPr>
            <w:tcW w:w="7038" w:type="dxa"/>
            <w:noWrap/>
            <w:hideMark/>
          </w:tcPr>
          <w:p w14:paraId="42B98C53" w14:textId="789978DA"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Using a uniform language in the integrated care network</w:t>
            </w:r>
          </w:p>
        </w:tc>
      </w:tr>
      <w:tr w:rsidR="004C2D3A" w:rsidRPr="007824FD" w14:paraId="3467C332" w14:textId="77777777" w:rsidTr="00893A1A">
        <w:trPr>
          <w:trHeight w:val="288"/>
        </w:trPr>
        <w:tc>
          <w:tcPr>
            <w:tcW w:w="548" w:type="dxa"/>
            <w:noWrap/>
          </w:tcPr>
          <w:p w14:paraId="61522C14" w14:textId="270B847E"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107</w:t>
            </w:r>
          </w:p>
        </w:tc>
        <w:tc>
          <w:tcPr>
            <w:tcW w:w="7038" w:type="dxa"/>
            <w:noWrap/>
          </w:tcPr>
          <w:p w14:paraId="2871E4EB" w14:textId="45079603"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Connecting with (local) policymakers to let practical experiences inform policy (feedback loop)</w:t>
            </w:r>
          </w:p>
        </w:tc>
      </w:tr>
      <w:tr w:rsidR="004C2D3A" w:rsidRPr="007824FD" w14:paraId="310A1FA3" w14:textId="77777777" w:rsidTr="00893A1A">
        <w:trPr>
          <w:trHeight w:val="288"/>
        </w:trPr>
        <w:tc>
          <w:tcPr>
            <w:tcW w:w="548" w:type="dxa"/>
            <w:noWrap/>
          </w:tcPr>
          <w:p w14:paraId="73252EFC" w14:textId="7FE694DC"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108</w:t>
            </w:r>
          </w:p>
        </w:tc>
        <w:tc>
          <w:tcPr>
            <w:tcW w:w="7038" w:type="dxa"/>
            <w:noWrap/>
          </w:tcPr>
          <w:p w14:paraId="74886EA8" w14:textId="206CEDB6" w:rsidR="004C2D3A" w:rsidRPr="007824FD" w:rsidRDefault="004C2D3A" w:rsidP="004C2D3A">
            <w:pPr>
              <w:pStyle w:val="BasistekstVilans"/>
              <w:rPr>
                <w:rFonts w:asciiTheme="majorHAnsi" w:hAnsiTheme="majorHAnsi"/>
                <w:sz w:val="18"/>
                <w:szCs w:val="18"/>
                <w:lang w:val="en-US"/>
              </w:rPr>
            </w:pPr>
            <w:r w:rsidRPr="007824FD">
              <w:rPr>
                <w:rFonts w:asciiTheme="majorHAnsi" w:hAnsiTheme="majorHAnsi"/>
                <w:sz w:val="18"/>
                <w:szCs w:val="18"/>
                <w:lang w:val="en-US"/>
              </w:rPr>
              <w:t>Coordinating with other integrated care networks on who does what in which area</w:t>
            </w:r>
          </w:p>
        </w:tc>
      </w:tr>
    </w:tbl>
    <w:p w14:paraId="64F40B18" w14:textId="77777777" w:rsidR="002A5008" w:rsidRPr="00D66D29" w:rsidRDefault="002A5008" w:rsidP="00645725">
      <w:pPr>
        <w:pStyle w:val="BasistekstVilans"/>
        <w:rPr>
          <w:rFonts w:asciiTheme="majorHAnsi" w:hAnsiTheme="majorHAnsi"/>
          <w:sz w:val="18"/>
          <w:szCs w:val="18"/>
        </w:rPr>
      </w:pPr>
    </w:p>
    <w:sectPr w:rsidR="002A5008" w:rsidRPr="00D66D29" w:rsidSect="00036432">
      <w:pgSz w:w="11906" w:h="16838" w:code="9"/>
      <w:pgMar w:top="1418" w:right="2155" w:bottom="1418" w:left="2155"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952E3" w14:textId="77777777" w:rsidR="00CD129B" w:rsidRPr="007824FD" w:rsidRDefault="00CD129B" w:rsidP="00645725">
      <w:pPr>
        <w:pStyle w:val="Voettekst"/>
        <w:rPr>
          <w:lang w:val="en-US"/>
        </w:rPr>
      </w:pPr>
    </w:p>
  </w:endnote>
  <w:endnote w:type="continuationSeparator" w:id="0">
    <w:p w14:paraId="1A809CA2" w14:textId="77777777" w:rsidR="00CD129B" w:rsidRPr="007824FD" w:rsidRDefault="00CD129B" w:rsidP="00645725">
      <w:pPr>
        <w:pStyle w:val="Voetteks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iandra GD">
    <w:altName w:val="Candara"/>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78EF0" w14:textId="77777777" w:rsidR="00CD129B" w:rsidRPr="007824FD" w:rsidRDefault="00CD129B" w:rsidP="00645725">
      <w:pPr>
        <w:pStyle w:val="Voettekst"/>
        <w:rPr>
          <w:lang w:val="en-US"/>
        </w:rPr>
      </w:pPr>
    </w:p>
  </w:footnote>
  <w:footnote w:type="continuationSeparator" w:id="0">
    <w:p w14:paraId="55416F7F" w14:textId="77777777" w:rsidR="00CD129B" w:rsidRPr="007824FD" w:rsidRDefault="00CD129B" w:rsidP="00645725">
      <w:pPr>
        <w:pStyle w:val="Voe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7B421744"/>
    <w:numStyleLink w:val="OpsommingkleineletterVilans"/>
  </w:abstractNum>
  <w:abstractNum w:abstractNumId="11" w15:restartNumberingAfterBreak="0">
    <w:nsid w:val="06FB0A3D"/>
    <w:multiLevelType w:val="multilevel"/>
    <w:tmpl w:val="9E50E438"/>
    <w:styleLink w:val="OpsommingbolletjeVilans"/>
    <w:lvl w:ilvl="0">
      <w:start w:val="1"/>
      <w:numFmt w:val="bullet"/>
      <w:pStyle w:val="Opsommingbolletje1eniveauVilans"/>
      <w:lvlText w:val="•"/>
      <w:lvlJc w:val="left"/>
      <w:pPr>
        <w:ind w:left="284" w:hanging="284"/>
      </w:pPr>
      <w:rPr>
        <w:rFonts w:hint="default"/>
      </w:rPr>
    </w:lvl>
    <w:lvl w:ilvl="1">
      <w:start w:val="1"/>
      <w:numFmt w:val="bullet"/>
      <w:pStyle w:val="Opsommingbolletje2eniveauVilans"/>
      <w:lvlText w:val="•"/>
      <w:lvlJc w:val="left"/>
      <w:pPr>
        <w:ind w:left="568" w:hanging="284"/>
      </w:pPr>
      <w:rPr>
        <w:rFonts w:hint="default"/>
      </w:rPr>
    </w:lvl>
    <w:lvl w:ilvl="2">
      <w:start w:val="1"/>
      <w:numFmt w:val="bullet"/>
      <w:pStyle w:val="Opsommingbollet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Vilans"/>
    <w:lvl w:ilvl="0">
      <w:start w:val="1"/>
      <w:numFmt w:val="bullet"/>
      <w:pStyle w:val="Opsommingstreepje1eniveauVilans"/>
      <w:lvlText w:val="–"/>
      <w:lvlJc w:val="left"/>
      <w:pPr>
        <w:ind w:left="284" w:hanging="284"/>
      </w:pPr>
      <w:rPr>
        <w:rFonts w:hint="default"/>
      </w:rPr>
    </w:lvl>
    <w:lvl w:ilvl="1">
      <w:start w:val="1"/>
      <w:numFmt w:val="bullet"/>
      <w:pStyle w:val="Opsommingstreepje2eniveauVilans"/>
      <w:lvlText w:val="–"/>
      <w:lvlJc w:val="left"/>
      <w:pPr>
        <w:ind w:left="568" w:hanging="284"/>
      </w:pPr>
      <w:rPr>
        <w:rFonts w:hint="default"/>
      </w:rPr>
    </w:lvl>
    <w:lvl w:ilvl="2">
      <w:start w:val="1"/>
      <w:numFmt w:val="bullet"/>
      <w:pStyle w:val="Opsommingstreep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A27EB4"/>
    <w:multiLevelType w:val="multilevel"/>
    <w:tmpl w:val="B80072F2"/>
    <w:numStyleLink w:val="KopnummeringVilans"/>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2E403D"/>
    <w:multiLevelType w:val="multilevel"/>
    <w:tmpl w:val="7B421744"/>
    <w:styleLink w:val="OpsommingkleineletterVilans"/>
    <w:lvl w:ilvl="0">
      <w:start w:val="1"/>
      <w:numFmt w:val="none"/>
      <w:pStyle w:val="OpsommingkleineletterbasistekstVilans"/>
      <w:suff w:val="nothing"/>
      <w:lvlText w:val=""/>
      <w:lvlJc w:val="left"/>
      <w:pPr>
        <w:ind w:left="0" w:firstLine="0"/>
      </w:pPr>
      <w:rPr>
        <w:rFonts w:hint="default"/>
      </w:rPr>
    </w:lvl>
    <w:lvl w:ilvl="1">
      <w:start w:val="1"/>
      <w:numFmt w:val="lowerLetter"/>
      <w:pStyle w:val="Opsommingkleineletter1eniveauVilans"/>
      <w:lvlText w:val="%2"/>
      <w:lvlJc w:val="left"/>
      <w:pPr>
        <w:ind w:left="284" w:hanging="284"/>
      </w:pPr>
      <w:rPr>
        <w:rFonts w:hint="default"/>
      </w:rPr>
    </w:lvl>
    <w:lvl w:ilvl="2">
      <w:start w:val="1"/>
      <w:numFmt w:val="lowerLetter"/>
      <w:pStyle w:val="Opsommingkleineletter2eniveauVilans"/>
      <w:lvlText w:val="%3"/>
      <w:lvlJc w:val="left"/>
      <w:pPr>
        <w:ind w:left="567" w:hanging="283"/>
      </w:pPr>
      <w:rPr>
        <w:rFonts w:hint="default"/>
      </w:rPr>
    </w:lvl>
    <w:lvl w:ilvl="3">
      <w:start w:val="1"/>
      <w:numFmt w:val="lowerLetter"/>
      <w:pStyle w:val="Opsommingkleineletter3eniveauVilan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8" w15:restartNumberingAfterBreak="0">
    <w:nsid w:val="2D665843"/>
    <w:multiLevelType w:val="multilevel"/>
    <w:tmpl w:val="90A8103A"/>
    <w:styleLink w:val="BijlagenummeringVilans"/>
    <w:lvl w:ilvl="0">
      <w:start w:val="1"/>
      <w:numFmt w:val="decimal"/>
      <w:pStyle w:val="Bijlagekop1Vilans"/>
      <w:suff w:val="space"/>
      <w:lvlText w:val="Bijlage %1"/>
      <w:lvlJc w:val="left"/>
      <w:pPr>
        <w:ind w:left="284" w:hanging="284"/>
      </w:pPr>
      <w:rPr>
        <w:rFonts w:hint="default"/>
      </w:rPr>
    </w:lvl>
    <w:lvl w:ilvl="1">
      <w:start w:val="1"/>
      <w:numFmt w:val="decimal"/>
      <w:pStyle w:val="Bijlagekop2Vilan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40EF61F8"/>
    <w:multiLevelType w:val="multilevel"/>
    <w:tmpl w:val="B80072F2"/>
    <w:styleLink w:val="KopnummeringVilan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Vilans"/>
    <w:lvl w:ilvl="0">
      <w:start w:val="1"/>
      <w:numFmt w:val="bullet"/>
      <w:pStyle w:val="Opsommingopenrondje1eniveauVilans"/>
      <w:lvlText w:val="○"/>
      <w:lvlJc w:val="left"/>
      <w:pPr>
        <w:ind w:left="284" w:hanging="284"/>
      </w:pPr>
      <w:rPr>
        <w:rFonts w:hint="default"/>
      </w:rPr>
    </w:lvl>
    <w:lvl w:ilvl="1">
      <w:start w:val="1"/>
      <w:numFmt w:val="bullet"/>
      <w:pStyle w:val="Opsommingopenrondje2eniveauVilans"/>
      <w:lvlText w:val="○"/>
      <w:lvlJc w:val="left"/>
      <w:pPr>
        <w:ind w:left="568" w:hanging="284"/>
      </w:pPr>
      <w:rPr>
        <w:rFonts w:hint="default"/>
      </w:rPr>
    </w:lvl>
    <w:lvl w:ilvl="2">
      <w:start w:val="1"/>
      <w:numFmt w:val="bullet"/>
      <w:pStyle w:val="Opsommingopenrond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Vilans"/>
    <w:lvl w:ilvl="0">
      <w:start w:val="1"/>
      <w:numFmt w:val="decimal"/>
      <w:pStyle w:val="AgendapuntVilan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584C52"/>
    <w:multiLevelType w:val="multilevel"/>
    <w:tmpl w:val="8D0228AC"/>
    <w:numStyleLink w:val="OpsommingtekenVilans"/>
  </w:abstractNum>
  <w:abstractNum w:abstractNumId="24" w15:restartNumberingAfterBreak="0">
    <w:nsid w:val="4FF95A5C"/>
    <w:multiLevelType w:val="multilevel"/>
    <w:tmpl w:val="C3A2B1D8"/>
    <w:styleLink w:val="OpsommingnummerVilans"/>
    <w:lvl w:ilvl="0">
      <w:start w:val="1"/>
      <w:numFmt w:val="none"/>
      <w:pStyle w:val="OpsommingnummerbasistekstVilans"/>
      <w:suff w:val="nothing"/>
      <w:lvlText w:val=""/>
      <w:lvlJc w:val="left"/>
      <w:pPr>
        <w:ind w:left="0" w:firstLine="0"/>
      </w:pPr>
      <w:rPr>
        <w:rFonts w:hint="default"/>
      </w:rPr>
    </w:lvl>
    <w:lvl w:ilvl="1">
      <w:start w:val="1"/>
      <w:numFmt w:val="decimal"/>
      <w:pStyle w:val="Opsommingnummer1eniveauVilans"/>
      <w:lvlText w:val="%2"/>
      <w:lvlJc w:val="left"/>
      <w:pPr>
        <w:ind w:left="284" w:hanging="284"/>
      </w:pPr>
      <w:rPr>
        <w:rFonts w:hint="default"/>
      </w:rPr>
    </w:lvl>
    <w:lvl w:ilvl="2">
      <w:start w:val="1"/>
      <w:numFmt w:val="decimal"/>
      <w:pStyle w:val="Opsommingnummer2eniveauVilans"/>
      <w:lvlText w:val="%3"/>
      <w:lvlJc w:val="left"/>
      <w:pPr>
        <w:ind w:left="567" w:hanging="283"/>
      </w:pPr>
      <w:rPr>
        <w:rFonts w:hint="default"/>
      </w:rPr>
    </w:lvl>
    <w:lvl w:ilvl="3">
      <w:start w:val="1"/>
      <w:numFmt w:val="decimal"/>
      <w:pStyle w:val="Opsommingnummer3eniveauVilan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63F335A0"/>
    <w:multiLevelType w:val="multilevel"/>
    <w:tmpl w:val="8D0228AC"/>
    <w:styleLink w:val="OpsommingtekenVilans"/>
    <w:lvl w:ilvl="0">
      <w:start w:val="1"/>
      <w:numFmt w:val="bullet"/>
      <w:pStyle w:val="Opsommingteken1eniveauVilans"/>
      <w:lvlText w:val="•"/>
      <w:lvlJc w:val="left"/>
      <w:pPr>
        <w:ind w:left="284" w:hanging="284"/>
      </w:pPr>
      <w:rPr>
        <w:rFonts w:hint="default"/>
      </w:rPr>
    </w:lvl>
    <w:lvl w:ilvl="1">
      <w:start w:val="1"/>
      <w:numFmt w:val="bullet"/>
      <w:pStyle w:val="Opsommingteken2eniveauVilans"/>
      <w:lvlText w:val="–"/>
      <w:lvlJc w:val="left"/>
      <w:pPr>
        <w:ind w:left="568" w:hanging="284"/>
      </w:pPr>
      <w:rPr>
        <w:rFonts w:hint="default"/>
      </w:rPr>
    </w:lvl>
    <w:lvl w:ilvl="2">
      <w:start w:val="1"/>
      <w:numFmt w:val="bullet"/>
      <w:pStyle w:val="Opsommingteken3eniveauVilan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6" w15:restartNumberingAfterBreak="0">
    <w:nsid w:val="6C6644DD"/>
    <w:multiLevelType w:val="multilevel"/>
    <w:tmpl w:val="9E50E438"/>
    <w:numStyleLink w:val="OpsommingbolletjeVilans"/>
  </w:abstractNum>
  <w:abstractNum w:abstractNumId="27" w15:restartNumberingAfterBreak="0">
    <w:nsid w:val="6CAB1E63"/>
    <w:multiLevelType w:val="multilevel"/>
    <w:tmpl w:val="7FB6E594"/>
    <w:numStyleLink w:val="AgendapuntlijstVilans"/>
  </w:abstractNum>
  <w:abstractNum w:abstractNumId="28" w15:restartNumberingAfterBreak="0">
    <w:nsid w:val="7038598F"/>
    <w:multiLevelType w:val="multilevel"/>
    <w:tmpl w:val="90A8103A"/>
    <w:numStyleLink w:val="BijlagenummeringVilans"/>
  </w:abstractNum>
  <w:abstractNum w:abstractNumId="29" w15:restartNumberingAfterBreak="0">
    <w:nsid w:val="70EC4E8C"/>
    <w:multiLevelType w:val="multilevel"/>
    <w:tmpl w:val="C9FA2D30"/>
    <w:numStyleLink w:val="OpsommingopenrondjeVilans"/>
  </w:abstractNum>
  <w:abstractNum w:abstractNumId="30" w15:restartNumberingAfterBreak="0">
    <w:nsid w:val="79AE6CDF"/>
    <w:multiLevelType w:val="multilevel"/>
    <w:tmpl w:val="B4BACAD8"/>
    <w:numStyleLink w:val="OpsommingstreepjeVilans"/>
  </w:abstractNum>
  <w:abstractNum w:abstractNumId="31"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455058299">
    <w:abstractNumId w:val="11"/>
  </w:num>
  <w:num w:numId="2" w16cid:durableId="1901359034">
    <w:abstractNumId w:val="20"/>
  </w:num>
  <w:num w:numId="3" w16cid:durableId="1842622423">
    <w:abstractNumId w:val="12"/>
  </w:num>
  <w:num w:numId="4" w16cid:durableId="1755854756">
    <w:abstractNumId w:val="22"/>
  </w:num>
  <w:num w:numId="5" w16cid:durableId="882640184">
    <w:abstractNumId w:val="15"/>
  </w:num>
  <w:num w:numId="6" w16cid:durableId="1932204013">
    <w:abstractNumId w:val="14"/>
  </w:num>
  <w:num w:numId="7" w16cid:durableId="1368917915">
    <w:abstractNumId w:val="19"/>
  </w:num>
  <w:num w:numId="8" w16cid:durableId="1188720122">
    <w:abstractNumId w:val="25"/>
  </w:num>
  <w:num w:numId="9" w16cid:durableId="10433593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085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3573221">
    <w:abstractNumId w:val="18"/>
  </w:num>
  <w:num w:numId="12" w16cid:durableId="1163935365">
    <w:abstractNumId w:val="9"/>
  </w:num>
  <w:num w:numId="13" w16cid:durableId="187067934">
    <w:abstractNumId w:val="7"/>
  </w:num>
  <w:num w:numId="14" w16cid:durableId="2120373137">
    <w:abstractNumId w:val="6"/>
  </w:num>
  <w:num w:numId="15" w16cid:durableId="739716357">
    <w:abstractNumId w:val="5"/>
  </w:num>
  <w:num w:numId="16" w16cid:durableId="1193761730">
    <w:abstractNumId w:val="4"/>
  </w:num>
  <w:num w:numId="17" w16cid:durableId="826938697">
    <w:abstractNumId w:val="8"/>
  </w:num>
  <w:num w:numId="18" w16cid:durableId="1253008054">
    <w:abstractNumId w:val="3"/>
  </w:num>
  <w:num w:numId="19" w16cid:durableId="1904019598">
    <w:abstractNumId w:val="2"/>
  </w:num>
  <w:num w:numId="20" w16cid:durableId="167869528">
    <w:abstractNumId w:val="1"/>
  </w:num>
  <w:num w:numId="21" w16cid:durableId="1081832957">
    <w:abstractNumId w:val="0"/>
  </w:num>
  <w:num w:numId="22" w16cid:durableId="807435292">
    <w:abstractNumId w:val="21"/>
  </w:num>
  <w:num w:numId="23" w16cid:durableId="230234843">
    <w:abstractNumId w:val="27"/>
  </w:num>
  <w:num w:numId="24" w16cid:durableId="1169255683">
    <w:abstractNumId w:val="26"/>
  </w:num>
  <w:num w:numId="25" w16cid:durableId="1499953820">
    <w:abstractNumId w:val="29"/>
  </w:num>
  <w:num w:numId="26" w16cid:durableId="775952677">
    <w:abstractNumId w:val="30"/>
  </w:num>
  <w:num w:numId="27" w16cid:durableId="952706537">
    <w:abstractNumId w:val="13"/>
  </w:num>
  <w:num w:numId="28" w16cid:durableId="2070956003">
    <w:abstractNumId w:val="28"/>
  </w:num>
  <w:num w:numId="29" w16cid:durableId="1974094503">
    <w:abstractNumId w:val="23"/>
  </w:num>
  <w:num w:numId="30" w16cid:durableId="1722316792">
    <w:abstractNumId w:val="17"/>
  </w:num>
  <w:num w:numId="31" w16cid:durableId="133380345">
    <w:abstractNumId w:val="16"/>
  </w:num>
  <w:num w:numId="32" w16cid:durableId="1829637902">
    <w:abstractNumId w:val="24"/>
  </w:num>
  <w:num w:numId="33" w16cid:durableId="20929217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0558116">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1A"/>
    <w:rsid w:val="00004562"/>
    <w:rsid w:val="00006237"/>
    <w:rsid w:val="0000663D"/>
    <w:rsid w:val="00010D95"/>
    <w:rsid w:val="00011BFA"/>
    <w:rsid w:val="00012581"/>
    <w:rsid w:val="0002562D"/>
    <w:rsid w:val="0003377A"/>
    <w:rsid w:val="00035232"/>
    <w:rsid w:val="00036432"/>
    <w:rsid w:val="000418EF"/>
    <w:rsid w:val="0004513F"/>
    <w:rsid w:val="000467F0"/>
    <w:rsid w:val="0004709B"/>
    <w:rsid w:val="00050D4B"/>
    <w:rsid w:val="0005205D"/>
    <w:rsid w:val="00052426"/>
    <w:rsid w:val="00052FF4"/>
    <w:rsid w:val="00053E43"/>
    <w:rsid w:val="0005430B"/>
    <w:rsid w:val="0005732F"/>
    <w:rsid w:val="00060895"/>
    <w:rsid w:val="00062462"/>
    <w:rsid w:val="00066DF0"/>
    <w:rsid w:val="00074DAC"/>
    <w:rsid w:val="0007714E"/>
    <w:rsid w:val="0009441E"/>
    <w:rsid w:val="0009698A"/>
    <w:rsid w:val="000A1B78"/>
    <w:rsid w:val="000C0969"/>
    <w:rsid w:val="000C1A1A"/>
    <w:rsid w:val="000C6E8E"/>
    <w:rsid w:val="000D0CCE"/>
    <w:rsid w:val="000D6AB7"/>
    <w:rsid w:val="000E1539"/>
    <w:rsid w:val="000E55A1"/>
    <w:rsid w:val="000E6E43"/>
    <w:rsid w:val="000F1D19"/>
    <w:rsid w:val="000F213A"/>
    <w:rsid w:val="000F2D93"/>
    <w:rsid w:val="000F650E"/>
    <w:rsid w:val="00100B98"/>
    <w:rsid w:val="00106601"/>
    <w:rsid w:val="00110A9F"/>
    <w:rsid w:val="001170AE"/>
    <w:rsid w:val="00117488"/>
    <w:rsid w:val="00122DED"/>
    <w:rsid w:val="00132265"/>
    <w:rsid w:val="00134E43"/>
    <w:rsid w:val="00135A2A"/>
    <w:rsid w:val="00135E7B"/>
    <w:rsid w:val="00137CBB"/>
    <w:rsid w:val="0014381D"/>
    <w:rsid w:val="00145B8E"/>
    <w:rsid w:val="0014640F"/>
    <w:rsid w:val="001504A9"/>
    <w:rsid w:val="00152E4D"/>
    <w:rsid w:val="001579D8"/>
    <w:rsid w:val="001639F5"/>
    <w:rsid w:val="00163BB4"/>
    <w:rsid w:val="00163D3F"/>
    <w:rsid w:val="00165206"/>
    <w:rsid w:val="0018093D"/>
    <w:rsid w:val="00187A59"/>
    <w:rsid w:val="0019042B"/>
    <w:rsid w:val="00193648"/>
    <w:rsid w:val="001B1B37"/>
    <w:rsid w:val="001B4C7E"/>
    <w:rsid w:val="001C11BE"/>
    <w:rsid w:val="001C6232"/>
    <w:rsid w:val="001C63E7"/>
    <w:rsid w:val="001D2384"/>
    <w:rsid w:val="001D2A06"/>
    <w:rsid w:val="001E056C"/>
    <w:rsid w:val="001E2293"/>
    <w:rsid w:val="001E34AC"/>
    <w:rsid w:val="001E5F7F"/>
    <w:rsid w:val="001E6C3F"/>
    <w:rsid w:val="001F09EC"/>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518D2"/>
    <w:rsid w:val="00252B9A"/>
    <w:rsid w:val="00254088"/>
    <w:rsid w:val="00256039"/>
    <w:rsid w:val="00257AA9"/>
    <w:rsid w:val="00260AC1"/>
    <w:rsid w:val="00262D4E"/>
    <w:rsid w:val="002646C8"/>
    <w:rsid w:val="0027506B"/>
    <w:rsid w:val="00280D1D"/>
    <w:rsid w:val="002816A4"/>
    <w:rsid w:val="00282B5D"/>
    <w:rsid w:val="00282E00"/>
    <w:rsid w:val="00283592"/>
    <w:rsid w:val="00286914"/>
    <w:rsid w:val="00294CD2"/>
    <w:rsid w:val="002A2E44"/>
    <w:rsid w:val="002A5008"/>
    <w:rsid w:val="002B08A4"/>
    <w:rsid w:val="002B2998"/>
    <w:rsid w:val="002B64EE"/>
    <w:rsid w:val="002C46FB"/>
    <w:rsid w:val="002C49D6"/>
    <w:rsid w:val="002C6C31"/>
    <w:rsid w:val="002C748C"/>
    <w:rsid w:val="002D0E88"/>
    <w:rsid w:val="002D52B2"/>
    <w:rsid w:val="002E0941"/>
    <w:rsid w:val="002E2611"/>
    <w:rsid w:val="002E274E"/>
    <w:rsid w:val="002E68CD"/>
    <w:rsid w:val="002F678C"/>
    <w:rsid w:val="002F7B77"/>
    <w:rsid w:val="003063C0"/>
    <w:rsid w:val="00312D26"/>
    <w:rsid w:val="003145A9"/>
    <w:rsid w:val="00317DEA"/>
    <w:rsid w:val="00321D4B"/>
    <w:rsid w:val="00322A9F"/>
    <w:rsid w:val="00323121"/>
    <w:rsid w:val="00334D4B"/>
    <w:rsid w:val="00335B5E"/>
    <w:rsid w:val="00337DDE"/>
    <w:rsid w:val="00345315"/>
    <w:rsid w:val="00346631"/>
    <w:rsid w:val="00347094"/>
    <w:rsid w:val="00350B92"/>
    <w:rsid w:val="0036336D"/>
    <w:rsid w:val="00364B2C"/>
    <w:rsid w:val="00364E1D"/>
    <w:rsid w:val="00365254"/>
    <w:rsid w:val="00365327"/>
    <w:rsid w:val="00371E42"/>
    <w:rsid w:val="00374C23"/>
    <w:rsid w:val="00374D9A"/>
    <w:rsid w:val="00377612"/>
    <w:rsid w:val="00382603"/>
    <w:rsid w:val="0038342C"/>
    <w:rsid w:val="00383954"/>
    <w:rsid w:val="00390C4D"/>
    <w:rsid w:val="0039126D"/>
    <w:rsid w:val="0039337D"/>
    <w:rsid w:val="003964D4"/>
    <w:rsid w:val="0039656A"/>
    <w:rsid w:val="00396E0C"/>
    <w:rsid w:val="003A5ED3"/>
    <w:rsid w:val="003A6677"/>
    <w:rsid w:val="003B14A0"/>
    <w:rsid w:val="003B2F0F"/>
    <w:rsid w:val="003B595E"/>
    <w:rsid w:val="003C2D66"/>
    <w:rsid w:val="003D04B7"/>
    <w:rsid w:val="003D09E4"/>
    <w:rsid w:val="003D414A"/>
    <w:rsid w:val="003D49E5"/>
    <w:rsid w:val="003E30F2"/>
    <w:rsid w:val="003E3B7D"/>
    <w:rsid w:val="003E766F"/>
    <w:rsid w:val="003F2747"/>
    <w:rsid w:val="003F768C"/>
    <w:rsid w:val="004001AF"/>
    <w:rsid w:val="00410F28"/>
    <w:rsid w:val="0041674F"/>
    <w:rsid w:val="0042284E"/>
    <w:rsid w:val="00424B7D"/>
    <w:rsid w:val="0042594D"/>
    <w:rsid w:val="00441382"/>
    <w:rsid w:val="00444A97"/>
    <w:rsid w:val="0044704B"/>
    <w:rsid w:val="00451221"/>
    <w:rsid w:val="00451FDB"/>
    <w:rsid w:val="00454F50"/>
    <w:rsid w:val="004564A6"/>
    <w:rsid w:val="00460433"/>
    <w:rsid w:val="004656F6"/>
    <w:rsid w:val="004659D3"/>
    <w:rsid w:val="00466D71"/>
    <w:rsid w:val="00471C0F"/>
    <w:rsid w:val="00472E5E"/>
    <w:rsid w:val="004733C3"/>
    <w:rsid w:val="0047392D"/>
    <w:rsid w:val="0047518D"/>
    <w:rsid w:val="004804E1"/>
    <w:rsid w:val="00484C8E"/>
    <w:rsid w:val="00486319"/>
    <w:rsid w:val="004874E1"/>
    <w:rsid w:val="00487543"/>
    <w:rsid w:val="004875E2"/>
    <w:rsid w:val="00490BBD"/>
    <w:rsid w:val="00495327"/>
    <w:rsid w:val="004B2C90"/>
    <w:rsid w:val="004B4E57"/>
    <w:rsid w:val="004C2D3A"/>
    <w:rsid w:val="004C51F8"/>
    <w:rsid w:val="004D2412"/>
    <w:rsid w:val="004D70F0"/>
    <w:rsid w:val="004F4A4D"/>
    <w:rsid w:val="004F6A99"/>
    <w:rsid w:val="004F702A"/>
    <w:rsid w:val="005017F3"/>
    <w:rsid w:val="00501A64"/>
    <w:rsid w:val="00503BFD"/>
    <w:rsid w:val="005043E5"/>
    <w:rsid w:val="005054A3"/>
    <w:rsid w:val="00513D36"/>
    <w:rsid w:val="00514F37"/>
    <w:rsid w:val="00515E2F"/>
    <w:rsid w:val="00521726"/>
    <w:rsid w:val="00526530"/>
    <w:rsid w:val="0053645C"/>
    <w:rsid w:val="00543D5E"/>
    <w:rsid w:val="00545244"/>
    <w:rsid w:val="00550742"/>
    <w:rsid w:val="00551A0C"/>
    <w:rsid w:val="00553801"/>
    <w:rsid w:val="005615BE"/>
    <w:rsid w:val="00562E3D"/>
    <w:rsid w:val="00575FFC"/>
    <w:rsid w:val="005818B8"/>
    <w:rsid w:val="0059027A"/>
    <w:rsid w:val="005A1BD7"/>
    <w:rsid w:val="005A2BEC"/>
    <w:rsid w:val="005A36BE"/>
    <w:rsid w:val="005A6ED8"/>
    <w:rsid w:val="005B4FAF"/>
    <w:rsid w:val="005B6E8C"/>
    <w:rsid w:val="005C29DD"/>
    <w:rsid w:val="005C5603"/>
    <w:rsid w:val="005C6668"/>
    <w:rsid w:val="005C7305"/>
    <w:rsid w:val="005D4151"/>
    <w:rsid w:val="005D5E21"/>
    <w:rsid w:val="005E02CD"/>
    <w:rsid w:val="005E16B5"/>
    <w:rsid w:val="005E3E58"/>
    <w:rsid w:val="005F1E97"/>
    <w:rsid w:val="005F3A89"/>
    <w:rsid w:val="005F4572"/>
    <w:rsid w:val="00602CB6"/>
    <w:rsid w:val="006040DB"/>
    <w:rsid w:val="00606D41"/>
    <w:rsid w:val="00610FF8"/>
    <w:rsid w:val="00612C22"/>
    <w:rsid w:val="00622ADD"/>
    <w:rsid w:val="00624485"/>
    <w:rsid w:val="00641E45"/>
    <w:rsid w:val="00645725"/>
    <w:rsid w:val="00647A67"/>
    <w:rsid w:val="00653D01"/>
    <w:rsid w:val="00661D4B"/>
    <w:rsid w:val="00664EE1"/>
    <w:rsid w:val="006662ED"/>
    <w:rsid w:val="00670274"/>
    <w:rsid w:val="006767B2"/>
    <w:rsid w:val="00685EED"/>
    <w:rsid w:val="006953A2"/>
    <w:rsid w:val="006B0F13"/>
    <w:rsid w:val="006B6044"/>
    <w:rsid w:val="006C6A9D"/>
    <w:rsid w:val="006D1154"/>
    <w:rsid w:val="006D2ECD"/>
    <w:rsid w:val="006D5E62"/>
    <w:rsid w:val="006F44BE"/>
    <w:rsid w:val="00703BD3"/>
    <w:rsid w:val="00705849"/>
    <w:rsid w:val="00706308"/>
    <w:rsid w:val="00712665"/>
    <w:rsid w:val="0071386B"/>
    <w:rsid w:val="0072479C"/>
    <w:rsid w:val="00727966"/>
    <w:rsid w:val="007358BA"/>
    <w:rsid w:val="007361EE"/>
    <w:rsid w:val="00743326"/>
    <w:rsid w:val="00750733"/>
    <w:rsid w:val="00750780"/>
    <w:rsid w:val="007525D1"/>
    <w:rsid w:val="00752725"/>
    <w:rsid w:val="00756C31"/>
    <w:rsid w:val="007574D0"/>
    <w:rsid w:val="00760A65"/>
    <w:rsid w:val="00763B35"/>
    <w:rsid w:val="00764AF2"/>
    <w:rsid w:val="00766E99"/>
    <w:rsid w:val="00770652"/>
    <w:rsid w:val="00772136"/>
    <w:rsid w:val="00775717"/>
    <w:rsid w:val="00776618"/>
    <w:rsid w:val="007824FD"/>
    <w:rsid w:val="007841A3"/>
    <w:rsid w:val="007865DD"/>
    <w:rsid w:val="00787B55"/>
    <w:rsid w:val="0079179F"/>
    <w:rsid w:val="00792FC0"/>
    <w:rsid w:val="00793E98"/>
    <w:rsid w:val="00796A8D"/>
    <w:rsid w:val="007B0C68"/>
    <w:rsid w:val="007B3114"/>
    <w:rsid w:val="007B36E0"/>
    <w:rsid w:val="007B5373"/>
    <w:rsid w:val="007B5460"/>
    <w:rsid w:val="007C0010"/>
    <w:rsid w:val="007C037C"/>
    <w:rsid w:val="007D4A7D"/>
    <w:rsid w:val="007D4DCE"/>
    <w:rsid w:val="007E7724"/>
    <w:rsid w:val="007F0A2A"/>
    <w:rsid w:val="007F1417"/>
    <w:rsid w:val="007F48F0"/>
    <w:rsid w:val="007F653F"/>
    <w:rsid w:val="008064EE"/>
    <w:rsid w:val="00810585"/>
    <w:rsid w:val="008137ED"/>
    <w:rsid w:val="008222EE"/>
    <w:rsid w:val="00823AC1"/>
    <w:rsid w:val="00826EA4"/>
    <w:rsid w:val="00832239"/>
    <w:rsid w:val="00843B35"/>
    <w:rsid w:val="00854B34"/>
    <w:rsid w:val="0086137E"/>
    <w:rsid w:val="008664DD"/>
    <w:rsid w:val="008736AE"/>
    <w:rsid w:val="008775D3"/>
    <w:rsid w:val="00877BD5"/>
    <w:rsid w:val="008802D3"/>
    <w:rsid w:val="00886BB9"/>
    <w:rsid w:val="008870F0"/>
    <w:rsid w:val="008931CF"/>
    <w:rsid w:val="00893934"/>
    <w:rsid w:val="00893A1A"/>
    <w:rsid w:val="008A2A1D"/>
    <w:rsid w:val="008A5E5E"/>
    <w:rsid w:val="008B5CD1"/>
    <w:rsid w:val="008C2F90"/>
    <w:rsid w:val="008C5834"/>
    <w:rsid w:val="008C6251"/>
    <w:rsid w:val="008D6125"/>
    <w:rsid w:val="008D7BDD"/>
    <w:rsid w:val="008E1C83"/>
    <w:rsid w:val="0090254C"/>
    <w:rsid w:val="0090724E"/>
    <w:rsid w:val="00907888"/>
    <w:rsid w:val="00907DE2"/>
    <w:rsid w:val="00910D57"/>
    <w:rsid w:val="009114A3"/>
    <w:rsid w:val="009221AC"/>
    <w:rsid w:val="009225D7"/>
    <w:rsid w:val="009248C1"/>
    <w:rsid w:val="009261FD"/>
    <w:rsid w:val="00934750"/>
    <w:rsid w:val="00934E30"/>
    <w:rsid w:val="00935271"/>
    <w:rsid w:val="00943209"/>
    <w:rsid w:val="0094509D"/>
    <w:rsid w:val="00945318"/>
    <w:rsid w:val="00950DB4"/>
    <w:rsid w:val="009534C6"/>
    <w:rsid w:val="00957CCB"/>
    <w:rsid w:val="009606EB"/>
    <w:rsid w:val="009634EC"/>
    <w:rsid w:val="00963973"/>
    <w:rsid w:val="00970742"/>
    <w:rsid w:val="00971786"/>
    <w:rsid w:val="00971B3B"/>
    <w:rsid w:val="0098219B"/>
    <w:rsid w:val="009933AB"/>
    <w:rsid w:val="009B18A8"/>
    <w:rsid w:val="009B727B"/>
    <w:rsid w:val="009C1976"/>
    <w:rsid w:val="009C2F70"/>
    <w:rsid w:val="009C2F9E"/>
    <w:rsid w:val="009D5AE2"/>
    <w:rsid w:val="009F74CD"/>
    <w:rsid w:val="009F7CB4"/>
    <w:rsid w:val="00A07FEF"/>
    <w:rsid w:val="00A13BD1"/>
    <w:rsid w:val="00A1497C"/>
    <w:rsid w:val="00A21956"/>
    <w:rsid w:val="00A33B90"/>
    <w:rsid w:val="00A42EEC"/>
    <w:rsid w:val="00A463DC"/>
    <w:rsid w:val="00A50406"/>
    <w:rsid w:val="00A50767"/>
    <w:rsid w:val="00A50801"/>
    <w:rsid w:val="00A60790"/>
    <w:rsid w:val="00A60A58"/>
    <w:rsid w:val="00A61B21"/>
    <w:rsid w:val="00A65B09"/>
    <w:rsid w:val="00A670BB"/>
    <w:rsid w:val="00A71291"/>
    <w:rsid w:val="00A72C59"/>
    <w:rsid w:val="00A76E7C"/>
    <w:rsid w:val="00A81265"/>
    <w:rsid w:val="00A871D6"/>
    <w:rsid w:val="00AA2F6F"/>
    <w:rsid w:val="00AA6F5B"/>
    <w:rsid w:val="00AB0D90"/>
    <w:rsid w:val="00AB1E21"/>
    <w:rsid w:val="00AB1E30"/>
    <w:rsid w:val="00AB2477"/>
    <w:rsid w:val="00AB56F0"/>
    <w:rsid w:val="00AB5DBD"/>
    <w:rsid w:val="00AB5F0C"/>
    <w:rsid w:val="00AB77BB"/>
    <w:rsid w:val="00AC273E"/>
    <w:rsid w:val="00AC7EB3"/>
    <w:rsid w:val="00AD24E6"/>
    <w:rsid w:val="00AD31A0"/>
    <w:rsid w:val="00AD44F1"/>
    <w:rsid w:val="00AD4DF7"/>
    <w:rsid w:val="00AE0183"/>
    <w:rsid w:val="00AE2110"/>
    <w:rsid w:val="00AE2EB1"/>
    <w:rsid w:val="00AE71B2"/>
    <w:rsid w:val="00B01DA1"/>
    <w:rsid w:val="00B042DD"/>
    <w:rsid w:val="00B11A76"/>
    <w:rsid w:val="00B233E3"/>
    <w:rsid w:val="00B30352"/>
    <w:rsid w:val="00B3179E"/>
    <w:rsid w:val="00B32DA9"/>
    <w:rsid w:val="00B346DF"/>
    <w:rsid w:val="00B34F9E"/>
    <w:rsid w:val="00B460C2"/>
    <w:rsid w:val="00B47460"/>
    <w:rsid w:val="00B61142"/>
    <w:rsid w:val="00B63EB9"/>
    <w:rsid w:val="00B75ED8"/>
    <w:rsid w:val="00B77809"/>
    <w:rsid w:val="00B83AFB"/>
    <w:rsid w:val="00B83B98"/>
    <w:rsid w:val="00B83FAC"/>
    <w:rsid w:val="00B860DC"/>
    <w:rsid w:val="00B9540B"/>
    <w:rsid w:val="00BA3794"/>
    <w:rsid w:val="00BA3F4D"/>
    <w:rsid w:val="00BA79E3"/>
    <w:rsid w:val="00BB1FC1"/>
    <w:rsid w:val="00BB239A"/>
    <w:rsid w:val="00BB31CE"/>
    <w:rsid w:val="00BC0188"/>
    <w:rsid w:val="00BC0384"/>
    <w:rsid w:val="00BC6FB7"/>
    <w:rsid w:val="00BD19BE"/>
    <w:rsid w:val="00BD5564"/>
    <w:rsid w:val="00BE55A7"/>
    <w:rsid w:val="00BE64B3"/>
    <w:rsid w:val="00BF6A7B"/>
    <w:rsid w:val="00BF6B3C"/>
    <w:rsid w:val="00C00E45"/>
    <w:rsid w:val="00C05FCA"/>
    <w:rsid w:val="00C06D9A"/>
    <w:rsid w:val="00C0702B"/>
    <w:rsid w:val="00C11B08"/>
    <w:rsid w:val="00C12133"/>
    <w:rsid w:val="00C12A81"/>
    <w:rsid w:val="00C12E1D"/>
    <w:rsid w:val="00C16413"/>
    <w:rsid w:val="00C17A25"/>
    <w:rsid w:val="00C201EB"/>
    <w:rsid w:val="00C20B27"/>
    <w:rsid w:val="00C31875"/>
    <w:rsid w:val="00C33308"/>
    <w:rsid w:val="00C4003A"/>
    <w:rsid w:val="00C40873"/>
    <w:rsid w:val="00C41422"/>
    <w:rsid w:val="00C426AA"/>
    <w:rsid w:val="00C441C9"/>
    <w:rsid w:val="00C50828"/>
    <w:rsid w:val="00C51137"/>
    <w:rsid w:val="00C6206C"/>
    <w:rsid w:val="00C62814"/>
    <w:rsid w:val="00C72D11"/>
    <w:rsid w:val="00C863AE"/>
    <w:rsid w:val="00C87372"/>
    <w:rsid w:val="00C92E08"/>
    <w:rsid w:val="00C93473"/>
    <w:rsid w:val="00C952DE"/>
    <w:rsid w:val="00C971C1"/>
    <w:rsid w:val="00CA1FE3"/>
    <w:rsid w:val="00CA332D"/>
    <w:rsid w:val="00CB254D"/>
    <w:rsid w:val="00CB3533"/>
    <w:rsid w:val="00CB7600"/>
    <w:rsid w:val="00CB7625"/>
    <w:rsid w:val="00CB7D61"/>
    <w:rsid w:val="00CC2125"/>
    <w:rsid w:val="00CC34F0"/>
    <w:rsid w:val="00CC6A4B"/>
    <w:rsid w:val="00CC771A"/>
    <w:rsid w:val="00CD129B"/>
    <w:rsid w:val="00CD7A5A"/>
    <w:rsid w:val="00CD7AAF"/>
    <w:rsid w:val="00CE2BA6"/>
    <w:rsid w:val="00CE564D"/>
    <w:rsid w:val="00CF181E"/>
    <w:rsid w:val="00CF2B0C"/>
    <w:rsid w:val="00D023A0"/>
    <w:rsid w:val="00D16E87"/>
    <w:rsid w:val="00D25AA0"/>
    <w:rsid w:val="00D27D0E"/>
    <w:rsid w:val="00D35DA7"/>
    <w:rsid w:val="00D47AD0"/>
    <w:rsid w:val="00D57A57"/>
    <w:rsid w:val="00D613A9"/>
    <w:rsid w:val="00D658D3"/>
    <w:rsid w:val="00D65FB6"/>
    <w:rsid w:val="00D66D29"/>
    <w:rsid w:val="00D67754"/>
    <w:rsid w:val="00D7238E"/>
    <w:rsid w:val="00D73003"/>
    <w:rsid w:val="00D73C03"/>
    <w:rsid w:val="00D752D4"/>
    <w:rsid w:val="00D802A1"/>
    <w:rsid w:val="00D81A72"/>
    <w:rsid w:val="00D92EDA"/>
    <w:rsid w:val="00D9359B"/>
    <w:rsid w:val="00D94B0E"/>
    <w:rsid w:val="00DA0C43"/>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132D1"/>
    <w:rsid w:val="00E218E7"/>
    <w:rsid w:val="00E239D8"/>
    <w:rsid w:val="00E318F2"/>
    <w:rsid w:val="00E334BB"/>
    <w:rsid w:val="00E42DAD"/>
    <w:rsid w:val="00E4520C"/>
    <w:rsid w:val="00E454A7"/>
    <w:rsid w:val="00E45F90"/>
    <w:rsid w:val="00E47E3C"/>
    <w:rsid w:val="00E52291"/>
    <w:rsid w:val="00E527BE"/>
    <w:rsid w:val="00E5387D"/>
    <w:rsid w:val="00E56EFE"/>
    <w:rsid w:val="00E60CE6"/>
    <w:rsid w:val="00E61D02"/>
    <w:rsid w:val="00E62C23"/>
    <w:rsid w:val="00E62D48"/>
    <w:rsid w:val="00E6431C"/>
    <w:rsid w:val="00E64BFF"/>
    <w:rsid w:val="00E65900"/>
    <w:rsid w:val="00E65D32"/>
    <w:rsid w:val="00E678A0"/>
    <w:rsid w:val="00E7078D"/>
    <w:rsid w:val="00E7085E"/>
    <w:rsid w:val="00E76843"/>
    <w:rsid w:val="00E839C5"/>
    <w:rsid w:val="00E87FB4"/>
    <w:rsid w:val="00E93FCF"/>
    <w:rsid w:val="00E9542B"/>
    <w:rsid w:val="00E96BF0"/>
    <w:rsid w:val="00E9778E"/>
    <w:rsid w:val="00EA694A"/>
    <w:rsid w:val="00EB7C66"/>
    <w:rsid w:val="00EC1C43"/>
    <w:rsid w:val="00EC42E3"/>
    <w:rsid w:val="00EC72BE"/>
    <w:rsid w:val="00ED2A99"/>
    <w:rsid w:val="00EE35E4"/>
    <w:rsid w:val="00EF4D4B"/>
    <w:rsid w:val="00F005C9"/>
    <w:rsid w:val="00F1404D"/>
    <w:rsid w:val="00F16B2B"/>
    <w:rsid w:val="00F16EDB"/>
    <w:rsid w:val="00F208DC"/>
    <w:rsid w:val="00F22CB3"/>
    <w:rsid w:val="00F234F5"/>
    <w:rsid w:val="00F23A2E"/>
    <w:rsid w:val="00F3166C"/>
    <w:rsid w:val="00F33259"/>
    <w:rsid w:val="00F430D8"/>
    <w:rsid w:val="00F44FB8"/>
    <w:rsid w:val="00F47E31"/>
    <w:rsid w:val="00F502CA"/>
    <w:rsid w:val="00F519B9"/>
    <w:rsid w:val="00F54679"/>
    <w:rsid w:val="00F55E8B"/>
    <w:rsid w:val="00F564F9"/>
    <w:rsid w:val="00F61133"/>
    <w:rsid w:val="00F669BA"/>
    <w:rsid w:val="00F7766C"/>
    <w:rsid w:val="00F81C80"/>
    <w:rsid w:val="00F82076"/>
    <w:rsid w:val="00F85744"/>
    <w:rsid w:val="00F94FCC"/>
    <w:rsid w:val="00FA1AA5"/>
    <w:rsid w:val="00FA269F"/>
    <w:rsid w:val="00FB21F7"/>
    <w:rsid w:val="00FB22AF"/>
    <w:rsid w:val="00FB2AAE"/>
    <w:rsid w:val="00FB46A6"/>
    <w:rsid w:val="00FB7F9C"/>
    <w:rsid w:val="00FC0B96"/>
    <w:rsid w:val="00FC25E1"/>
    <w:rsid w:val="00FC3FA5"/>
    <w:rsid w:val="00FC5ADD"/>
    <w:rsid w:val="00FC6260"/>
    <w:rsid w:val="00FD26DC"/>
    <w:rsid w:val="00FD27CF"/>
    <w:rsid w:val="00FD2C03"/>
    <w:rsid w:val="00FD472A"/>
    <w:rsid w:val="00FD63B3"/>
    <w:rsid w:val="00FE1BFD"/>
    <w:rsid w:val="00FE6EA7"/>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48CD5586"/>
  <w15:chartTrackingRefBased/>
  <w15:docId w15:val="{EBC97E51-C918-423A-B544-FA893CEC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Maiandra GD"/>
        <w:lang w:val="nl-NL" w:eastAsia="nl-NL" w:bidi="ar-SA"/>
      </w:rPr>
    </w:rPrDefault>
    <w:pPrDefault>
      <w:pPr>
        <w:spacing w:line="344" w:lineRule="atLeast"/>
      </w:pPr>
    </w:pPrDefault>
  </w:docDefaults>
  <w:latentStyles w:defLockedState="0" w:defUIPriority="0" w:defSemiHidden="0" w:defUnhideWhenUsed="0" w:defQFormat="0" w:count="376">
    <w:lsdException w:name="Normal" w:uiPriority="68"/>
    <w:lsdException w:name="heading 1" w:uiPriority="4" w:qFormat="1"/>
    <w:lsdException w:name="heading 2" w:uiPriority="6" w:qFormat="1"/>
    <w:lsdException w:name="heading 3" w:uiPriority="8" w:qFormat="1"/>
    <w:lsdException w:name="heading 4" w:uiPriority="59"/>
    <w:lsdException w:name="heading 5" w:uiPriority="60"/>
    <w:lsdException w:name="heading 6" w:uiPriority="61"/>
    <w:lsdException w:name="heading 7" w:semiHidden="1" w:uiPriority="62"/>
    <w:lsdException w:name="heading 8" w:semiHidden="1" w:uiPriority="63"/>
    <w:lsdException w:name="heading 9" w:semiHidden="1" w:uiPriority="64"/>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0"/>
    <w:lsdException w:name="toc 2" w:semiHidden="1" w:uiPriority="51"/>
    <w:lsdException w:name="toc 3" w:semiHidden="1" w:uiPriority="52"/>
    <w:lsdException w:name="toc 4" w:semiHidden="1" w:uiPriority="53"/>
    <w:lsdException w:name="toc 5" w:semiHidden="1" w:uiPriority="54"/>
    <w:lsdException w:name="toc 6" w:semiHidden="1" w:uiPriority="55"/>
    <w:lsdException w:name="toc 7" w:semiHidden="1" w:uiPriority="56"/>
    <w:lsdException w:name="toc 8" w:semiHidden="1" w:uiPriority="57"/>
    <w:lsdException w:name="toc 9" w:semiHidden="1" w:uiPriority="58"/>
    <w:lsdException w:name="Normal Indent" w:semiHidden="1"/>
    <w:lsdException w:name="footnote text" w:semiHidden="1" w:uiPriority="70"/>
    <w:lsdException w:name="annotation text" w:semiHidden="1"/>
    <w:lsdException w:name="header" w:semiHidden="1"/>
    <w:lsdException w:name="footer" w:semiHidden="1"/>
    <w:lsdException w:name="index heading" w:semiHidden="1"/>
    <w:lsdException w:name="caption" w:semiHidden="1" w:uiPriority="43"/>
    <w:lsdException w:name="table of figures" w:semiHidden="1" w:uiPriority="66"/>
    <w:lsdException w:name="envelope address" w:semiHidden="1"/>
    <w:lsdException w:name="envelope return" w:semiHidden="1"/>
    <w:lsdException w:name="footnote reference" w:semiHidden="1" w:uiPriority="69"/>
    <w:lsdException w:name="annotation reference" w:semiHidden="1"/>
    <w:lsdException w:name="line number" w:semiHidden="1"/>
    <w:lsdException w:name="page number" w:semiHidden="1"/>
    <w:lsdException w:name="endnote reference" w:semiHidden="1" w:uiPriority="46"/>
    <w:lsdException w:name="endnote text" w:semiHidden="1" w:uiPriority="47"/>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49"/>
    <w:lsdException w:name="FollowedHyperlink" w:semiHidden="1" w:uiPriority="48"/>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Vilans"/>
    <w:uiPriority w:val="68"/>
    <w:rsid w:val="00645725"/>
    <w:rPr>
      <w:lang w:val="en-US"/>
    </w:rPr>
  </w:style>
  <w:style w:type="paragraph" w:styleId="Kop1">
    <w:name w:val="heading 1"/>
    <w:aliases w:val="Kop 1 Vilans"/>
    <w:basedOn w:val="ZsysbasisVilans"/>
    <w:next w:val="BasistekstVilans"/>
    <w:uiPriority w:val="4"/>
    <w:qFormat/>
    <w:rsid w:val="00645725"/>
    <w:pPr>
      <w:keepNext/>
      <w:keepLines/>
      <w:numPr>
        <w:numId w:val="27"/>
      </w:numPr>
      <w:spacing w:before="344"/>
      <w:outlineLvl w:val="0"/>
    </w:pPr>
    <w:rPr>
      <w:b/>
      <w:bCs/>
      <w:szCs w:val="32"/>
    </w:rPr>
  </w:style>
  <w:style w:type="paragraph" w:styleId="Kop2">
    <w:name w:val="heading 2"/>
    <w:aliases w:val="Kop 2 Vilans"/>
    <w:basedOn w:val="ZsysbasisVilans"/>
    <w:next w:val="BasistekstVilans"/>
    <w:uiPriority w:val="6"/>
    <w:qFormat/>
    <w:rsid w:val="00645725"/>
    <w:pPr>
      <w:keepNext/>
      <w:keepLines/>
      <w:numPr>
        <w:ilvl w:val="1"/>
        <w:numId w:val="27"/>
      </w:numPr>
      <w:spacing w:before="344"/>
      <w:outlineLvl w:val="1"/>
    </w:pPr>
    <w:rPr>
      <w:b/>
      <w:bCs/>
      <w:iCs/>
      <w:szCs w:val="28"/>
    </w:rPr>
  </w:style>
  <w:style w:type="paragraph" w:styleId="Kop3">
    <w:name w:val="heading 3"/>
    <w:aliases w:val="Kop 3 Vilans"/>
    <w:basedOn w:val="ZsysbasisVilans"/>
    <w:next w:val="BasistekstVilans"/>
    <w:uiPriority w:val="8"/>
    <w:qFormat/>
    <w:rsid w:val="00645725"/>
    <w:pPr>
      <w:keepNext/>
      <w:keepLines/>
      <w:numPr>
        <w:ilvl w:val="2"/>
        <w:numId w:val="27"/>
      </w:numPr>
      <w:spacing w:before="344"/>
      <w:outlineLvl w:val="2"/>
    </w:pPr>
    <w:rPr>
      <w:i/>
      <w:iCs/>
    </w:rPr>
  </w:style>
  <w:style w:type="paragraph" w:styleId="Kop4">
    <w:name w:val="heading 4"/>
    <w:aliases w:val="Kop 4 Vilans"/>
    <w:basedOn w:val="ZsysbasisVilans"/>
    <w:next w:val="BasistekstVilans"/>
    <w:uiPriority w:val="59"/>
    <w:rsid w:val="00645725"/>
    <w:pPr>
      <w:keepNext/>
      <w:keepLines/>
      <w:numPr>
        <w:ilvl w:val="3"/>
        <w:numId w:val="27"/>
      </w:numPr>
      <w:outlineLvl w:val="3"/>
    </w:pPr>
    <w:rPr>
      <w:bCs/>
      <w:szCs w:val="24"/>
    </w:rPr>
  </w:style>
  <w:style w:type="paragraph" w:styleId="Kop5">
    <w:name w:val="heading 5"/>
    <w:aliases w:val="Kop 5 Vilans"/>
    <w:basedOn w:val="ZsysbasisVilans"/>
    <w:next w:val="BasistekstVilans"/>
    <w:uiPriority w:val="60"/>
    <w:rsid w:val="00645725"/>
    <w:pPr>
      <w:keepNext/>
      <w:keepLines/>
      <w:numPr>
        <w:ilvl w:val="4"/>
        <w:numId w:val="27"/>
      </w:numPr>
      <w:outlineLvl w:val="4"/>
    </w:pPr>
    <w:rPr>
      <w:bCs/>
      <w:iCs/>
      <w:szCs w:val="22"/>
    </w:rPr>
  </w:style>
  <w:style w:type="paragraph" w:styleId="Kop6">
    <w:name w:val="heading 6"/>
    <w:aliases w:val="Kop 6 Vilans"/>
    <w:basedOn w:val="ZsysbasisVilans"/>
    <w:next w:val="BasistekstVilans"/>
    <w:uiPriority w:val="61"/>
    <w:rsid w:val="00645725"/>
    <w:pPr>
      <w:keepNext/>
      <w:keepLines/>
      <w:numPr>
        <w:ilvl w:val="5"/>
        <w:numId w:val="27"/>
      </w:numPr>
      <w:outlineLvl w:val="5"/>
    </w:pPr>
  </w:style>
  <w:style w:type="paragraph" w:styleId="Kop7">
    <w:name w:val="heading 7"/>
    <w:aliases w:val="Kop 7 Vilans"/>
    <w:basedOn w:val="ZsysbasisVilans"/>
    <w:next w:val="BasistekstVilans"/>
    <w:uiPriority w:val="62"/>
    <w:rsid w:val="00645725"/>
    <w:pPr>
      <w:keepNext/>
      <w:keepLines/>
      <w:numPr>
        <w:ilvl w:val="6"/>
        <w:numId w:val="27"/>
      </w:numPr>
      <w:outlineLvl w:val="6"/>
    </w:pPr>
    <w:rPr>
      <w:bCs/>
    </w:rPr>
  </w:style>
  <w:style w:type="paragraph" w:styleId="Kop8">
    <w:name w:val="heading 8"/>
    <w:aliases w:val="Kop 8 Vilans"/>
    <w:basedOn w:val="ZsysbasisVilans"/>
    <w:next w:val="BasistekstVilans"/>
    <w:uiPriority w:val="63"/>
    <w:rsid w:val="00645725"/>
    <w:pPr>
      <w:keepNext/>
      <w:keepLines/>
      <w:numPr>
        <w:ilvl w:val="7"/>
        <w:numId w:val="27"/>
      </w:numPr>
      <w:outlineLvl w:val="7"/>
    </w:pPr>
    <w:rPr>
      <w:iCs/>
    </w:rPr>
  </w:style>
  <w:style w:type="paragraph" w:styleId="Kop9">
    <w:name w:val="heading 9"/>
    <w:aliases w:val="Kop 9 Vilans"/>
    <w:basedOn w:val="ZsysbasisVilans"/>
    <w:next w:val="BasistekstVilans"/>
    <w:uiPriority w:val="64"/>
    <w:rsid w:val="00645725"/>
    <w:pPr>
      <w:keepNext/>
      <w:keepLines/>
      <w:numPr>
        <w:ilvl w:val="8"/>
        <w:numId w:val="2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Vilans">
    <w:name w:val="Basistekst Vilans"/>
    <w:basedOn w:val="ZsysbasisVilans"/>
    <w:qFormat/>
    <w:rsid w:val="00645725"/>
  </w:style>
  <w:style w:type="paragraph" w:customStyle="1" w:styleId="ZsysbasisVilans">
    <w:name w:val="Zsysbasis Vilans"/>
    <w:next w:val="BasistekstVilans"/>
    <w:link w:val="ZsysbasisVilansChar"/>
    <w:semiHidden/>
    <w:rsid w:val="00645725"/>
  </w:style>
  <w:style w:type="paragraph" w:customStyle="1" w:styleId="BasistekstvetVilans">
    <w:name w:val="Basistekst vet Vilans"/>
    <w:basedOn w:val="ZsysbasisVilans"/>
    <w:next w:val="BasistekstVilans"/>
    <w:uiPriority w:val="1"/>
    <w:qFormat/>
    <w:rsid w:val="00645725"/>
    <w:rPr>
      <w:b/>
      <w:bCs/>
    </w:rPr>
  </w:style>
  <w:style w:type="character" w:styleId="GevolgdeHyperlink">
    <w:name w:val="FollowedHyperlink"/>
    <w:aliases w:val="GevolgdeHyperlink Vilans"/>
    <w:basedOn w:val="Standaardalinea-lettertype"/>
    <w:uiPriority w:val="48"/>
    <w:rsid w:val="00C426AA"/>
    <w:rPr>
      <w:color w:val="0563C1"/>
      <w:u w:val="single"/>
    </w:rPr>
  </w:style>
  <w:style w:type="character" w:styleId="Hyperlink">
    <w:name w:val="Hyperlink"/>
    <w:aliases w:val="Hyperlink Vilans"/>
    <w:basedOn w:val="Standaardalinea-lettertype"/>
    <w:uiPriority w:val="49"/>
    <w:rsid w:val="00C426AA"/>
    <w:rPr>
      <w:color w:val="0563C1"/>
      <w:u w:val="single"/>
    </w:rPr>
  </w:style>
  <w:style w:type="paragraph" w:customStyle="1" w:styleId="AdresvakVilans">
    <w:name w:val="Adresvak Vilans"/>
    <w:basedOn w:val="ZsysbasisVilans"/>
    <w:uiPriority w:val="40"/>
    <w:rsid w:val="00645725"/>
    <w:pPr>
      <w:spacing w:line="304" w:lineRule="exact"/>
      <w:contextualSpacing/>
    </w:pPr>
    <w:rPr>
      <w:noProof/>
      <w:sz w:val="22"/>
    </w:rPr>
  </w:style>
  <w:style w:type="paragraph" w:styleId="Koptekst">
    <w:name w:val="header"/>
    <w:basedOn w:val="ZsysbasisVilans"/>
    <w:next w:val="BasistekstVilans"/>
    <w:semiHidden/>
    <w:rsid w:val="00645725"/>
  </w:style>
  <w:style w:type="paragraph" w:styleId="Voettekst">
    <w:name w:val="footer"/>
    <w:basedOn w:val="ZsysbasisVilans"/>
    <w:next w:val="BasistekstVilans"/>
    <w:semiHidden/>
    <w:rsid w:val="00645725"/>
    <w:pPr>
      <w:jc w:val="right"/>
    </w:pPr>
  </w:style>
  <w:style w:type="paragraph" w:customStyle="1" w:styleId="KoptekstVilans">
    <w:name w:val="Koptekst Vilans"/>
    <w:basedOn w:val="ZsysbasisdocumentgegevensVilans"/>
    <w:uiPriority w:val="65"/>
    <w:rsid w:val="00645725"/>
  </w:style>
  <w:style w:type="paragraph" w:customStyle="1" w:styleId="VoettekstVilans">
    <w:name w:val="Voettekst Vilans"/>
    <w:basedOn w:val="ZsysbasisdocumentgegevensVilans"/>
    <w:uiPriority w:val="71"/>
    <w:rsid w:val="00645725"/>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paragraph" w:customStyle="1" w:styleId="BasistekstcursiefVilans">
    <w:name w:val="Basistekst cursief Vilans"/>
    <w:basedOn w:val="ZsysbasisVilans"/>
    <w:next w:val="BasistekstVilans"/>
    <w:uiPriority w:val="2"/>
    <w:qFormat/>
    <w:rsid w:val="00645725"/>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Vilans"/>
    <w:next w:val="BasistekstVilans"/>
    <w:semiHidden/>
    <w:rsid w:val="00645725"/>
  </w:style>
  <w:style w:type="paragraph" w:styleId="Adresenvelop">
    <w:name w:val="envelope address"/>
    <w:basedOn w:val="ZsysbasisVilans"/>
    <w:next w:val="BasistekstVilans"/>
    <w:semiHidden/>
    <w:rsid w:val="00645725"/>
  </w:style>
  <w:style w:type="paragraph" w:styleId="Afsluiting">
    <w:name w:val="Closing"/>
    <w:basedOn w:val="ZsysbasisVilans"/>
    <w:next w:val="BasistekstVilans"/>
    <w:semiHidden/>
    <w:rsid w:val="00645725"/>
  </w:style>
  <w:style w:type="paragraph" w:customStyle="1" w:styleId="Inspring1eniveauVilans">
    <w:name w:val="Inspring 1e niveau Vilans"/>
    <w:basedOn w:val="ZsysbasisVilans"/>
    <w:uiPriority w:val="31"/>
    <w:qFormat/>
    <w:rsid w:val="00645725"/>
    <w:pPr>
      <w:tabs>
        <w:tab w:val="left" w:pos="284"/>
      </w:tabs>
      <w:ind w:left="284" w:hanging="284"/>
    </w:pPr>
  </w:style>
  <w:style w:type="paragraph" w:customStyle="1" w:styleId="Inspring2eniveauVilans">
    <w:name w:val="Inspring 2e niveau Vilans"/>
    <w:basedOn w:val="ZsysbasisVilans"/>
    <w:uiPriority w:val="32"/>
    <w:qFormat/>
    <w:rsid w:val="00645725"/>
    <w:pPr>
      <w:tabs>
        <w:tab w:val="left" w:pos="567"/>
      </w:tabs>
      <w:ind w:left="568" w:hanging="284"/>
    </w:pPr>
  </w:style>
  <w:style w:type="paragraph" w:customStyle="1" w:styleId="Inspring3eniveauVilans">
    <w:name w:val="Inspring 3e niveau Vilans"/>
    <w:basedOn w:val="ZsysbasisVilans"/>
    <w:uiPriority w:val="33"/>
    <w:qFormat/>
    <w:rsid w:val="00645725"/>
    <w:pPr>
      <w:tabs>
        <w:tab w:val="left" w:pos="851"/>
      </w:tabs>
      <w:ind w:left="851" w:hanging="284"/>
    </w:pPr>
  </w:style>
  <w:style w:type="paragraph" w:customStyle="1" w:styleId="Zwevend1eniveauVilans">
    <w:name w:val="Zwevend 1e niveau Vilans"/>
    <w:basedOn w:val="ZsysbasisVilans"/>
    <w:uiPriority w:val="34"/>
    <w:qFormat/>
    <w:rsid w:val="00645725"/>
    <w:pPr>
      <w:ind w:left="284"/>
    </w:pPr>
  </w:style>
  <w:style w:type="paragraph" w:customStyle="1" w:styleId="Zwevend2eniveauVilans">
    <w:name w:val="Zwevend 2e niveau Vilans"/>
    <w:basedOn w:val="ZsysbasisVilans"/>
    <w:uiPriority w:val="35"/>
    <w:qFormat/>
    <w:rsid w:val="00645725"/>
    <w:pPr>
      <w:ind w:left="567"/>
    </w:pPr>
  </w:style>
  <w:style w:type="paragraph" w:customStyle="1" w:styleId="Zwevend3eniveauVilans">
    <w:name w:val="Zwevend 3e niveau Vilans"/>
    <w:basedOn w:val="ZsysbasisVilans"/>
    <w:uiPriority w:val="36"/>
    <w:qFormat/>
    <w:rsid w:val="00645725"/>
    <w:pPr>
      <w:ind w:left="851"/>
    </w:pPr>
  </w:style>
  <w:style w:type="paragraph" w:styleId="Inhopg1">
    <w:name w:val="toc 1"/>
    <w:aliases w:val="Inhopg 1 Vilans"/>
    <w:basedOn w:val="ZsysbasistocVilans"/>
    <w:next w:val="BasistekstVilans"/>
    <w:uiPriority w:val="50"/>
    <w:rsid w:val="00645725"/>
    <w:rPr>
      <w:b/>
    </w:rPr>
  </w:style>
  <w:style w:type="paragraph" w:styleId="Inhopg2">
    <w:name w:val="toc 2"/>
    <w:aliases w:val="Inhopg 2 Vilans"/>
    <w:basedOn w:val="ZsysbasistocVilans"/>
    <w:next w:val="BasistekstVilans"/>
    <w:uiPriority w:val="51"/>
    <w:rsid w:val="00645725"/>
  </w:style>
  <w:style w:type="paragraph" w:styleId="Inhopg3">
    <w:name w:val="toc 3"/>
    <w:aliases w:val="Inhopg 3 Vilans"/>
    <w:basedOn w:val="ZsysbasistocVilans"/>
    <w:next w:val="BasistekstVilans"/>
    <w:uiPriority w:val="52"/>
    <w:rsid w:val="00645725"/>
  </w:style>
  <w:style w:type="paragraph" w:styleId="Inhopg4">
    <w:name w:val="toc 4"/>
    <w:aliases w:val="Inhopg 4 Vilans"/>
    <w:basedOn w:val="ZsysbasistocVilans"/>
    <w:next w:val="BasistekstVilans"/>
    <w:uiPriority w:val="53"/>
    <w:rsid w:val="00645725"/>
  </w:style>
  <w:style w:type="paragraph" w:styleId="Bronvermelding">
    <w:name w:val="table of authorities"/>
    <w:basedOn w:val="ZsysbasisVilans"/>
    <w:next w:val="BasistekstVilans"/>
    <w:semiHidden/>
    <w:rsid w:val="00645725"/>
    <w:pPr>
      <w:ind w:left="180" w:hanging="180"/>
    </w:pPr>
  </w:style>
  <w:style w:type="paragraph" w:styleId="Index2">
    <w:name w:val="index 2"/>
    <w:basedOn w:val="ZsysbasisVilans"/>
    <w:next w:val="BasistekstVilans"/>
    <w:semiHidden/>
    <w:rsid w:val="00645725"/>
  </w:style>
  <w:style w:type="paragraph" w:styleId="Index3">
    <w:name w:val="index 3"/>
    <w:basedOn w:val="ZsysbasisVilans"/>
    <w:next w:val="BasistekstVilans"/>
    <w:semiHidden/>
    <w:rsid w:val="00645725"/>
  </w:style>
  <w:style w:type="paragraph" w:styleId="Ondertitel">
    <w:name w:val="Subtitle"/>
    <w:basedOn w:val="ZsysbasisVilans"/>
    <w:next w:val="BasistekstVilans"/>
    <w:semiHidden/>
    <w:rsid w:val="00645725"/>
  </w:style>
  <w:style w:type="paragraph" w:styleId="Titel">
    <w:name w:val="Title"/>
    <w:basedOn w:val="ZsysbasisVilans"/>
    <w:next w:val="BasistekstVilans"/>
    <w:semiHidden/>
    <w:rsid w:val="00645725"/>
  </w:style>
  <w:style w:type="paragraph" w:customStyle="1" w:styleId="Kop2zondernummerVilans">
    <w:name w:val="Kop 2 zonder nummer Vilans"/>
    <w:basedOn w:val="ZsysbasisVilans"/>
    <w:next w:val="BasistekstVilans"/>
    <w:uiPriority w:val="5"/>
    <w:qFormat/>
    <w:rsid w:val="00645725"/>
    <w:pPr>
      <w:keepNext/>
      <w:keepLines/>
      <w:spacing w:before="344"/>
      <w:outlineLvl w:val="1"/>
    </w:pPr>
    <w:rPr>
      <w:b/>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Vilans">
    <w:name w:val="Kop 1 zonder nummer Vilans"/>
    <w:basedOn w:val="ZsysbasisVilans"/>
    <w:next w:val="BasistekstVilans"/>
    <w:uiPriority w:val="3"/>
    <w:qFormat/>
    <w:rsid w:val="00645725"/>
    <w:pPr>
      <w:keepNext/>
      <w:keepLines/>
      <w:spacing w:before="344"/>
      <w:outlineLvl w:val="0"/>
    </w:pPr>
    <w:rPr>
      <w:b/>
      <w:bCs/>
      <w:szCs w:val="32"/>
    </w:rPr>
  </w:style>
  <w:style w:type="paragraph" w:customStyle="1" w:styleId="Kop3zondernummerVilans">
    <w:name w:val="Kop 3 zonder nummer Vilans"/>
    <w:basedOn w:val="ZsysbasisVilans"/>
    <w:next w:val="BasistekstVilans"/>
    <w:uiPriority w:val="7"/>
    <w:qFormat/>
    <w:rsid w:val="00645725"/>
    <w:pPr>
      <w:keepNext/>
      <w:keepLines/>
      <w:spacing w:before="344"/>
      <w:outlineLvl w:val="2"/>
    </w:pPr>
    <w:rPr>
      <w:i/>
      <w:iCs/>
    </w:rPr>
  </w:style>
  <w:style w:type="paragraph" w:styleId="Index4">
    <w:name w:val="index 4"/>
    <w:basedOn w:val="Standaard"/>
    <w:next w:val="Standaard"/>
    <w:semiHidden/>
    <w:rsid w:val="00645725"/>
    <w:pPr>
      <w:ind w:left="720" w:hanging="180"/>
    </w:pPr>
  </w:style>
  <w:style w:type="paragraph" w:styleId="Index5">
    <w:name w:val="index 5"/>
    <w:basedOn w:val="Standaard"/>
    <w:next w:val="Standaard"/>
    <w:semiHidden/>
    <w:rsid w:val="00645725"/>
    <w:pPr>
      <w:ind w:left="900" w:hanging="180"/>
    </w:pPr>
  </w:style>
  <w:style w:type="paragraph" w:styleId="Index6">
    <w:name w:val="index 6"/>
    <w:basedOn w:val="Standaard"/>
    <w:next w:val="Standaard"/>
    <w:semiHidden/>
    <w:rsid w:val="00645725"/>
    <w:pPr>
      <w:ind w:left="1080" w:hanging="180"/>
    </w:pPr>
  </w:style>
  <w:style w:type="paragraph" w:styleId="Index7">
    <w:name w:val="index 7"/>
    <w:basedOn w:val="Standaard"/>
    <w:next w:val="Standaard"/>
    <w:semiHidden/>
    <w:rsid w:val="00645725"/>
    <w:pPr>
      <w:ind w:left="1260" w:hanging="180"/>
    </w:pPr>
  </w:style>
  <w:style w:type="paragraph" w:styleId="Index8">
    <w:name w:val="index 8"/>
    <w:basedOn w:val="Standaard"/>
    <w:next w:val="Standaard"/>
    <w:semiHidden/>
    <w:rsid w:val="00645725"/>
    <w:pPr>
      <w:ind w:left="1440" w:hanging="180"/>
    </w:pPr>
  </w:style>
  <w:style w:type="paragraph" w:styleId="Index9">
    <w:name w:val="index 9"/>
    <w:basedOn w:val="Standaard"/>
    <w:next w:val="Standaard"/>
    <w:semiHidden/>
    <w:rsid w:val="00645725"/>
    <w:pPr>
      <w:ind w:left="1620" w:hanging="180"/>
    </w:pPr>
  </w:style>
  <w:style w:type="paragraph" w:styleId="Inhopg5">
    <w:name w:val="toc 5"/>
    <w:aliases w:val="Inhopg 5 Vilans"/>
    <w:basedOn w:val="ZsysbasistocVilans"/>
    <w:next w:val="BasistekstVilans"/>
    <w:uiPriority w:val="54"/>
    <w:rsid w:val="00645725"/>
  </w:style>
  <w:style w:type="paragraph" w:styleId="Inhopg6">
    <w:name w:val="toc 6"/>
    <w:aliases w:val="Inhopg 6 Vilans"/>
    <w:basedOn w:val="ZsysbasistocVilans"/>
    <w:next w:val="BasistekstVilans"/>
    <w:uiPriority w:val="55"/>
    <w:rsid w:val="00645725"/>
  </w:style>
  <w:style w:type="paragraph" w:styleId="Inhopg7">
    <w:name w:val="toc 7"/>
    <w:aliases w:val="Inhopg 7 Vilans"/>
    <w:basedOn w:val="ZsysbasistocVilans"/>
    <w:next w:val="BasistekstVilans"/>
    <w:uiPriority w:val="56"/>
    <w:rsid w:val="00645725"/>
  </w:style>
  <w:style w:type="paragraph" w:styleId="Inhopg8">
    <w:name w:val="toc 8"/>
    <w:aliases w:val="Inhopg 8 Vilans"/>
    <w:basedOn w:val="ZsysbasistocVilans"/>
    <w:next w:val="BasistekstVilans"/>
    <w:uiPriority w:val="57"/>
    <w:rsid w:val="00645725"/>
  </w:style>
  <w:style w:type="paragraph" w:styleId="Inhopg9">
    <w:name w:val="toc 9"/>
    <w:aliases w:val="Inhopg 9 Vilans"/>
    <w:basedOn w:val="ZsysbasistocVilans"/>
    <w:next w:val="BasistekstVilans"/>
    <w:uiPriority w:val="58"/>
    <w:rsid w:val="00645725"/>
  </w:style>
  <w:style w:type="paragraph" w:styleId="Afzender">
    <w:name w:val="envelope return"/>
    <w:basedOn w:val="ZsysbasisVilans"/>
    <w:next w:val="BasistekstVilans"/>
    <w:semiHidden/>
    <w:rsid w:val="00645725"/>
  </w:style>
  <w:style w:type="numbering" w:styleId="Artikelsectie">
    <w:name w:val="Outline List 3"/>
    <w:basedOn w:val="Geenlijst"/>
    <w:semiHidden/>
    <w:rsid w:val="00E07762"/>
    <w:pPr>
      <w:numPr>
        <w:numId w:val="6"/>
      </w:numPr>
    </w:pPr>
  </w:style>
  <w:style w:type="paragraph" w:styleId="Berichtkop">
    <w:name w:val="Message Header"/>
    <w:basedOn w:val="ZsysbasisVilans"/>
    <w:next w:val="BasistekstVilans"/>
    <w:semiHidden/>
    <w:rsid w:val="00645725"/>
  </w:style>
  <w:style w:type="paragraph" w:styleId="Bloktekst">
    <w:name w:val="Block Text"/>
    <w:basedOn w:val="ZsysbasisVilans"/>
    <w:next w:val="BasistekstVilans"/>
    <w:semiHidden/>
    <w:rsid w:val="00645725"/>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Vilans"/>
    <w:next w:val="BasistekstVilans"/>
    <w:semiHidden/>
    <w:rsid w:val="00645725"/>
  </w:style>
  <w:style w:type="paragraph" w:styleId="Handtekening">
    <w:name w:val="Signature"/>
    <w:basedOn w:val="ZsysbasisVilans"/>
    <w:next w:val="BasistekstVilans"/>
    <w:semiHidden/>
    <w:rsid w:val="00645725"/>
  </w:style>
  <w:style w:type="paragraph" w:styleId="HTML-voorafopgemaakt">
    <w:name w:val="HTML Preformatted"/>
    <w:basedOn w:val="ZsysbasisVilans"/>
    <w:next w:val="BasistekstVilans"/>
    <w:semiHidden/>
    <w:rsid w:val="00645725"/>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tblBorders>
    </w:tblPr>
    <w:tblStylePr w:type="firstRow">
      <w:pPr>
        <w:spacing w:before="0" w:after="0" w:line="240" w:lineRule="auto"/>
      </w:pPr>
      <w:rPr>
        <w:b/>
        <w:bCs/>
        <w:color w:val="FFFFFF" w:themeColor="background1"/>
      </w:rPr>
      <w:tblPr/>
      <w:tcPr>
        <w:shd w:val="clear" w:color="auto" w:fill="613670" w:themeFill="accent6"/>
      </w:tcPr>
    </w:tblStylePr>
    <w:tblStylePr w:type="lastRow">
      <w:pPr>
        <w:spacing w:before="0" w:after="0" w:line="240" w:lineRule="auto"/>
      </w:pPr>
      <w:rPr>
        <w:b/>
        <w:bCs/>
      </w:rPr>
      <w:tblPr/>
      <w:tcPr>
        <w:tcBorders>
          <w:top w:val="double" w:sz="6" w:space="0" w:color="613670" w:themeColor="accent6"/>
          <w:left w:val="single" w:sz="8" w:space="0" w:color="613670" w:themeColor="accent6"/>
          <w:bottom w:val="single" w:sz="8" w:space="0" w:color="613670" w:themeColor="accent6"/>
          <w:right w:val="single" w:sz="8" w:space="0" w:color="613670" w:themeColor="accent6"/>
        </w:tcBorders>
      </w:tcPr>
    </w:tblStylePr>
    <w:tblStylePr w:type="firstCol">
      <w:rPr>
        <w:b/>
        <w:bCs/>
      </w:rPr>
    </w:tblStylePr>
    <w:tblStylePr w:type="lastCol">
      <w:rPr>
        <w:b/>
        <w:bCs/>
      </w:rPr>
    </w:tblStylePr>
    <w:tblStylePr w:type="band1Vert">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tblStylePr w:type="band1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tblBorders>
    </w:tblPr>
    <w:tblStylePr w:type="firstRow">
      <w:pPr>
        <w:spacing w:before="0" w:after="0" w:line="240" w:lineRule="auto"/>
      </w:pPr>
      <w:rPr>
        <w:b/>
        <w:bCs/>
        <w:color w:val="FFFFFF" w:themeColor="background1"/>
      </w:rPr>
      <w:tblPr/>
      <w:tcPr>
        <w:shd w:val="clear" w:color="auto" w:fill="59A627" w:themeFill="accent5"/>
      </w:tcPr>
    </w:tblStylePr>
    <w:tblStylePr w:type="lastRow">
      <w:pPr>
        <w:spacing w:before="0" w:after="0" w:line="240" w:lineRule="auto"/>
      </w:pPr>
      <w:rPr>
        <w:b/>
        <w:bCs/>
      </w:rPr>
      <w:tblPr/>
      <w:tcPr>
        <w:tcBorders>
          <w:top w:val="double" w:sz="6" w:space="0" w:color="59A627" w:themeColor="accent5"/>
          <w:left w:val="single" w:sz="8" w:space="0" w:color="59A627" w:themeColor="accent5"/>
          <w:bottom w:val="single" w:sz="8" w:space="0" w:color="59A627" w:themeColor="accent5"/>
          <w:right w:val="single" w:sz="8" w:space="0" w:color="59A627" w:themeColor="accent5"/>
        </w:tcBorders>
      </w:tcPr>
    </w:tblStylePr>
    <w:tblStylePr w:type="firstCol">
      <w:rPr>
        <w:b/>
        <w:bCs/>
      </w:rPr>
    </w:tblStylePr>
    <w:tblStylePr w:type="lastCol">
      <w:rPr>
        <w:b/>
        <w:bCs/>
      </w:rPr>
    </w:tblStylePr>
    <w:tblStylePr w:type="band1Vert">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tblStylePr w:type="band1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tblBorders>
    </w:tblPr>
    <w:tblStylePr w:type="firstRow">
      <w:pPr>
        <w:spacing w:before="0" w:after="0" w:line="240" w:lineRule="auto"/>
      </w:pPr>
      <w:rPr>
        <w:b/>
        <w:bCs/>
        <w:color w:val="FFFFFF" w:themeColor="background1"/>
      </w:rPr>
      <w:tblPr/>
      <w:tcPr>
        <w:shd w:val="clear" w:color="auto" w:fill="003882" w:themeFill="accent4"/>
      </w:tcPr>
    </w:tblStylePr>
    <w:tblStylePr w:type="lastRow">
      <w:pPr>
        <w:spacing w:before="0" w:after="0" w:line="240" w:lineRule="auto"/>
      </w:pPr>
      <w:rPr>
        <w:b/>
        <w:bCs/>
      </w:rPr>
      <w:tblPr/>
      <w:tcPr>
        <w:tcBorders>
          <w:top w:val="double" w:sz="6" w:space="0" w:color="003882" w:themeColor="accent4"/>
          <w:left w:val="single" w:sz="8" w:space="0" w:color="003882" w:themeColor="accent4"/>
          <w:bottom w:val="single" w:sz="8" w:space="0" w:color="003882" w:themeColor="accent4"/>
          <w:right w:val="single" w:sz="8" w:space="0" w:color="003882" w:themeColor="accent4"/>
        </w:tcBorders>
      </w:tcPr>
    </w:tblStylePr>
    <w:tblStylePr w:type="firstCol">
      <w:rPr>
        <w:b/>
        <w:bCs/>
      </w:rPr>
    </w:tblStylePr>
    <w:tblStylePr w:type="lastCol">
      <w:rPr>
        <w:b/>
        <w:bCs/>
      </w:rPr>
    </w:tblStylePr>
    <w:tblStylePr w:type="band1Vert">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tblStylePr w:type="band1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tblBorders>
    </w:tblPr>
    <w:tblStylePr w:type="firstRow">
      <w:pPr>
        <w:spacing w:before="0" w:after="0" w:line="240" w:lineRule="auto"/>
      </w:pPr>
      <w:rPr>
        <w:b/>
        <w:bCs/>
        <w:color w:val="FFFFFF" w:themeColor="background1"/>
      </w:rPr>
      <w:tblPr/>
      <w:tcPr>
        <w:shd w:val="clear" w:color="auto" w:fill="008A89" w:themeFill="accent3"/>
      </w:tcPr>
    </w:tblStylePr>
    <w:tblStylePr w:type="lastRow">
      <w:pPr>
        <w:spacing w:before="0" w:after="0" w:line="240" w:lineRule="auto"/>
      </w:pPr>
      <w:rPr>
        <w:b/>
        <w:bCs/>
      </w:rPr>
      <w:tblPr/>
      <w:tcPr>
        <w:tcBorders>
          <w:top w:val="double" w:sz="6" w:space="0" w:color="008A89" w:themeColor="accent3"/>
          <w:left w:val="single" w:sz="8" w:space="0" w:color="008A89" w:themeColor="accent3"/>
          <w:bottom w:val="single" w:sz="8" w:space="0" w:color="008A89" w:themeColor="accent3"/>
          <w:right w:val="single" w:sz="8" w:space="0" w:color="008A89" w:themeColor="accent3"/>
        </w:tcBorders>
      </w:tcPr>
    </w:tblStylePr>
    <w:tblStylePr w:type="firstCol">
      <w:rPr>
        <w:b/>
        <w:bCs/>
      </w:rPr>
    </w:tblStylePr>
    <w:tblStylePr w:type="lastCol">
      <w:rPr>
        <w:b/>
        <w:bCs/>
      </w:rPr>
    </w:tblStylePr>
    <w:tblStylePr w:type="band1Vert">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tblStylePr w:type="band1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style>
  <w:style w:type="paragraph" w:styleId="HTML-adres">
    <w:name w:val="HTML Address"/>
    <w:basedOn w:val="ZsysbasisVilans"/>
    <w:next w:val="BasistekstVilans"/>
    <w:semiHidden/>
    <w:rsid w:val="00645725"/>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tblBorders>
    </w:tblPr>
    <w:tblStylePr w:type="firstRow">
      <w:pPr>
        <w:spacing w:before="0" w:after="0" w:line="240" w:lineRule="auto"/>
      </w:pPr>
      <w:rPr>
        <w:b/>
        <w:bCs/>
        <w:color w:val="FFFFFF" w:themeColor="background1"/>
      </w:rPr>
      <w:tblPr/>
      <w:tcPr>
        <w:shd w:val="clear" w:color="auto" w:fill="009FE3" w:themeFill="accent2"/>
      </w:tcPr>
    </w:tblStylePr>
    <w:tblStylePr w:type="lastRow">
      <w:pPr>
        <w:spacing w:before="0" w:after="0" w:line="240" w:lineRule="auto"/>
      </w:pPr>
      <w:rPr>
        <w:b/>
        <w:bCs/>
      </w:rPr>
      <w:tblPr/>
      <w:tcPr>
        <w:tcBorders>
          <w:top w:val="double" w:sz="6" w:space="0" w:color="009FE3" w:themeColor="accent2"/>
          <w:left w:val="single" w:sz="8" w:space="0" w:color="009FE3" w:themeColor="accent2"/>
          <w:bottom w:val="single" w:sz="8" w:space="0" w:color="009FE3" w:themeColor="accent2"/>
          <w:right w:val="single" w:sz="8" w:space="0" w:color="009FE3" w:themeColor="accent2"/>
        </w:tcBorders>
      </w:tcPr>
    </w:tblStylePr>
    <w:tblStylePr w:type="firstCol">
      <w:rPr>
        <w:b/>
        <w:bCs/>
      </w:rPr>
    </w:tblStylePr>
    <w:tblStylePr w:type="lastCol">
      <w:rPr>
        <w:b/>
        <w:bCs/>
      </w:rPr>
    </w:tblStylePr>
    <w:tblStylePr w:type="band1Vert">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tblStylePr w:type="band1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style>
  <w:style w:type="table" w:styleId="Lichtearcering-accent6">
    <w:name w:val="Light Shading Accent 6"/>
    <w:basedOn w:val="Standaardtabel"/>
    <w:uiPriority w:val="60"/>
    <w:semiHidden/>
    <w:rsid w:val="00E07762"/>
    <w:pPr>
      <w:spacing w:line="240" w:lineRule="auto"/>
    </w:pPr>
    <w:rPr>
      <w:color w:val="482853" w:themeColor="accent6" w:themeShade="BF"/>
    </w:rPr>
    <w:tblPr>
      <w:tblStyleRowBandSize w:val="1"/>
      <w:tblStyleColBandSize w:val="1"/>
      <w:tblBorders>
        <w:top w:val="single" w:sz="8" w:space="0" w:color="613670" w:themeColor="accent6"/>
        <w:bottom w:val="single" w:sz="8" w:space="0" w:color="613670" w:themeColor="accent6"/>
      </w:tblBorders>
    </w:tblPr>
    <w:tblStylePr w:type="firstRow">
      <w:pPr>
        <w:spacing w:before="0" w:after="0" w:line="240" w:lineRule="auto"/>
      </w:pPr>
      <w:rPr>
        <w:b/>
        <w:bCs/>
      </w:rPr>
      <w:tblPr/>
      <w:tcPr>
        <w:tcBorders>
          <w:top w:val="single" w:sz="8" w:space="0" w:color="613670" w:themeColor="accent6"/>
          <w:left w:val="nil"/>
          <w:bottom w:val="single" w:sz="8" w:space="0" w:color="613670" w:themeColor="accent6"/>
          <w:right w:val="nil"/>
          <w:insideH w:val="nil"/>
          <w:insideV w:val="nil"/>
        </w:tcBorders>
      </w:tcPr>
    </w:tblStylePr>
    <w:tblStylePr w:type="lastRow">
      <w:pPr>
        <w:spacing w:before="0" w:after="0" w:line="240" w:lineRule="auto"/>
      </w:pPr>
      <w:rPr>
        <w:b/>
        <w:bCs/>
      </w:rPr>
      <w:tblPr/>
      <w:tcPr>
        <w:tcBorders>
          <w:top w:val="single" w:sz="8" w:space="0" w:color="613670" w:themeColor="accent6"/>
          <w:left w:val="nil"/>
          <w:bottom w:val="single" w:sz="8" w:space="0" w:color="61367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C5E3" w:themeFill="accent6" w:themeFillTint="3F"/>
      </w:tcPr>
    </w:tblStylePr>
    <w:tblStylePr w:type="band1Horz">
      <w:tblPr/>
      <w:tcPr>
        <w:tcBorders>
          <w:left w:val="nil"/>
          <w:right w:val="nil"/>
          <w:insideH w:val="nil"/>
          <w:insideV w:val="nil"/>
        </w:tcBorders>
        <w:shd w:val="clear" w:color="auto" w:fill="DBC5E3"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Vilans"/>
    <w:next w:val="BasistekstVilans"/>
    <w:semiHidden/>
    <w:rsid w:val="00645725"/>
    <w:pPr>
      <w:ind w:left="284" w:hanging="284"/>
    </w:pPr>
  </w:style>
  <w:style w:type="paragraph" w:styleId="Lijst2">
    <w:name w:val="List 2"/>
    <w:basedOn w:val="ZsysbasisVilans"/>
    <w:next w:val="BasistekstVilans"/>
    <w:semiHidden/>
    <w:rsid w:val="00645725"/>
    <w:pPr>
      <w:ind w:left="568" w:hanging="284"/>
    </w:pPr>
  </w:style>
  <w:style w:type="paragraph" w:styleId="Lijst3">
    <w:name w:val="List 3"/>
    <w:basedOn w:val="ZsysbasisVilans"/>
    <w:next w:val="BasistekstVilans"/>
    <w:semiHidden/>
    <w:rsid w:val="00645725"/>
    <w:pPr>
      <w:ind w:left="851" w:hanging="284"/>
    </w:pPr>
  </w:style>
  <w:style w:type="paragraph" w:styleId="Lijst4">
    <w:name w:val="List 4"/>
    <w:basedOn w:val="ZsysbasisVilans"/>
    <w:next w:val="BasistekstVilans"/>
    <w:semiHidden/>
    <w:rsid w:val="00645725"/>
    <w:pPr>
      <w:ind w:left="1135" w:hanging="284"/>
    </w:pPr>
  </w:style>
  <w:style w:type="paragraph" w:styleId="Lijst5">
    <w:name w:val="List 5"/>
    <w:basedOn w:val="ZsysbasisVilans"/>
    <w:next w:val="BasistekstVilans"/>
    <w:semiHidden/>
    <w:rsid w:val="00645725"/>
    <w:pPr>
      <w:ind w:left="1418" w:hanging="284"/>
    </w:pPr>
  </w:style>
  <w:style w:type="paragraph" w:styleId="Index1">
    <w:name w:val="index 1"/>
    <w:basedOn w:val="ZsysbasisVilans"/>
    <w:next w:val="BasistekstVilans"/>
    <w:semiHidden/>
    <w:rsid w:val="00645725"/>
  </w:style>
  <w:style w:type="paragraph" w:styleId="Lijstopsomteken">
    <w:name w:val="List Bullet"/>
    <w:basedOn w:val="ZsysbasisVilans"/>
    <w:next w:val="BasistekstVilans"/>
    <w:semiHidden/>
    <w:rsid w:val="00645725"/>
    <w:pPr>
      <w:numPr>
        <w:numId w:val="12"/>
      </w:numPr>
      <w:ind w:left="357" w:hanging="357"/>
    </w:pPr>
  </w:style>
  <w:style w:type="paragraph" w:styleId="Lijstopsomteken2">
    <w:name w:val="List Bullet 2"/>
    <w:basedOn w:val="ZsysbasisVilans"/>
    <w:next w:val="BasistekstVilans"/>
    <w:semiHidden/>
    <w:rsid w:val="00645725"/>
    <w:pPr>
      <w:numPr>
        <w:numId w:val="13"/>
      </w:numPr>
      <w:ind w:left="641" w:hanging="357"/>
    </w:pPr>
  </w:style>
  <w:style w:type="paragraph" w:styleId="Lijstopsomteken3">
    <w:name w:val="List Bullet 3"/>
    <w:basedOn w:val="ZsysbasisVilans"/>
    <w:next w:val="BasistekstVilans"/>
    <w:semiHidden/>
    <w:rsid w:val="00645725"/>
    <w:pPr>
      <w:numPr>
        <w:numId w:val="14"/>
      </w:numPr>
      <w:ind w:left="924" w:hanging="357"/>
    </w:pPr>
  </w:style>
  <w:style w:type="paragraph" w:styleId="Lijstopsomteken4">
    <w:name w:val="List Bullet 4"/>
    <w:basedOn w:val="ZsysbasisVilans"/>
    <w:next w:val="BasistekstVilans"/>
    <w:semiHidden/>
    <w:rsid w:val="00645725"/>
    <w:pPr>
      <w:numPr>
        <w:numId w:val="15"/>
      </w:numPr>
      <w:ind w:left="1208" w:hanging="357"/>
    </w:pPr>
  </w:style>
  <w:style w:type="paragraph" w:styleId="Lijstnummering">
    <w:name w:val="List Number"/>
    <w:basedOn w:val="ZsysbasisVilans"/>
    <w:next w:val="BasistekstVilans"/>
    <w:semiHidden/>
    <w:rsid w:val="00645725"/>
    <w:pPr>
      <w:numPr>
        <w:numId w:val="17"/>
      </w:numPr>
      <w:ind w:left="357" w:hanging="357"/>
    </w:pPr>
  </w:style>
  <w:style w:type="paragraph" w:styleId="Lijstnummering2">
    <w:name w:val="List Number 2"/>
    <w:basedOn w:val="ZsysbasisVilans"/>
    <w:next w:val="BasistekstVilans"/>
    <w:semiHidden/>
    <w:rsid w:val="00645725"/>
    <w:pPr>
      <w:numPr>
        <w:numId w:val="18"/>
      </w:numPr>
      <w:ind w:left="641" w:hanging="357"/>
    </w:pPr>
  </w:style>
  <w:style w:type="paragraph" w:styleId="Lijstnummering3">
    <w:name w:val="List Number 3"/>
    <w:basedOn w:val="ZsysbasisVilans"/>
    <w:next w:val="BasistekstVilans"/>
    <w:semiHidden/>
    <w:rsid w:val="00645725"/>
    <w:pPr>
      <w:numPr>
        <w:numId w:val="19"/>
      </w:numPr>
      <w:ind w:left="924" w:hanging="357"/>
    </w:pPr>
  </w:style>
  <w:style w:type="paragraph" w:styleId="Lijstnummering4">
    <w:name w:val="List Number 4"/>
    <w:basedOn w:val="ZsysbasisVilans"/>
    <w:next w:val="BasistekstVilans"/>
    <w:semiHidden/>
    <w:rsid w:val="00645725"/>
    <w:pPr>
      <w:numPr>
        <w:numId w:val="20"/>
      </w:numPr>
      <w:ind w:left="1208" w:hanging="357"/>
    </w:pPr>
  </w:style>
  <w:style w:type="paragraph" w:styleId="Lijstnummering5">
    <w:name w:val="List Number 5"/>
    <w:basedOn w:val="ZsysbasisVilans"/>
    <w:next w:val="BasistekstVilans"/>
    <w:semiHidden/>
    <w:rsid w:val="00645725"/>
    <w:pPr>
      <w:numPr>
        <w:numId w:val="21"/>
      </w:numPr>
      <w:ind w:left="1491" w:hanging="357"/>
    </w:pPr>
  </w:style>
  <w:style w:type="paragraph" w:styleId="Lijstvoortzetting">
    <w:name w:val="List Continue"/>
    <w:basedOn w:val="ZsysbasisVilans"/>
    <w:next w:val="BasistekstVilans"/>
    <w:semiHidden/>
    <w:rsid w:val="00645725"/>
    <w:pPr>
      <w:ind w:left="284"/>
    </w:pPr>
  </w:style>
  <w:style w:type="paragraph" w:styleId="Lijstvoortzetting2">
    <w:name w:val="List Continue 2"/>
    <w:basedOn w:val="ZsysbasisVilans"/>
    <w:next w:val="BasistekstVilans"/>
    <w:semiHidden/>
    <w:rsid w:val="00645725"/>
    <w:pPr>
      <w:ind w:left="567"/>
    </w:pPr>
  </w:style>
  <w:style w:type="paragraph" w:styleId="Lijstvoortzetting3">
    <w:name w:val="List Continue 3"/>
    <w:basedOn w:val="ZsysbasisVilans"/>
    <w:next w:val="BasistekstVilans"/>
    <w:semiHidden/>
    <w:rsid w:val="00645725"/>
    <w:pPr>
      <w:ind w:left="851"/>
    </w:pPr>
  </w:style>
  <w:style w:type="paragraph" w:styleId="Lijstvoortzetting4">
    <w:name w:val="List Continue 4"/>
    <w:basedOn w:val="ZsysbasisVilans"/>
    <w:next w:val="BasistekstVilans"/>
    <w:semiHidden/>
    <w:rsid w:val="00645725"/>
    <w:pPr>
      <w:ind w:left="1134"/>
    </w:pPr>
  </w:style>
  <w:style w:type="paragraph" w:styleId="Lijstvoortzetting5">
    <w:name w:val="List Continue 5"/>
    <w:basedOn w:val="ZsysbasisVilans"/>
    <w:next w:val="BasistekstVilans"/>
    <w:semiHidden/>
    <w:rsid w:val="00645725"/>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Vilans"/>
    <w:next w:val="BasistekstVilans"/>
    <w:semiHidden/>
    <w:rsid w:val="00645725"/>
  </w:style>
  <w:style w:type="paragraph" w:styleId="Notitiekop">
    <w:name w:val="Note Heading"/>
    <w:basedOn w:val="ZsysbasisVilans"/>
    <w:next w:val="BasistekstVilans"/>
    <w:semiHidden/>
    <w:rsid w:val="00645725"/>
  </w:style>
  <w:style w:type="paragraph" w:styleId="Plattetekst">
    <w:name w:val="Body Text"/>
    <w:basedOn w:val="ZsysbasisVilans"/>
    <w:next w:val="BasistekstVilans"/>
    <w:link w:val="PlattetekstChar"/>
    <w:semiHidden/>
    <w:rsid w:val="00645725"/>
    <w:rPr>
      <w:rFonts w:asciiTheme="minorHAnsi" w:hAnsiTheme="minorHAnsi"/>
      <w:color w:val="000000" w:themeColor="text1"/>
      <w:sz w:val="18"/>
      <w:szCs w:val="18"/>
    </w:rPr>
  </w:style>
  <w:style w:type="paragraph" w:styleId="Plattetekst2">
    <w:name w:val="Body Text 2"/>
    <w:basedOn w:val="ZsysbasisVilans"/>
    <w:next w:val="BasistekstVilans"/>
    <w:link w:val="Plattetekst2Char"/>
    <w:semiHidden/>
    <w:rsid w:val="00645725"/>
    <w:rPr>
      <w:rFonts w:ascii="Maiandra GD" w:hAnsi="Maiandra GD"/>
      <w:sz w:val="18"/>
      <w:szCs w:val="18"/>
    </w:rPr>
  </w:style>
  <w:style w:type="paragraph" w:styleId="Plattetekst3">
    <w:name w:val="Body Text 3"/>
    <w:basedOn w:val="ZsysbasisVilans"/>
    <w:next w:val="BasistekstVilans"/>
    <w:semiHidden/>
    <w:rsid w:val="00645725"/>
  </w:style>
  <w:style w:type="paragraph" w:styleId="Platteteksteersteinspringing">
    <w:name w:val="Body Text First Indent"/>
    <w:basedOn w:val="ZsysbasisVilans"/>
    <w:next w:val="BasistekstVilans"/>
    <w:link w:val="PlatteteksteersteinspringingChar"/>
    <w:semiHidden/>
    <w:rsid w:val="00645725"/>
    <w:pPr>
      <w:ind w:firstLine="360"/>
    </w:pPr>
    <w:rPr>
      <w:rFonts w:asciiTheme="minorHAnsi" w:hAnsiTheme="minorHAnsi"/>
      <w:color w:val="000000" w:themeColor="text1"/>
      <w:sz w:val="18"/>
      <w:szCs w:val="18"/>
    </w:rPr>
  </w:style>
  <w:style w:type="character" w:customStyle="1" w:styleId="PlatteteksteersteinspringingChar">
    <w:name w:val="Platte tekst eerste inspringing Char"/>
    <w:basedOn w:val="PlattetekstChar"/>
    <w:link w:val="Platteteksteersteinspringing"/>
    <w:semiHidden/>
    <w:rsid w:val="00645725"/>
    <w:rPr>
      <w:rFonts w:asciiTheme="minorHAnsi" w:hAnsiTheme="minorHAnsi"/>
      <w:color w:val="000000" w:themeColor="text1"/>
      <w:sz w:val="18"/>
      <w:szCs w:val="18"/>
    </w:rPr>
  </w:style>
  <w:style w:type="paragraph" w:styleId="Plattetekstinspringen">
    <w:name w:val="Body Text Indent"/>
    <w:basedOn w:val="ZsysbasisVilans"/>
    <w:next w:val="BasistekstVilans"/>
    <w:link w:val="PlattetekstinspringenChar"/>
    <w:semiHidden/>
    <w:rsid w:val="00645725"/>
    <w:pPr>
      <w:ind w:left="284"/>
    </w:pPr>
    <w:rPr>
      <w:rFonts w:ascii="Maiandra GD" w:hAnsi="Maiandra GD"/>
      <w:sz w:val="18"/>
      <w:szCs w:val="18"/>
    </w:rPr>
  </w:style>
  <w:style w:type="character" w:customStyle="1" w:styleId="PlattetekstinspringenChar">
    <w:name w:val="Platte tekst inspringen Char"/>
    <w:basedOn w:val="Standaardalinea-lettertype"/>
    <w:link w:val="Plattetekstinspringen"/>
    <w:semiHidden/>
    <w:rsid w:val="00645725"/>
    <w:rPr>
      <w:rFonts w:ascii="Maiandra GD" w:hAnsi="Maiandra GD"/>
      <w:sz w:val="18"/>
      <w:szCs w:val="18"/>
    </w:rPr>
  </w:style>
  <w:style w:type="paragraph" w:styleId="Platteteksteersteinspringing2">
    <w:name w:val="Body Text First Indent 2"/>
    <w:basedOn w:val="ZsysbasisVilans"/>
    <w:next w:val="BasistekstVilans"/>
    <w:link w:val="Platteteksteersteinspringing2Char"/>
    <w:semiHidden/>
    <w:rsid w:val="00645725"/>
    <w:pPr>
      <w:ind w:left="360" w:firstLine="360"/>
    </w:pPr>
    <w:rPr>
      <w:rFonts w:ascii="Maiandra GD" w:hAnsi="Maiandra GD"/>
      <w:sz w:val="18"/>
      <w:szCs w:val="18"/>
    </w:r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VilansChar">
    <w:name w:val="Zsysbasis Vilans Char"/>
    <w:basedOn w:val="Standaardalinea-lettertype"/>
    <w:link w:val="ZsysbasisVilans"/>
    <w:semiHidden/>
    <w:rsid w:val="00645725"/>
  </w:style>
  <w:style w:type="paragraph" w:styleId="Standaardinspringing">
    <w:name w:val="Normal Indent"/>
    <w:basedOn w:val="ZsysbasisVilans"/>
    <w:next w:val="BasistekstVilans"/>
    <w:semiHidden/>
    <w:rsid w:val="00645725"/>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Vilans"/>
    <w:basedOn w:val="Standaardalinea-lettertype"/>
    <w:uiPriority w:val="69"/>
    <w:rsid w:val="00CB7600"/>
    <w:rPr>
      <w:vertAlign w:val="superscript"/>
    </w:rPr>
  </w:style>
  <w:style w:type="paragraph" w:styleId="Voetnoottekst">
    <w:name w:val="footnote text"/>
    <w:aliases w:val="Voetnoottekst Vilans"/>
    <w:basedOn w:val="ZsysbasisVilans"/>
    <w:uiPriority w:val="70"/>
    <w:rsid w:val="00645725"/>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Vilans"/>
    <w:next w:val="BasistekstVilans"/>
    <w:semiHidden/>
    <w:rsid w:val="00645725"/>
  </w:style>
  <w:style w:type="paragraph" w:styleId="Tekstzonderopmaak">
    <w:name w:val="Plain Text"/>
    <w:basedOn w:val="ZsysbasisVilans"/>
    <w:next w:val="BasistekstVilans"/>
    <w:semiHidden/>
    <w:rsid w:val="00645725"/>
  </w:style>
  <w:style w:type="paragraph" w:styleId="Ballontekst">
    <w:name w:val="Balloon Text"/>
    <w:basedOn w:val="ZsysbasisVilans"/>
    <w:next w:val="BasistekstVilans"/>
    <w:semiHidden/>
    <w:rsid w:val="00645725"/>
  </w:style>
  <w:style w:type="paragraph" w:styleId="Bijschrift">
    <w:name w:val="caption"/>
    <w:aliases w:val="Bijschrift Vilans"/>
    <w:basedOn w:val="ZsysbasisVilans"/>
    <w:next w:val="BasistekstVilans"/>
    <w:uiPriority w:val="43"/>
    <w:rsid w:val="00645725"/>
  </w:style>
  <w:style w:type="character" w:customStyle="1" w:styleId="TekstopmerkingChar">
    <w:name w:val="Tekst opmerking Char"/>
    <w:basedOn w:val="ZsysbasisVilansChar"/>
    <w:link w:val="Tekstopmerking"/>
    <w:semiHidden/>
    <w:rsid w:val="00645725"/>
    <w:rPr>
      <w:rFonts w:asciiTheme="minorHAnsi" w:hAnsiTheme="minorHAnsi"/>
      <w:color w:val="000000" w:themeColor="text1"/>
      <w:sz w:val="18"/>
      <w:szCs w:val="18"/>
    </w:rPr>
  </w:style>
  <w:style w:type="paragraph" w:styleId="Documentstructuur">
    <w:name w:val="Document Map"/>
    <w:basedOn w:val="ZsysbasisVilans"/>
    <w:next w:val="BasistekstVilans"/>
    <w:semiHidden/>
    <w:rsid w:val="00645725"/>
  </w:style>
  <w:style w:type="table" w:styleId="Lichtearcering-accent5">
    <w:name w:val="Light Shading Accent 5"/>
    <w:basedOn w:val="Standaardtabel"/>
    <w:uiPriority w:val="60"/>
    <w:semiHidden/>
    <w:rsid w:val="00E07762"/>
    <w:pPr>
      <w:spacing w:line="240" w:lineRule="auto"/>
    </w:pPr>
    <w:rPr>
      <w:color w:val="427C1D" w:themeColor="accent5" w:themeShade="BF"/>
    </w:rPr>
    <w:tblPr>
      <w:tblStyleRowBandSize w:val="1"/>
      <w:tblStyleColBandSize w:val="1"/>
      <w:tblBorders>
        <w:top w:val="single" w:sz="8" w:space="0" w:color="59A627" w:themeColor="accent5"/>
        <w:bottom w:val="single" w:sz="8" w:space="0" w:color="59A627" w:themeColor="accent5"/>
      </w:tblBorders>
    </w:tblPr>
    <w:tblStylePr w:type="firstRow">
      <w:pPr>
        <w:spacing w:before="0" w:after="0" w:line="240" w:lineRule="auto"/>
      </w:pPr>
      <w:rPr>
        <w:b/>
        <w:bCs/>
      </w:rPr>
      <w:tblPr/>
      <w:tcPr>
        <w:tcBorders>
          <w:top w:val="single" w:sz="8" w:space="0" w:color="59A627" w:themeColor="accent5"/>
          <w:left w:val="nil"/>
          <w:bottom w:val="single" w:sz="8" w:space="0" w:color="59A627" w:themeColor="accent5"/>
          <w:right w:val="nil"/>
          <w:insideH w:val="nil"/>
          <w:insideV w:val="nil"/>
        </w:tcBorders>
      </w:tcPr>
    </w:tblStylePr>
    <w:tblStylePr w:type="lastRow">
      <w:pPr>
        <w:spacing w:before="0" w:after="0" w:line="240" w:lineRule="auto"/>
      </w:pPr>
      <w:rPr>
        <w:b/>
        <w:bCs/>
      </w:rPr>
      <w:tblPr/>
      <w:tcPr>
        <w:tcBorders>
          <w:top w:val="single" w:sz="8" w:space="0" w:color="59A627" w:themeColor="accent5"/>
          <w:left w:val="nil"/>
          <w:bottom w:val="single" w:sz="8" w:space="0" w:color="59A6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0C1" w:themeFill="accent5" w:themeFillTint="3F"/>
      </w:tcPr>
    </w:tblStylePr>
    <w:tblStylePr w:type="band1Horz">
      <w:tblPr/>
      <w:tcPr>
        <w:tcBorders>
          <w:left w:val="nil"/>
          <w:right w:val="nil"/>
          <w:insideH w:val="nil"/>
          <w:insideV w:val="nil"/>
        </w:tcBorders>
        <w:shd w:val="clear" w:color="auto" w:fill="D4F0C1" w:themeFill="accent5" w:themeFillTint="3F"/>
      </w:tcPr>
    </w:tblStylePr>
  </w:style>
  <w:style w:type="paragraph" w:styleId="Eindnoottekst">
    <w:name w:val="endnote text"/>
    <w:aliases w:val="Eindnoottekst Vilans"/>
    <w:basedOn w:val="ZsysbasisVilans"/>
    <w:next w:val="BasistekstVilans"/>
    <w:uiPriority w:val="47"/>
    <w:rsid w:val="00645725"/>
  </w:style>
  <w:style w:type="paragraph" w:styleId="Indexkop">
    <w:name w:val="index heading"/>
    <w:basedOn w:val="ZsysbasisVilans"/>
    <w:next w:val="BasistekstVilans"/>
    <w:semiHidden/>
    <w:rsid w:val="00645725"/>
  </w:style>
  <w:style w:type="paragraph" w:styleId="Kopbronvermelding">
    <w:name w:val="toa heading"/>
    <w:basedOn w:val="ZsysbasisVilans"/>
    <w:next w:val="BasistekstVilans"/>
    <w:semiHidden/>
    <w:rsid w:val="00645725"/>
  </w:style>
  <w:style w:type="paragraph" w:styleId="Lijstopsomteken5">
    <w:name w:val="List Bullet 5"/>
    <w:basedOn w:val="ZsysbasisVilans"/>
    <w:next w:val="BasistekstVilans"/>
    <w:semiHidden/>
    <w:rsid w:val="00645725"/>
    <w:pPr>
      <w:numPr>
        <w:numId w:val="16"/>
      </w:numPr>
      <w:ind w:left="1491" w:hanging="357"/>
    </w:pPr>
  </w:style>
  <w:style w:type="paragraph" w:styleId="Macrotekst">
    <w:name w:val="macro"/>
    <w:basedOn w:val="ZsysbasisVilans"/>
    <w:next w:val="BasistekstVilans"/>
    <w:semiHidden/>
    <w:rsid w:val="00645725"/>
  </w:style>
  <w:style w:type="paragraph" w:styleId="Tekstopmerking">
    <w:name w:val="annotation text"/>
    <w:basedOn w:val="ZsysbasisVilans"/>
    <w:next w:val="BasistekstVilans"/>
    <w:link w:val="TekstopmerkingChar"/>
    <w:semiHidden/>
    <w:rsid w:val="00645725"/>
    <w:rPr>
      <w:rFonts w:asciiTheme="minorHAnsi" w:hAnsiTheme="minorHAnsi"/>
      <w:color w:val="000000" w:themeColor="text1"/>
      <w:sz w:val="18"/>
      <w:szCs w:val="18"/>
    </w:rPr>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Vilans">
    <w:name w:val="Opsomming teken 1e niveau Vilans"/>
    <w:basedOn w:val="ZsysbasisVilans"/>
    <w:uiPriority w:val="11"/>
    <w:qFormat/>
    <w:rsid w:val="00645725"/>
    <w:pPr>
      <w:numPr>
        <w:numId w:val="29"/>
      </w:numPr>
    </w:pPr>
  </w:style>
  <w:style w:type="paragraph" w:customStyle="1" w:styleId="Opsommingteken2eniveauVilans">
    <w:name w:val="Opsomming teken 2e niveau Vilans"/>
    <w:basedOn w:val="ZsysbasisVilans"/>
    <w:uiPriority w:val="12"/>
    <w:qFormat/>
    <w:rsid w:val="00645725"/>
    <w:pPr>
      <w:numPr>
        <w:ilvl w:val="1"/>
        <w:numId w:val="29"/>
      </w:numPr>
    </w:pPr>
  </w:style>
  <w:style w:type="paragraph" w:customStyle="1" w:styleId="Opsommingteken3eniveauVilans">
    <w:name w:val="Opsomming teken 3e niveau Vilans"/>
    <w:basedOn w:val="ZsysbasisVilans"/>
    <w:uiPriority w:val="13"/>
    <w:qFormat/>
    <w:rsid w:val="00645725"/>
    <w:pPr>
      <w:numPr>
        <w:ilvl w:val="2"/>
        <w:numId w:val="29"/>
      </w:numPr>
    </w:pPr>
  </w:style>
  <w:style w:type="paragraph" w:customStyle="1" w:styleId="Opsommingbolletje1eniveauVilans">
    <w:name w:val="Opsomming bolletje 1e niveau Vilans"/>
    <w:basedOn w:val="ZsysbasisVilans"/>
    <w:uiPriority w:val="22"/>
    <w:qFormat/>
    <w:rsid w:val="00645725"/>
    <w:pPr>
      <w:numPr>
        <w:numId w:val="24"/>
      </w:numPr>
    </w:pPr>
  </w:style>
  <w:style w:type="paragraph" w:customStyle="1" w:styleId="Opsommingbolletje2eniveauVilans">
    <w:name w:val="Opsomming bolletje 2e niveau Vilans"/>
    <w:basedOn w:val="ZsysbasisVilans"/>
    <w:uiPriority w:val="23"/>
    <w:qFormat/>
    <w:rsid w:val="00645725"/>
    <w:pPr>
      <w:numPr>
        <w:ilvl w:val="1"/>
        <w:numId w:val="24"/>
      </w:numPr>
    </w:pPr>
  </w:style>
  <w:style w:type="paragraph" w:customStyle="1" w:styleId="Opsommingbolletje3eniveauVilans">
    <w:name w:val="Opsomming bolletje 3e niveau Vilans"/>
    <w:basedOn w:val="ZsysbasisVilans"/>
    <w:uiPriority w:val="24"/>
    <w:qFormat/>
    <w:rsid w:val="00645725"/>
    <w:pPr>
      <w:numPr>
        <w:ilvl w:val="2"/>
        <w:numId w:val="24"/>
      </w:numPr>
    </w:pPr>
  </w:style>
  <w:style w:type="numbering" w:customStyle="1" w:styleId="OpsommingbolletjeVilans">
    <w:name w:val="Opsomming bolletje Vilans"/>
    <w:uiPriority w:val="99"/>
    <w:semiHidden/>
    <w:rsid w:val="005017F3"/>
    <w:pPr>
      <w:numPr>
        <w:numId w:val="1"/>
      </w:numPr>
    </w:pPr>
  </w:style>
  <w:style w:type="paragraph" w:customStyle="1" w:styleId="Opsommingkleineletter1eniveauVilans">
    <w:name w:val="Opsomming kleine letter 1e niveau Vilans"/>
    <w:basedOn w:val="ZsysbasisVilans"/>
    <w:uiPriority w:val="14"/>
    <w:qFormat/>
    <w:rsid w:val="00645725"/>
    <w:pPr>
      <w:numPr>
        <w:ilvl w:val="1"/>
        <w:numId w:val="34"/>
      </w:numPr>
    </w:pPr>
  </w:style>
  <w:style w:type="paragraph" w:customStyle="1" w:styleId="Opsommingkleineletter2eniveauVilans">
    <w:name w:val="Opsomming kleine letter 2e niveau Vilans"/>
    <w:basedOn w:val="ZsysbasisVilans"/>
    <w:uiPriority w:val="15"/>
    <w:qFormat/>
    <w:rsid w:val="00645725"/>
    <w:pPr>
      <w:numPr>
        <w:ilvl w:val="2"/>
        <w:numId w:val="34"/>
      </w:numPr>
    </w:pPr>
  </w:style>
  <w:style w:type="paragraph" w:customStyle="1" w:styleId="Opsommingkleineletter3eniveauVilans">
    <w:name w:val="Opsomming kleine letter 3e niveau Vilans"/>
    <w:basedOn w:val="ZsysbasisVilans"/>
    <w:uiPriority w:val="16"/>
    <w:qFormat/>
    <w:rsid w:val="00645725"/>
    <w:pPr>
      <w:numPr>
        <w:ilvl w:val="3"/>
        <w:numId w:val="34"/>
      </w:numPr>
    </w:pPr>
  </w:style>
  <w:style w:type="paragraph" w:customStyle="1" w:styleId="Opsommingnummer1eniveauVilans">
    <w:name w:val="Opsomming nummer 1e niveau Vilans"/>
    <w:basedOn w:val="ZsysbasisVilans"/>
    <w:uiPriority w:val="18"/>
    <w:qFormat/>
    <w:rsid w:val="00645725"/>
    <w:pPr>
      <w:numPr>
        <w:ilvl w:val="1"/>
        <w:numId w:val="32"/>
      </w:numPr>
    </w:pPr>
  </w:style>
  <w:style w:type="paragraph" w:customStyle="1" w:styleId="Opsommingnummer2eniveauVilans">
    <w:name w:val="Opsomming nummer 2e niveau Vilans"/>
    <w:basedOn w:val="ZsysbasisVilans"/>
    <w:uiPriority w:val="19"/>
    <w:qFormat/>
    <w:rsid w:val="00645725"/>
    <w:pPr>
      <w:numPr>
        <w:ilvl w:val="2"/>
        <w:numId w:val="32"/>
      </w:numPr>
    </w:pPr>
  </w:style>
  <w:style w:type="paragraph" w:customStyle="1" w:styleId="Opsommingnummer3eniveauVilans">
    <w:name w:val="Opsomming nummer 3e niveau Vilans"/>
    <w:basedOn w:val="ZsysbasisVilans"/>
    <w:uiPriority w:val="20"/>
    <w:qFormat/>
    <w:rsid w:val="00645725"/>
    <w:pPr>
      <w:numPr>
        <w:ilvl w:val="3"/>
        <w:numId w:val="32"/>
      </w:numPr>
    </w:pPr>
  </w:style>
  <w:style w:type="paragraph" w:customStyle="1" w:styleId="Opsommingopenrondje1eniveauVilans">
    <w:name w:val="Opsomming open rondje 1e niveau Vilans"/>
    <w:basedOn w:val="ZsysbasisVilans"/>
    <w:uiPriority w:val="25"/>
    <w:qFormat/>
    <w:rsid w:val="00645725"/>
    <w:pPr>
      <w:numPr>
        <w:numId w:val="25"/>
      </w:numPr>
    </w:pPr>
  </w:style>
  <w:style w:type="paragraph" w:customStyle="1" w:styleId="Opsommingopenrondje2eniveauVilans">
    <w:name w:val="Opsomming open rondje 2e niveau Vilans"/>
    <w:basedOn w:val="ZsysbasisVilans"/>
    <w:uiPriority w:val="26"/>
    <w:qFormat/>
    <w:rsid w:val="00645725"/>
    <w:pPr>
      <w:numPr>
        <w:ilvl w:val="1"/>
        <w:numId w:val="25"/>
      </w:numPr>
    </w:pPr>
  </w:style>
  <w:style w:type="paragraph" w:customStyle="1" w:styleId="Opsommingopenrondje3eniveauVilans">
    <w:name w:val="Opsomming open rondje 3e niveau Vilans"/>
    <w:basedOn w:val="ZsysbasisVilans"/>
    <w:uiPriority w:val="27"/>
    <w:qFormat/>
    <w:rsid w:val="00645725"/>
    <w:pPr>
      <w:numPr>
        <w:ilvl w:val="2"/>
        <w:numId w:val="25"/>
      </w:numPr>
    </w:pPr>
  </w:style>
  <w:style w:type="numbering" w:customStyle="1" w:styleId="OpsommingopenrondjeVilans">
    <w:name w:val="Opsomming open rondje Vilans"/>
    <w:uiPriority w:val="99"/>
    <w:semiHidden/>
    <w:rsid w:val="00957CCB"/>
    <w:pPr>
      <w:numPr>
        <w:numId w:val="2"/>
      </w:numPr>
    </w:pPr>
  </w:style>
  <w:style w:type="paragraph" w:customStyle="1" w:styleId="Opsommingstreepje1eniveauVilans">
    <w:name w:val="Opsomming streepje 1e niveau Vilans"/>
    <w:basedOn w:val="ZsysbasisVilans"/>
    <w:uiPriority w:val="28"/>
    <w:qFormat/>
    <w:rsid w:val="00645725"/>
    <w:pPr>
      <w:numPr>
        <w:numId w:val="26"/>
      </w:numPr>
    </w:pPr>
  </w:style>
  <w:style w:type="paragraph" w:customStyle="1" w:styleId="Opsommingstreepje2eniveauVilans">
    <w:name w:val="Opsomming streepje 2e niveau Vilans"/>
    <w:basedOn w:val="ZsysbasisVilans"/>
    <w:uiPriority w:val="29"/>
    <w:qFormat/>
    <w:rsid w:val="00645725"/>
    <w:pPr>
      <w:numPr>
        <w:ilvl w:val="1"/>
        <w:numId w:val="26"/>
      </w:numPr>
    </w:pPr>
  </w:style>
  <w:style w:type="paragraph" w:customStyle="1" w:styleId="Opsommingstreepje3eniveauVilans">
    <w:name w:val="Opsomming streepje 3e niveau Vilans"/>
    <w:basedOn w:val="ZsysbasisVilans"/>
    <w:uiPriority w:val="30"/>
    <w:qFormat/>
    <w:rsid w:val="00645725"/>
    <w:pPr>
      <w:numPr>
        <w:ilvl w:val="2"/>
        <w:numId w:val="26"/>
      </w:numPr>
    </w:pPr>
  </w:style>
  <w:style w:type="numbering" w:customStyle="1" w:styleId="OpsommingstreepjeVilans">
    <w:name w:val="Opsomming streepje Vilan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2961" w:themeColor="accent4" w:themeShade="BF"/>
    </w:rPr>
    <w:tblPr>
      <w:tblStyleRowBandSize w:val="1"/>
      <w:tblStyleColBandSize w:val="1"/>
      <w:tblBorders>
        <w:top w:val="single" w:sz="8" w:space="0" w:color="003882" w:themeColor="accent4"/>
        <w:bottom w:val="single" w:sz="8" w:space="0" w:color="003882" w:themeColor="accent4"/>
      </w:tblBorders>
    </w:tblPr>
    <w:tblStylePr w:type="firstRow">
      <w:pPr>
        <w:spacing w:before="0" w:after="0" w:line="240" w:lineRule="auto"/>
      </w:pPr>
      <w:rPr>
        <w:b/>
        <w:bCs/>
      </w:rPr>
      <w:tblPr/>
      <w:tcPr>
        <w:tcBorders>
          <w:top w:val="single" w:sz="8" w:space="0" w:color="003882" w:themeColor="accent4"/>
          <w:left w:val="nil"/>
          <w:bottom w:val="single" w:sz="8" w:space="0" w:color="003882" w:themeColor="accent4"/>
          <w:right w:val="nil"/>
          <w:insideH w:val="nil"/>
          <w:insideV w:val="nil"/>
        </w:tcBorders>
      </w:tcPr>
    </w:tblStylePr>
    <w:tblStylePr w:type="lastRow">
      <w:pPr>
        <w:spacing w:before="0" w:after="0" w:line="240" w:lineRule="auto"/>
      </w:pPr>
      <w:rPr>
        <w:b/>
        <w:bCs/>
      </w:rPr>
      <w:tblPr/>
      <w:tcPr>
        <w:tcBorders>
          <w:top w:val="single" w:sz="8" w:space="0" w:color="003882" w:themeColor="accent4"/>
          <w:left w:val="nil"/>
          <w:bottom w:val="single" w:sz="8" w:space="0" w:color="00388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9FF" w:themeFill="accent4" w:themeFillTint="3F"/>
      </w:tcPr>
    </w:tblStylePr>
    <w:tblStylePr w:type="band1Horz">
      <w:tblPr/>
      <w:tcPr>
        <w:tcBorders>
          <w:left w:val="nil"/>
          <w:right w:val="nil"/>
          <w:insideH w:val="nil"/>
          <w:insideV w:val="nil"/>
        </w:tcBorders>
        <w:shd w:val="clear" w:color="auto" w:fill="A1C9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6766" w:themeColor="accent3" w:themeShade="BF"/>
    </w:rPr>
    <w:tblPr>
      <w:tblStyleRowBandSize w:val="1"/>
      <w:tblStyleColBandSize w:val="1"/>
      <w:tblBorders>
        <w:top w:val="single" w:sz="8" w:space="0" w:color="008A89" w:themeColor="accent3"/>
        <w:bottom w:val="single" w:sz="8" w:space="0" w:color="008A89" w:themeColor="accent3"/>
      </w:tblBorders>
    </w:tblPr>
    <w:tblStylePr w:type="firstRow">
      <w:pPr>
        <w:spacing w:before="0" w:after="0" w:line="240" w:lineRule="auto"/>
      </w:pPr>
      <w:rPr>
        <w:b/>
        <w:bCs/>
      </w:rPr>
      <w:tblPr/>
      <w:tcPr>
        <w:tcBorders>
          <w:top w:val="single" w:sz="8" w:space="0" w:color="008A89" w:themeColor="accent3"/>
          <w:left w:val="nil"/>
          <w:bottom w:val="single" w:sz="8" w:space="0" w:color="008A89" w:themeColor="accent3"/>
          <w:right w:val="nil"/>
          <w:insideH w:val="nil"/>
          <w:insideV w:val="nil"/>
        </w:tcBorders>
      </w:tcPr>
    </w:tblStylePr>
    <w:tblStylePr w:type="lastRow">
      <w:pPr>
        <w:spacing w:before="0" w:after="0" w:line="240" w:lineRule="auto"/>
      </w:pPr>
      <w:rPr>
        <w:b/>
        <w:bCs/>
      </w:rPr>
      <w:tblPr/>
      <w:tcPr>
        <w:tcBorders>
          <w:top w:val="single" w:sz="8" w:space="0" w:color="008A89" w:themeColor="accent3"/>
          <w:left w:val="nil"/>
          <w:bottom w:val="single" w:sz="8" w:space="0" w:color="008A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FE" w:themeFill="accent3" w:themeFillTint="3F"/>
      </w:tcPr>
    </w:tblStylePr>
    <w:tblStylePr w:type="band1Horz">
      <w:tblPr/>
      <w:tcPr>
        <w:tcBorders>
          <w:left w:val="nil"/>
          <w:right w:val="nil"/>
          <w:insideH w:val="nil"/>
          <w:insideV w:val="nil"/>
        </w:tcBorders>
        <w:shd w:val="clear" w:color="auto" w:fill="A3FFFE" w:themeFill="accent3" w:themeFillTint="3F"/>
      </w:tcPr>
    </w:tblStylePr>
  </w:style>
  <w:style w:type="table" w:styleId="Lichtearcering-accent2">
    <w:name w:val="Light Shading Accent 2"/>
    <w:basedOn w:val="Standaardtabel"/>
    <w:uiPriority w:val="60"/>
    <w:semiHidden/>
    <w:rsid w:val="00E07762"/>
    <w:pPr>
      <w:spacing w:line="240" w:lineRule="auto"/>
    </w:pPr>
    <w:rPr>
      <w:color w:val="0076AA" w:themeColor="accent2" w:themeShade="BF"/>
    </w:rPr>
    <w:tblPr>
      <w:tblStyleRowBandSize w:val="1"/>
      <w:tblStyleColBandSize w:val="1"/>
      <w:tblBorders>
        <w:top w:val="single" w:sz="8" w:space="0" w:color="009FE3" w:themeColor="accent2"/>
        <w:bottom w:val="single" w:sz="8" w:space="0" w:color="009FE3" w:themeColor="accent2"/>
      </w:tblBorders>
    </w:tblPr>
    <w:tblStylePr w:type="firstRow">
      <w:pPr>
        <w:spacing w:before="0" w:after="0" w:line="240" w:lineRule="auto"/>
      </w:pPr>
      <w:rPr>
        <w:b/>
        <w:bCs/>
      </w:rPr>
      <w:tblPr/>
      <w:tcPr>
        <w:tcBorders>
          <w:top w:val="single" w:sz="8" w:space="0" w:color="009FE3" w:themeColor="accent2"/>
          <w:left w:val="nil"/>
          <w:bottom w:val="single" w:sz="8" w:space="0" w:color="009FE3" w:themeColor="accent2"/>
          <w:right w:val="nil"/>
          <w:insideH w:val="nil"/>
          <w:insideV w:val="nil"/>
        </w:tcBorders>
      </w:tcPr>
    </w:tblStylePr>
    <w:tblStylePr w:type="lastRow">
      <w:pPr>
        <w:spacing w:before="0" w:after="0" w:line="240" w:lineRule="auto"/>
      </w:pPr>
      <w:rPr>
        <w:b/>
        <w:bCs/>
      </w:rPr>
      <w:tblPr/>
      <w:tcPr>
        <w:tcBorders>
          <w:top w:val="single" w:sz="8" w:space="0" w:color="009FE3" w:themeColor="accent2"/>
          <w:left w:val="nil"/>
          <w:bottom w:val="single" w:sz="8" w:space="0" w:color="009F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F" w:themeFill="accent2" w:themeFillTint="3F"/>
      </w:tcPr>
    </w:tblStylePr>
    <w:tblStylePr w:type="band1Horz">
      <w:tblPr/>
      <w:tcPr>
        <w:tcBorders>
          <w:left w:val="nil"/>
          <w:right w:val="nil"/>
          <w:insideH w:val="nil"/>
          <w:insideV w:val="nil"/>
        </w:tcBorders>
        <w:shd w:val="clear" w:color="auto" w:fill="B9E9FF"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insideH w:val="single" w:sz="8" w:space="0" w:color="613670" w:themeColor="accent6"/>
        <w:insideV w:val="single" w:sz="8" w:space="0" w:color="6136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3670" w:themeColor="accent6"/>
          <w:left w:val="single" w:sz="8" w:space="0" w:color="613670" w:themeColor="accent6"/>
          <w:bottom w:val="single" w:sz="18" w:space="0" w:color="613670" w:themeColor="accent6"/>
          <w:right w:val="single" w:sz="8" w:space="0" w:color="613670" w:themeColor="accent6"/>
          <w:insideH w:val="nil"/>
          <w:insideV w:val="single" w:sz="8" w:space="0" w:color="6136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3670" w:themeColor="accent6"/>
          <w:left w:val="single" w:sz="8" w:space="0" w:color="613670" w:themeColor="accent6"/>
          <w:bottom w:val="single" w:sz="8" w:space="0" w:color="613670" w:themeColor="accent6"/>
          <w:right w:val="single" w:sz="8" w:space="0" w:color="613670" w:themeColor="accent6"/>
          <w:insideH w:val="nil"/>
          <w:insideV w:val="single" w:sz="8" w:space="0" w:color="6136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tblStylePr w:type="band1Vert">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shd w:val="clear" w:color="auto" w:fill="DBC5E3" w:themeFill="accent6" w:themeFillTint="3F"/>
      </w:tcPr>
    </w:tblStylePr>
    <w:tblStylePr w:type="band1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insideV w:val="single" w:sz="8" w:space="0" w:color="613670" w:themeColor="accent6"/>
        </w:tcBorders>
        <w:shd w:val="clear" w:color="auto" w:fill="DBC5E3" w:themeFill="accent6" w:themeFillTint="3F"/>
      </w:tcPr>
    </w:tblStylePr>
    <w:tblStylePr w:type="band2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insideV w:val="single" w:sz="8" w:space="0" w:color="613670"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insideH w:val="single" w:sz="8" w:space="0" w:color="59A627" w:themeColor="accent5"/>
        <w:insideV w:val="single" w:sz="8" w:space="0" w:color="59A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A627" w:themeColor="accent5"/>
          <w:left w:val="single" w:sz="8" w:space="0" w:color="59A627" w:themeColor="accent5"/>
          <w:bottom w:val="single" w:sz="18" w:space="0" w:color="59A627" w:themeColor="accent5"/>
          <w:right w:val="single" w:sz="8" w:space="0" w:color="59A627" w:themeColor="accent5"/>
          <w:insideH w:val="nil"/>
          <w:insideV w:val="single" w:sz="8" w:space="0" w:color="59A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A627" w:themeColor="accent5"/>
          <w:left w:val="single" w:sz="8" w:space="0" w:color="59A627" w:themeColor="accent5"/>
          <w:bottom w:val="single" w:sz="8" w:space="0" w:color="59A627" w:themeColor="accent5"/>
          <w:right w:val="single" w:sz="8" w:space="0" w:color="59A627" w:themeColor="accent5"/>
          <w:insideH w:val="nil"/>
          <w:insideV w:val="single" w:sz="8" w:space="0" w:color="59A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tblStylePr w:type="band1Vert">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shd w:val="clear" w:color="auto" w:fill="D4F0C1" w:themeFill="accent5" w:themeFillTint="3F"/>
      </w:tcPr>
    </w:tblStylePr>
    <w:tblStylePr w:type="band1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insideV w:val="single" w:sz="8" w:space="0" w:color="59A627" w:themeColor="accent5"/>
        </w:tcBorders>
        <w:shd w:val="clear" w:color="auto" w:fill="D4F0C1" w:themeFill="accent5" w:themeFillTint="3F"/>
      </w:tcPr>
    </w:tblStylePr>
    <w:tblStylePr w:type="band2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insideV w:val="single" w:sz="8" w:space="0" w:color="59A627"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insideH w:val="single" w:sz="8" w:space="0" w:color="003882" w:themeColor="accent4"/>
        <w:insideV w:val="single" w:sz="8" w:space="0" w:color="00388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82" w:themeColor="accent4"/>
          <w:left w:val="single" w:sz="8" w:space="0" w:color="003882" w:themeColor="accent4"/>
          <w:bottom w:val="single" w:sz="18" w:space="0" w:color="003882" w:themeColor="accent4"/>
          <w:right w:val="single" w:sz="8" w:space="0" w:color="003882" w:themeColor="accent4"/>
          <w:insideH w:val="nil"/>
          <w:insideV w:val="single" w:sz="8" w:space="0" w:color="00388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82" w:themeColor="accent4"/>
          <w:left w:val="single" w:sz="8" w:space="0" w:color="003882" w:themeColor="accent4"/>
          <w:bottom w:val="single" w:sz="8" w:space="0" w:color="003882" w:themeColor="accent4"/>
          <w:right w:val="single" w:sz="8" w:space="0" w:color="003882" w:themeColor="accent4"/>
          <w:insideH w:val="nil"/>
          <w:insideV w:val="single" w:sz="8" w:space="0" w:color="00388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tblStylePr w:type="band1Vert">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shd w:val="clear" w:color="auto" w:fill="A1C9FF" w:themeFill="accent4" w:themeFillTint="3F"/>
      </w:tcPr>
    </w:tblStylePr>
    <w:tblStylePr w:type="band1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insideV w:val="single" w:sz="8" w:space="0" w:color="003882" w:themeColor="accent4"/>
        </w:tcBorders>
        <w:shd w:val="clear" w:color="auto" w:fill="A1C9FF" w:themeFill="accent4" w:themeFillTint="3F"/>
      </w:tcPr>
    </w:tblStylePr>
    <w:tblStylePr w:type="band2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insideV w:val="single" w:sz="8" w:space="0" w:color="003882"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insideH w:val="single" w:sz="8" w:space="0" w:color="008A89" w:themeColor="accent3"/>
        <w:insideV w:val="single" w:sz="8" w:space="0" w:color="008A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A89" w:themeColor="accent3"/>
          <w:left w:val="single" w:sz="8" w:space="0" w:color="008A89" w:themeColor="accent3"/>
          <w:bottom w:val="single" w:sz="18" w:space="0" w:color="008A89" w:themeColor="accent3"/>
          <w:right w:val="single" w:sz="8" w:space="0" w:color="008A89" w:themeColor="accent3"/>
          <w:insideH w:val="nil"/>
          <w:insideV w:val="single" w:sz="8" w:space="0" w:color="008A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A89" w:themeColor="accent3"/>
          <w:left w:val="single" w:sz="8" w:space="0" w:color="008A89" w:themeColor="accent3"/>
          <w:bottom w:val="single" w:sz="8" w:space="0" w:color="008A89" w:themeColor="accent3"/>
          <w:right w:val="single" w:sz="8" w:space="0" w:color="008A89" w:themeColor="accent3"/>
          <w:insideH w:val="nil"/>
          <w:insideV w:val="single" w:sz="8" w:space="0" w:color="008A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tblStylePr w:type="band1Vert">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shd w:val="clear" w:color="auto" w:fill="A3FFFE" w:themeFill="accent3" w:themeFillTint="3F"/>
      </w:tcPr>
    </w:tblStylePr>
    <w:tblStylePr w:type="band1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insideV w:val="single" w:sz="8" w:space="0" w:color="008A89" w:themeColor="accent3"/>
        </w:tcBorders>
        <w:shd w:val="clear" w:color="auto" w:fill="A3FFFE" w:themeFill="accent3" w:themeFillTint="3F"/>
      </w:tcPr>
    </w:tblStylePr>
    <w:tblStylePr w:type="band2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insideV w:val="single" w:sz="8" w:space="0" w:color="008A89"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insideH w:val="single" w:sz="8" w:space="0" w:color="009FE3" w:themeColor="accent2"/>
        <w:insideV w:val="single" w:sz="8" w:space="0" w:color="009F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E3" w:themeColor="accent2"/>
          <w:left w:val="single" w:sz="8" w:space="0" w:color="009FE3" w:themeColor="accent2"/>
          <w:bottom w:val="single" w:sz="18" w:space="0" w:color="009FE3" w:themeColor="accent2"/>
          <w:right w:val="single" w:sz="8" w:space="0" w:color="009FE3" w:themeColor="accent2"/>
          <w:insideH w:val="nil"/>
          <w:insideV w:val="single" w:sz="8" w:space="0" w:color="009F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E3" w:themeColor="accent2"/>
          <w:left w:val="single" w:sz="8" w:space="0" w:color="009FE3" w:themeColor="accent2"/>
          <w:bottom w:val="single" w:sz="8" w:space="0" w:color="009FE3" w:themeColor="accent2"/>
          <w:right w:val="single" w:sz="8" w:space="0" w:color="009FE3" w:themeColor="accent2"/>
          <w:insideH w:val="nil"/>
          <w:insideV w:val="single" w:sz="8" w:space="0" w:color="009F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tblStylePr w:type="band1Vert">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shd w:val="clear" w:color="auto" w:fill="B9E9FF" w:themeFill="accent2" w:themeFillTint="3F"/>
      </w:tcPr>
    </w:tblStylePr>
    <w:tblStylePr w:type="band1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insideV w:val="single" w:sz="8" w:space="0" w:color="009FE3" w:themeColor="accent2"/>
        </w:tcBorders>
        <w:shd w:val="clear" w:color="auto" w:fill="B9E9FF" w:themeFill="accent2" w:themeFillTint="3F"/>
      </w:tcPr>
    </w:tblStylePr>
    <w:tblStylePr w:type="band2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insideV w:val="single" w:sz="8" w:space="0" w:color="009FE3"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0E8F4" w:themeFill="accent6" w:themeFillTint="19"/>
    </w:tcPr>
    <w:tblStylePr w:type="firstRow">
      <w:rPr>
        <w:b/>
        <w:bCs/>
        <w:color w:val="FFFFFF" w:themeColor="background1"/>
      </w:rPr>
      <w:tblPr/>
      <w:tcPr>
        <w:tcBorders>
          <w:bottom w:val="single" w:sz="12" w:space="0" w:color="FFFFFF" w:themeColor="background1"/>
        </w:tcBorders>
        <w:shd w:val="clear" w:color="auto" w:fill="47841F" w:themeFill="accent5" w:themeFillShade="CC"/>
      </w:tcPr>
    </w:tblStylePr>
    <w:tblStylePr w:type="lastRow">
      <w:rPr>
        <w:b/>
        <w:bCs/>
        <w:color w:val="47841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C5E3" w:themeFill="accent6" w:themeFillTint="3F"/>
      </w:tcPr>
    </w:tblStylePr>
    <w:tblStylePr w:type="band1Horz">
      <w:tblPr/>
      <w:tcPr>
        <w:shd w:val="clear" w:color="auto" w:fill="E2D0E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EDF9E6" w:themeFill="accent5" w:themeFillTint="19"/>
    </w:tcPr>
    <w:tblStylePr w:type="firstRow">
      <w:rPr>
        <w:b/>
        <w:bCs/>
        <w:color w:val="FFFFFF" w:themeColor="background1"/>
      </w:rPr>
      <w:tblPr/>
      <w:tcPr>
        <w:tcBorders>
          <w:bottom w:val="single" w:sz="12" w:space="0" w:color="FFFFFF" w:themeColor="background1"/>
        </w:tcBorders>
        <w:shd w:val="clear" w:color="auto" w:fill="4D2B59" w:themeFill="accent6" w:themeFillShade="CC"/>
      </w:tcPr>
    </w:tblStylePr>
    <w:tblStylePr w:type="lastRow">
      <w:rPr>
        <w:b/>
        <w:bCs/>
        <w:color w:val="4D2B5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0C1" w:themeFill="accent5" w:themeFillTint="3F"/>
      </w:tcPr>
    </w:tblStylePr>
    <w:tblStylePr w:type="band1Horz">
      <w:tblPr/>
      <w:tcPr>
        <w:shd w:val="clear" w:color="auto" w:fill="DCF3CD"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9E9FF" w:themeFill="accent4" w:themeFillTint="19"/>
    </w:tcPr>
    <w:tblStylePr w:type="firstRow">
      <w:rPr>
        <w:b/>
        <w:bCs/>
        <w:color w:val="FFFFFF" w:themeColor="background1"/>
      </w:rPr>
      <w:tblPr/>
      <w:tcPr>
        <w:tcBorders>
          <w:bottom w:val="single" w:sz="12" w:space="0" w:color="FFFFFF" w:themeColor="background1"/>
        </w:tcBorders>
        <w:shd w:val="clear" w:color="auto" w:fill="006E6D" w:themeFill="accent3" w:themeFillShade="CC"/>
      </w:tcPr>
    </w:tblStylePr>
    <w:tblStylePr w:type="lastRow">
      <w:rPr>
        <w:b/>
        <w:bCs/>
        <w:color w:val="006E6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9FF" w:themeFill="accent4" w:themeFillTint="3F"/>
      </w:tcPr>
    </w:tblStylePr>
    <w:tblStylePr w:type="band1Horz">
      <w:tblPr/>
      <w:tcPr>
        <w:shd w:val="clear" w:color="auto" w:fill="B3D3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DAFFFE" w:themeFill="accent3" w:themeFillTint="19"/>
    </w:tcPr>
    <w:tblStylePr w:type="firstRow">
      <w:rPr>
        <w:b/>
        <w:bCs/>
        <w:color w:val="FFFFFF" w:themeColor="background1"/>
      </w:rPr>
      <w:tblPr/>
      <w:tcPr>
        <w:tcBorders>
          <w:bottom w:val="single" w:sz="12" w:space="0" w:color="FFFFFF" w:themeColor="background1"/>
        </w:tcBorders>
        <w:shd w:val="clear" w:color="auto" w:fill="002C68" w:themeFill="accent4" w:themeFillShade="CC"/>
      </w:tcPr>
    </w:tblStylePr>
    <w:tblStylePr w:type="lastRow">
      <w:rPr>
        <w:b/>
        <w:bCs/>
        <w:color w:val="002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FE" w:themeFill="accent3" w:themeFillTint="3F"/>
      </w:tcPr>
    </w:tblStylePr>
    <w:tblStylePr w:type="band1Horz">
      <w:tblPr/>
      <w:tcPr>
        <w:shd w:val="clear" w:color="auto" w:fill="B4FFFE"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E3F6FF" w:themeFill="accent2"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F" w:themeFill="accent2" w:themeFillTint="3F"/>
      </w:tcPr>
    </w:tblStylePr>
    <w:tblStylePr w:type="band1Horz">
      <w:tblPr/>
      <w:tcPr>
        <w:shd w:val="clear" w:color="auto" w:fill="C6EDF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EFFE0" w:themeFill="accent1"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FB2" w:themeFill="accent1" w:themeFillTint="3F"/>
      </w:tcPr>
    </w:tblStylePr>
    <w:tblStylePr w:type="band1Horz">
      <w:tblPr/>
      <w:tcPr>
        <w:shd w:val="clear" w:color="auto" w:fill="FDFFC1"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59A627" w:themeColor="accent5"/>
        <w:left w:val="single" w:sz="4" w:space="0" w:color="613670" w:themeColor="accent6"/>
        <w:bottom w:val="single" w:sz="4" w:space="0" w:color="613670" w:themeColor="accent6"/>
        <w:right w:val="single" w:sz="4" w:space="0" w:color="613670" w:themeColor="accent6"/>
        <w:insideH w:val="single" w:sz="4" w:space="0" w:color="FFFFFF" w:themeColor="background1"/>
        <w:insideV w:val="single" w:sz="4" w:space="0" w:color="FFFFFF" w:themeColor="background1"/>
      </w:tblBorders>
    </w:tblPr>
    <w:tcPr>
      <w:shd w:val="clear" w:color="auto" w:fill="F0E8F4" w:themeFill="accent6" w:themeFillTint="19"/>
    </w:tcPr>
    <w:tblStylePr w:type="firstRow">
      <w:rPr>
        <w:b/>
        <w:bCs/>
      </w:rPr>
      <w:tblPr/>
      <w:tcPr>
        <w:tcBorders>
          <w:top w:val="nil"/>
          <w:left w:val="nil"/>
          <w:bottom w:val="single" w:sz="24" w:space="0" w:color="59A6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2043" w:themeFill="accent6" w:themeFillShade="99"/>
      </w:tcPr>
    </w:tblStylePr>
    <w:tblStylePr w:type="firstCol">
      <w:rPr>
        <w:color w:val="FFFFFF" w:themeColor="background1"/>
      </w:rPr>
      <w:tblPr/>
      <w:tcPr>
        <w:tcBorders>
          <w:top w:val="nil"/>
          <w:left w:val="nil"/>
          <w:bottom w:val="nil"/>
          <w:right w:val="nil"/>
          <w:insideH w:val="single" w:sz="4" w:space="0" w:color="3A2043" w:themeColor="accent6" w:themeShade="99"/>
          <w:insideV w:val="nil"/>
        </w:tcBorders>
        <w:shd w:val="clear" w:color="auto" w:fill="3A20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A2043" w:themeFill="accent6" w:themeFillShade="99"/>
      </w:tcPr>
    </w:tblStylePr>
    <w:tblStylePr w:type="band1Vert">
      <w:tblPr/>
      <w:tcPr>
        <w:shd w:val="clear" w:color="auto" w:fill="C5A2D2" w:themeFill="accent6" w:themeFillTint="66"/>
      </w:tcPr>
    </w:tblStylePr>
    <w:tblStylePr w:type="band1Horz">
      <w:tblPr/>
      <w:tcPr>
        <w:shd w:val="clear" w:color="auto" w:fill="B78BC7"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613670" w:themeColor="accent6"/>
        <w:left w:val="single" w:sz="4" w:space="0" w:color="59A627" w:themeColor="accent5"/>
        <w:bottom w:val="single" w:sz="4" w:space="0" w:color="59A627" w:themeColor="accent5"/>
        <w:right w:val="single" w:sz="4" w:space="0" w:color="59A627" w:themeColor="accent5"/>
        <w:insideH w:val="single" w:sz="4" w:space="0" w:color="FFFFFF" w:themeColor="background1"/>
        <w:insideV w:val="single" w:sz="4" w:space="0" w:color="FFFFFF" w:themeColor="background1"/>
      </w:tblBorders>
    </w:tblPr>
    <w:tcPr>
      <w:shd w:val="clear" w:color="auto" w:fill="EDF9E6" w:themeFill="accent5" w:themeFillTint="19"/>
    </w:tcPr>
    <w:tblStylePr w:type="firstRow">
      <w:rPr>
        <w:b/>
        <w:bCs/>
      </w:rPr>
      <w:tblPr/>
      <w:tcPr>
        <w:tcBorders>
          <w:top w:val="nil"/>
          <w:left w:val="nil"/>
          <w:bottom w:val="single" w:sz="24" w:space="0" w:color="6136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317" w:themeFill="accent5" w:themeFillShade="99"/>
      </w:tcPr>
    </w:tblStylePr>
    <w:tblStylePr w:type="firstCol">
      <w:rPr>
        <w:color w:val="FFFFFF" w:themeColor="background1"/>
      </w:rPr>
      <w:tblPr/>
      <w:tcPr>
        <w:tcBorders>
          <w:top w:val="nil"/>
          <w:left w:val="nil"/>
          <w:bottom w:val="nil"/>
          <w:right w:val="nil"/>
          <w:insideH w:val="single" w:sz="4" w:space="0" w:color="356317" w:themeColor="accent5" w:themeShade="99"/>
          <w:insideV w:val="nil"/>
        </w:tcBorders>
        <w:shd w:val="clear" w:color="auto" w:fill="35631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6317" w:themeFill="accent5" w:themeFillShade="99"/>
      </w:tcPr>
    </w:tblStylePr>
    <w:tblStylePr w:type="band1Vert">
      <w:tblPr/>
      <w:tcPr>
        <w:shd w:val="clear" w:color="auto" w:fill="B9E79C" w:themeFill="accent5" w:themeFillTint="66"/>
      </w:tcPr>
    </w:tblStylePr>
    <w:tblStylePr w:type="band1Horz">
      <w:tblPr/>
      <w:tcPr>
        <w:shd w:val="clear" w:color="auto" w:fill="A8E283"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8A89" w:themeColor="accent3"/>
        <w:left w:val="single" w:sz="4" w:space="0" w:color="003882" w:themeColor="accent4"/>
        <w:bottom w:val="single" w:sz="4" w:space="0" w:color="003882" w:themeColor="accent4"/>
        <w:right w:val="single" w:sz="4" w:space="0" w:color="003882" w:themeColor="accent4"/>
        <w:insideH w:val="single" w:sz="4" w:space="0" w:color="FFFFFF" w:themeColor="background1"/>
        <w:insideV w:val="single" w:sz="4" w:space="0" w:color="FFFFFF" w:themeColor="background1"/>
      </w:tblBorders>
    </w:tblPr>
    <w:tcPr>
      <w:shd w:val="clear" w:color="auto" w:fill="D9E9FF" w:themeFill="accent4" w:themeFillTint="19"/>
    </w:tcPr>
    <w:tblStylePr w:type="firstRow">
      <w:rPr>
        <w:b/>
        <w:bCs/>
      </w:rPr>
      <w:tblPr/>
      <w:tcPr>
        <w:tcBorders>
          <w:top w:val="nil"/>
          <w:left w:val="nil"/>
          <w:bottom w:val="single" w:sz="24" w:space="0" w:color="008A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4E" w:themeFill="accent4" w:themeFillShade="99"/>
      </w:tcPr>
    </w:tblStylePr>
    <w:tblStylePr w:type="firstCol">
      <w:rPr>
        <w:color w:val="FFFFFF" w:themeColor="background1"/>
      </w:rPr>
      <w:tblPr/>
      <w:tcPr>
        <w:tcBorders>
          <w:top w:val="nil"/>
          <w:left w:val="nil"/>
          <w:bottom w:val="nil"/>
          <w:right w:val="nil"/>
          <w:insideH w:val="single" w:sz="4" w:space="0" w:color="00214E" w:themeColor="accent4" w:themeShade="99"/>
          <w:insideV w:val="nil"/>
        </w:tcBorders>
        <w:shd w:val="clear" w:color="auto" w:fill="0021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14E" w:themeFill="accent4" w:themeFillShade="99"/>
      </w:tcPr>
    </w:tblStylePr>
    <w:tblStylePr w:type="band1Vert">
      <w:tblPr/>
      <w:tcPr>
        <w:shd w:val="clear" w:color="auto" w:fill="67A7FF" w:themeFill="accent4" w:themeFillTint="66"/>
      </w:tcPr>
    </w:tblStylePr>
    <w:tblStylePr w:type="band1Horz">
      <w:tblPr/>
      <w:tcPr>
        <w:shd w:val="clear" w:color="auto" w:fill="4192F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3882" w:themeColor="accent4"/>
        <w:left w:val="single" w:sz="4" w:space="0" w:color="008A89" w:themeColor="accent3"/>
        <w:bottom w:val="single" w:sz="4" w:space="0" w:color="008A89" w:themeColor="accent3"/>
        <w:right w:val="single" w:sz="4" w:space="0" w:color="008A89" w:themeColor="accent3"/>
        <w:insideH w:val="single" w:sz="4" w:space="0" w:color="FFFFFF" w:themeColor="background1"/>
        <w:insideV w:val="single" w:sz="4" w:space="0" w:color="FFFFFF" w:themeColor="background1"/>
      </w:tblBorders>
    </w:tblPr>
    <w:tcPr>
      <w:shd w:val="clear" w:color="auto" w:fill="DAFFFE" w:themeFill="accent3" w:themeFillTint="19"/>
    </w:tcPr>
    <w:tblStylePr w:type="firstRow">
      <w:rPr>
        <w:b/>
        <w:bCs/>
      </w:rPr>
      <w:tblPr/>
      <w:tcPr>
        <w:tcBorders>
          <w:top w:val="nil"/>
          <w:left w:val="nil"/>
          <w:bottom w:val="single" w:sz="24" w:space="0" w:color="00388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2" w:themeFill="accent3" w:themeFillShade="99"/>
      </w:tcPr>
    </w:tblStylePr>
    <w:tblStylePr w:type="firstCol">
      <w:rPr>
        <w:color w:val="FFFFFF" w:themeColor="background1"/>
      </w:rPr>
      <w:tblPr/>
      <w:tcPr>
        <w:tcBorders>
          <w:top w:val="nil"/>
          <w:left w:val="nil"/>
          <w:bottom w:val="nil"/>
          <w:right w:val="nil"/>
          <w:insideH w:val="single" w:sz="4" w:space="0" w:color="005252" w:themeColor="accent3" w:themeShade="99"/>
          <w:insideV w:val="nil"/>
        </w:tcBorders>
        <w:shd w:val="clear" w:color="auto" w:fill="00525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2" w:themeFill="accent3" w:themeFillShade="99"/>
      </w:tcPr>
    </w:tblStylePr>
    <w:tblStylePr w:type="band1Vert">
      <w:tblPr/>
      <w:tcPr>
        <w:shd w:val="clear" w:color="auto" w:fill="6AFFFD" w:themeFill="accent3" w:themeFillTint="66"/>
      </w:tcPr>
    </w:tblStylePr>
    <w:tblStylePr w:type="band1Horz">
      <w:tblPr/>
      <w:tcPr>
        <w:shd w:val="clear" w:color="auto" w:fill="45FFFD"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009FE3" w:themeColor="accent2"/>
        <w:left w:val="single" w:sz="4" w:space="0" w:color="009FE3" w:themeColor="accent2"/>
        <w:bottom w:val="single" w:sz="4" w:space="0" w:color="009FE3" w:themeColor="accent2"/>
        <w:right w:val="single" w:sz="4" w:space="0" w:color="009FE3" w:themeColor="accent2"/>
        <w:insideH w:val="single" w:sz="4" w:space="0" w:color="FFFFFF" w:themeColor="background1"/>
        <w:insideV w:val="single" w:sz="4" w:space="0" w:color="FFFFFF" w:themeColor="background1"/>
      </w:tblBorders>
    </w:tblPr>
    <w:tcPr>
      <w:shd w:val="clear" w:color="auto" w:fill="E3F6FF" w:themeFill="accent2"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8" w:themeFill="accent2" w:themeFillShade="99"/>
      </w:tcPr>
    </w:tblStylePr>
    <w:tblStylePr w:type="firstCol">
      <w:rPr>
        <w:color w:val="FFFFFF" w:themeColor="background1"/>
      </w:rPr>
      <w:tblPr/>
      <w:tcPr>
        <w:tcBorders>
          <w:top w:val="nil"/>
          <w:left w:val="nil"/>
          <w:bottom w:val="nil"/>
          <w:right w:val="nil"/>
          <w:insideH w:val="single" w:sz="4" w:space="0" w:color="005E88" w:themeColor="accent2" w:themeShade="99"/>
          <w:insideV w:val="nil"/>
        </w:tcBorders>
        <w:shd w:val="clear" w:color="auto" w:fill="005E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88" w:themeFill="accent2" w:themeFillShade="99"/>
      </w:tcPr>
    </w:tblStylePr>
    <w:tblStylePr w:type="band1Vert">
      <w:tblPr/>
      <w:tcPr>
        <w:shd w:val="clear" w:color="auto" w:fill="8DDCFF" w:themeFill="accent2" w:themeFillTint="66"/>
      </w:tcPr>
    </w:tblStylePr>
    <w:tblStylePr w:type="band1Horz">
      <w:tblPr/>
      <w:tcPr>
        <w:shd w:val="clear" w:color="auto" w:fill="72D4F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009FE3" w:themeColor="accent2"/>
        <w:left w:val="single" w:sz="4" w:space="0" w:color="C3C800" w:themeColor="accent1"/>
        <w:bottom w:val="single" w:sz="4" w:space="0" w:color="C3C800" w:themeColor="accent1"/>
        <w:right w:val="single" w:sz="4" w:space="0" w:color="C3C800" w:themeColor="accent1"/>
        <w:insideH w:val="single" w:sz="4" w:space="0" w:color="FFFFFF" w:themeColor="background1"/>
        <w:insideV w:val="single" w:sz="4" w:space="0" w:color="FFFFFF" w:themeColor="background1"/>
      </w:tblBorders>
    </w:tblPr>
    <w:tcPr>
      <w:shd w:val="clear" w:color="auto" w:fill="FEFFE0" w:themeFill="accent1"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7800" w:themeFill="accent1" w:themeFillShade="99"/>
      </w:tcPr>
    </w:tblStylePr>
    <w:tblStylePr w:type="firstCol">
      <w:rPr>
        <w:color w:val="FFFFFF" w:themeColor="background1"/>
      </w:rPr>
      <w:tblPr/>
      <w:tcPr>
        <w:tcBorders>
          <w:top w:val="nil"/>
          <w:left w:val="nil"/>
          <w:bottom w:val="nil"/>
          <w:right w:val="nil"/>
          <w:insideH w:val="single" w:sz="4" w:space="0" w:color="747800" w:themeColor="accent1" w:themeShade="99"/>
          <w:insideV w:val="nil"/>
        </w:tcBorders>
        <w:shd w:val="clear" w:color="auto" w:fill="7478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47800" w:themeFill="accent1" w:themeFillShade="99"/>
      </w:tcPr>
    </w:tblStylePr>
    <w:tblStylePr w:type="band1Vert">
      <w:tblPr/>
      <w:tcPr>
        <w:shd w:val="clear" w:color="auto" w:fill="FBFF83" w:themeFill="accent1" w:themeFillTint="66"/>
      </w:tcPr>
    </w:tblStylePr>
    <w:tblStylePr w:type="band1Horz">
      <w:tblPr/>
      <w:tcPr>
        <w:shd w:val="clear" w:color="auto" w:fill="FAFF6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D0E8" w:themeFill="accent6" w:themeFillTint="33"/>
    </w:tcPr>
    <w:tblStylePr w:type="firstRow">
      <w:rPr>
        <w:b/>
        <w:bCs/>
      </w:rPr>
      <w:tblPr/>
      <w:tcPr>
        <w:shd w:val="clear" w:color="auto" w:fill="C5A2D2" w:themeFill="accent6" w:themeFillTint="66"/>
      </w:tcPr>
    </w:tblStylePr>
    <w:tblStylePr w:type="lastRow">
      <w:rPr>
        <w:b/>
        <w:bCs/>
        <w:color w:val="000000" w:themeColor="text1"/>
      </w:rPr>
      <w:tblPr/>
      <w:tcPr>
        <w:shd w:val="clear" w:color="auto" w:fill="C5A2D2" w:themeFill="accent6" w:themeFillTint="66"/>
      </w:tcPr>
    </w:tblStylePr>
    <w:tblStylePr w:type="firstCol">
      <w:rPr>
        <w:color w:val="FFFFFF" w:themeColor="background1"/>
      </w:rPr>
      <w:tblPr/>
      <w:tcPr>
        <w:shd w:val="clear" w:color="auto" w:fill="482853" w:themeFill="accent6" w:themeFillShade="BF"/>
      </w:tcPr>
    </w:tblStylePr>
    <w:tblStylePr w:type="lastCol">
      <w:rPr>
        <w:color w:val="FFFFFF" w:themeColor="background1"/>
      </w:rPr>
      <w:tblPr/>
      <w:tcPr>
        <w:shd w:val="clear" w:color="auto" w:fill="482853" w:themeFill="accent6" w:themeFillShade="BF"/>
      </w:tcPr>
    </w:tblStylePr>
    <w:tblStylePr w:type="band1Vert">
      <w:tblPr/>
      <w:tcPr>
        <w:shd w:val="clear" w:color="auto" w:fill="B78BC7" w:themeFill="accent6" w:themeFillTint="7F"/>
      </w:tcPr>
    </w:tblStylePr>
    <w:tblStylePr w:type="band1Horz">
      <w:tblPr/>
      <w:tcPr>
        <w:shd w:val="clear" w:color="auto" w:fill="B78BC7"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F3CD" w:themeFill="accent5" w:themeFillTint="33"/>
    </w:tcPr>
    <w:tblStylePr w:type="firstRow">
      <w:rPr>
        <w:b/>
        <w:bCs/>
      </w:rPr>
      <w:tblPr/>
      <w:tcPr>
        <w:shd w:val="clear" w:color="auto" w:fill="B9E79C" w:themeFill="accent5" w:themeFillTint="66"/>
      </w:tcPr>
    </w:tblStylePr>
    <w:tblStylePr w:type="lastRow">
      <w:rPr>
        <w:b/>
        <w:bCs/>
        <w:color w:val="000000" w:themeColor="text1"/>
      </w:rPr>
      <w:tblPr/>
      <w:tcPr>
        <w:shd w:val="clear" w:color="auto" w:fill="B9E79C" w:themeFill="accent5" w:themeFillTint="66"/>
      </w:tcPr>
    </w:tblStylePr>
    <w:tblStylePr w:type="firstCol">
      <w:rPr>
        <w:color w:val="FFFFFF" w:themeColor="background1"/>
      </w:rPr>
      <w:tblPr/>
      <w:tcPr>
        <w:shd w:val="clear" w:color="auto" w:fill="427C1D" w:themeFill="accent5" w:themeFillShade="BF"/>
      </w:tcPr>
    </w:tblStylePr>
    <w:tblStylePr w:type="lastCol">
      <w:rPr>
        <w:color w:val="FFFFFF" w:themeColor="background1"/>
      </w:rPr>
      <w:tblPr/>
      <w:tcPr>
        <w:shd w:val="clear" w:color="auto" w:fill="427C1D" w:themeFill="accent5" w:themeFillShade="BF"/>
      </w:tcPr>
    </w:tblStylePr>
    <w:tblStylePr w:type="band1Vert">
      <w:tblPr/>
      <w:tcPr>
        <w:shd w:val="clear" w:color="auto" w:fill="A8E283" w:themeFill="accent5" w:themeFillTint="7F"/>
      </w:tcPr>
    </w:tblStylePr>
    <w:tblStylePr w:type="band1Horz">
      <w:tblPr/>
      <w:tcPr>
        <w:shd w:val="clear" w:color="auto" w:fill="A8E283"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3D3FF" w:themeFill="accent4" w:themeFillTint="33"/>
    </w:tcPr>
    <w:tblStylePr w:type="firstRow">
      <w:rPr>
        <w:b/>
        <w:bCs/>
      </w:rPr>
      <w:tblPr/>
      <w:tcPr>
        <w:shd w:val="clear" w:color="auto" w:fill="67A7FF" w:themeFill="accent4" w:themeFillTint="66"/>
      </w:tcPr>
    </w:tblStylePr>
    <w:tblStylePr w:type="lastRow">
      <w:rPr>
        <w:b/>
        <w:bCs/>
        <w:color w:val="000000" w:themeColor="text1"/>
      </w:rPr>
      <w:tblPr/>
      <w:tcPr>
        <w:shd w:val="clear" w:color="auto" w:fill="67A7FF" w:themeFill="accent4" w:themeFillTint="66"/>
      </w:tcPr>
    </w:tblStylePr>
    <w:tblStylePr w:type="firstCol">
      <w:rPr>
        <w:color w:val="FFFFFF" w:themeColor="background1"/>
      </w:rPr>
      <w:tblPr/>
      <w:tcPr>
        <w:shd w:val="clear" w:color="auto" w:fill="002961" w:themeFill="accent4" w:themeFillShade="BF"/>
      </w:tcPr>
    </w:tblStylePr>
    <w:tblStylePr w:type="lastCol">
      <w:rPr>
        <w:color w:val="FFFFFF" w:themeColor="background1"/>
      </w:rPr>
      <w:tblPr/>
      <w:tcPr>
        <w:shd w:val="clear" w:color="auto" w:fill="002961" w:themeFill="accent4" w:themeFillShade="BF"/>
      </w:tcPr>
    </w:tblStylePr>
    <w:tblStylePr w:type="band1Vert">
      <w:tblPr/>
      <w:tcPr>
        <w:shd w:val="clear" w:color="auto" w:fill="4192FF" w:themeFill="accent4" w:themeFillTint="7F"/>
      </w:tcPr>
    </w:tblStylePr>
    <w:tblStylePr w:type="band1Horz">
      <w:tblPr/>
      <w:tcPr>
        <w:shd w:val="clear" w:color="auto" w:fill="4192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FE" w:themeFill="accent3" w:themeFillTint="33"/>
    </w:tcPr>
    <w:tblStylePr w:type="firstRow">
      <w:rPr>
        <w:b/>
        <w:bCs/>
      </w:rPr>
      <w:tblPr/>
      <w:tcPr>
        <w:shd w:val="clear" w:color="auto" w:fill="6AFFFD" w:themeFill="accent3" w:themeFillTint="66"/>
      </w:tcPr>
    </w:tblStylePr>
    <w:tblStylePr w:type="lastRow">
      <w:rPr>
        <w:b/>
        <w:bCs/>
        <w:color w:val="000000" w:themeColor="text1"/>
      </w:rPr>
      <w:tblPr/>
      <w:tcPr>
        <w:shd w:val="clear" w:color="auto" w:fill="6AFFFD" w:themeFill="accent3" w:themeFillTint="66"/>
      </w:tcPr>
    </w:tblStylePr>
    <w:tblStylePr w:type="firstCol">
      <w:rPr>
        <w:color w:val="FFFFFF" w:themeColor="background1"/>
      </w:rPr>
      <w:tblPr/>
      <w:tcPr>
        <w:shd w:val="clear" w:color="auto" w:fill="006766" w:themeFill="accent3" w:themeFillShade="BF"/>
      </w:tcPr>
    </w:tblStylePr>
    <w:tblStylePr w:type="lastCol">
      <w:rPr>
        <w:color w:val="FFFFFF" w:themeColor="background1"/>
      </w:rPr>
      <w:tblPr/>
      <w:tcPr>
        <w:shd w:val="clear" w:color="auto" w:fill="006766" w:themeFill="accent3" w:themeFillShade="BF"/>
      </w:tcPr>
    </w:tblStylePr>
    <w:tblStylePr w:type="band1Vert">
      <w:tblPr/>
      <w:tcPr>
        <w:shd w:val="clear" w:color="auto" w:fill="45FFFD" w:themeFill="accent3" w:themeFillTint="7F"/>
      </w:tcPr>
    </w:tblStylePr>
    <w:tblStylePr w:type="band1Horz">
      <w:tblPr/>
      <w:tcPr>
        <w:shd w:val="clear" w:color="auto" w:fill="45FFFD"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EDFF" w:themeFill="accent2" w:themeFillTint="33"/>
    </w:tcPr>
    <w:tblStylePr w:type="firstRow">
      <w:rPr>
        <w:b/>
        <w:bCs/>
      </w:rPr>
      <w:tblPr/>
      <w:tcPr>
        <w:shd w:val="clear" w:color="auto" w:fill="8DDCFF" w:themeFill="accent2" w:themeFillTint="66"/>
      </w:tcPr>
    </w:tblStylePr>
    <w:tblStylePr w:type="lastRow">
      <w:rPr>
        <w:b/>
        <w:bCs/>
        <w:color w:val="000000" w:themeColor="text1"/>
      </w:rPr>
      <w:tblPr/>
      <w:tcPr>
        <w:shd w:val="clear" w:color="auto" w:fill="8DDCFF" w:themeFill="accent2" w:themeFillTint="66"/>
      </w:tcPr>
    </w:tblStylePr>
    <w:tblStylePr w:type="firstCol">
      <w:rPr>
        <w:color w:val="FFFFFF" w:themeColor="background1"/>
      </w:rPr>
      <w:tblPr/>
      <w:tcPr>
        <w:shd w:val="clear" w:color="auto" w:fill="0076AA" w:themeFill="accent2" w:themeFillShade="BF"/>
      </w:tcPr>
    </w:tblStylePr>
    <w:tblStylePr w:type="lastCol">
      <w:rPr>
        <w:color w:val="FFFFFF" w:themeColor="background1"/>
      </w:rPr>
      <w:tblPr/>
      <w:tcPr>
        <w:shd w:val="clear" w:color="auto" w:fill="0076AA" w:themeFill="accent2" w:themeFillShade="BF"/>
      </w:tcPr>
    </w:tblStylePr>
    <w:tblStylePr w:type="band1Vert">
      <w:tblPr/>
      <w:tcPr>
        <w:shd w:val="clear" w:color="auto" w:fill="72D4FF" w:themeFill="accent2" w:themeFillTint="7F"/>
      </w:tcPr>
    </w:tblStylePr>
    <w:tblStylePr w:type="band1Horz">
      <w:tblPr/>
      <w:tcPr>
        <w:shd w:val="clear" w:color="auto" w:fill="72D4F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FC1" w:themeFill="accent1" w:themeFillTint="33"/>
    </w:tcPr>
    <w:tblStylePr w:type="firstRow">
      <w:rPr>
        <w:b/>
        <w:bCs/>
      </w:rPr>
      <w:tblPr/>
      <w:tcPr>
        <w:shd w:val="clear" w:color="auto" w:fill="FBFF83" w:themeFill="accent1" w:themeFillTint="66"/>
      </w:tcPr>
    </w:tblStylePr>
    <w:tblStylePr w:type="lastRow">
      <w:rPr>
        <w:b/>
        <w:bCs/>
        <w:color w:val="000000" w:themeColor="text1"/>
      </w:rPr>
      <w:tblPr/>
      <w:tcPr>
        <w:shd w:val="clear" w:color="auto" w:fill="FBFF83" w:themeFill="accent1" w:themeFillTint="66"/>
      </w:tcPr>
    </w:tblStylePr>
    <w:tblStylePr w:type="firstCol">
      <w:rPr>
        <w:color w:val="FFFFFF" w:themeColor="background1"/>
      </w:rPr>
      <w:tblPr/>
      <w:tcPr>
        <w:shd w:val="clear" w:color="auto" w:fill="919500" w:themeFill="accent1" w:themeFillShade="BF"/>
      </w:tcPr>
    </w:tblStylePr>
    <w:tblStylePr w:type="lastCol">
      <w:rPr>
        <w:color w:val="FFFFFF" w:themeColor="background1"/>
      </w:rPr>
      <w:tblPr/>
      <w:tcPr>
        <w:shd w:val="clear" w:color="auto" w:fill="919500" w:themeFill="accent1" w:themeFillShade="BF"/>
      </w:tcPr>
    </w:tblStylePr>
    <w:tblStylePr w:type="band1Vert">
      <w:tblPr/>
      <w:tcPr>
        <w:shd w:val="clear" w:color="auto" w:fill="FAFF64" w:themeFill="accent1" w:themeFillTint="7F"/>
      </w:tcPr>
    </w:tblStylePr>
    <w:tblStylePr w:type="band1Horz">
      <w:tblPr/>
      <w:tcPr>
        <w:shd w:val="clear" w:color="auto" w:fill="FAFF6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tblBorders>
    </w:tblPr>
    <w:tblStylePr w:type="firstRow">
      <w:rPr>
        <w:sz w:val="24"/>
        <w:szCs w:val="24"/>
      </w:rPr>
      <w:tblPr/>
      <w:tcPr>
        <w:tcBorders>
          <w:top w:val="nil"/>
          <w:left w:val="nil"/>
          <w:bottom w:val="single" w:sz="24" w:space="0" w:color="613670" w:themeColor="accent6"/>
          <w:right w:val="nil"/>
          <w:insideH w:val="nil"/>
          <w:insideV w:val="nil"/>
        </w:tcBorders>
        <w:shd w:val="clear" w:color="auto" w:fill="FFFFFF" w:themeFill="background1"/>
      </w:tcPr>
    </w:tblStylePr>
    <w:tblStylePr w:type="lastRow">
      <w:tblPr/>
      <w:tcPr>
        <w:tcBorders>
          <w:top w:val="single" w:sz="8" w:space="0" w:color="61367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3670" w:themeColor="accent6"/>
          <w:insideH w:val="nil"/>
          <w:insideV w:val="nil"/>
        </w:tcBorders>
        <w:shd w:val="clear" w:color="auto" w:fill="FFFFFF" w:themeFill="background1"/>
      </w:tcPr>
    </w:tblStylePr>
    <w:tblStylePr w:type="lastCol">
      <w:tblPr/>
      <w:tcPr>
        <w:tcBorders>
          <w:top w:val="nil"/>
          <w:left w:val="single" w:sz="8" w:space="0" w:color="61367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C5E3" w:themeFill="accent6" w:themeFillTint="3F"/>
      </w:tcPr>
    </w:tblStylePr>
    <w:tblStylePr w:type="band1Horz">
      <w:tblPr/>
      <w:tcPr>
        <w:tcBorders>
          <w:top w:val="nil"/>
          <w:bottom w:val="nil"/>
          <w:insideH w:val="nil"/>
          <w:insideV w:val="nil"/>
        </w:tcBorders>
        <w:shd w:val="clear" w:color="auto" w:fill="DBC5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tblBorders>
    </w:tblPr>
    <w:tblStylePr w:type="firstRow">
      <w:rPr>
        <w:sz w:val="24"/>
        <w:szCs w:val="24"/>
      </w:rPr>
      <w:tblPr/>
      <w:tcPr>
        <w:tcBorders>
          <w:top w:val="nil"/>
          <w:left w:val="nil"/>
          <w:bottom w:val="single" w:sz="24" w:space="0" w:color="59A627" w:themeColor="accent5"/>
          <w:right w:val="nil"/>
          <w:insideH w:val="nil"/>
          <w:insideV w:val="nil"/>
        </w:tcBorders>
        <w:shd w:val="clear" w:color="auto" w:fill="FFFFFF" w:themeFill="background1"/>
      </w:tcPr>
    </w:tblStylePr>
    <w:tblStylePr w:type="lastRow">
      <w:tblPr/>
      <w:tcPr>
        <w:tcBorders>
          <w:top w:val="single" w:sz="8" w:space="0" w:color="59A62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A627" w:themeColor="accent5"/>
          <w:insideH w:val="nil"/>
          <w:insideV w:val="nil"/>
        </w:tcBorders>
        <w:shd w:val="clear" w:color="auto" w:fill="FFFFFF" w:themeFill="background1"/>
      </w:tcPr>
    </w:tblStylePr>
    <w:tblStylePr w:type="lastCol">
      <w:tblPr/>
      <w:tcPr>
        <w:tcBorders>
          <w:top w:val="nil"/>
          <w:left w:val="single" w:sz="8" w:space="0" w:color="59A6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0C1" w:themeFill="accent5" w:themeFillTint="3F"/>
      </w:tcPr>
    </w:tblStylePr>
    <w:tblStylePr w:type="band1Horz">
      <w:tblPr/>
      <w:tcPr>
        <w:tcBorders>
          <w:top w:val="nil"/>
          <w:bottom w:val="nil"/>
          <w:insideH w:val="nil"/>
          <w:insideV w:val="nil"/>
        </w:tcBorders>
        <w:shd w:val="clear" w:color="auto" w:fill="D4F0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tblBorders>
    </w:tblPr>
    <w:tblStylePr w:type="firstRow">
      <w:rPr>
        <w:sz w:val="24"/>
        <w:szCs w:val="24"/>
      </w:rPr>
      <w:tblPr/>
      <w:tcPr>
        <w:tcBorders>
          <w:top w:val="nil"/>
          <w:left w:val="nil"/>
          <w:bottom w:val="single" w:sz="24" w:space="0" w:color="003882" w:themeColor="accent4"/>
          <w:right w:val="nil"/>
          <w:insideH w:val="nil"/>
          <w:insideV w:val="nil"/>
        </w:tcBorders>
        <w:shd w:val="clear" w:color="auto" w:fill="FFFFFF" w:themeFill="background1"/>
      </w:tcPr>
    </w:tblStylePr>
    <w:tblStylePr w:type="lastRow">
      <w:tblPr/>
      <w:tcPr>
        <w:tcBorders>
          <w:top w:val="single" w:sz="8" w:space="0" w:color="00388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82" w:themeColor="accent4"/>
          <w:insideH w:val="nil"/>
          <w:insideV w:val="nil"/>
        </w:tcBorders>
        <w:shd w:val="clear" w:color="auto" w:fill="FFFFFF" w:themeFill="background1"/>
      </w:tcPr>
    </w:tblStylePr>
    <w:tblStylePr w:type="lastCol">
      <w:tblPr/>
      <w:tcPr>
        <w:tcBorders>
          <w:top w:val="nil"/>
          <w:left w:val="single" w:sz="8" w:space="0" w:color="00388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9FF" w:themeFill="accent4" w:themeFillTint="3F"/>
      </w:tcPr>
    </w:tblStylePr>
    <w:tblStylePr w:type="band1Horz">
      <w:tblPr/>
      <w:tcPr>
        <w:tcBorders>
          <w:top w:val="nil"/>
          <w:bottom w:val="nil"/>
          <w:insideH w:val="nil"/>
          <w:insideV w:val="nil"/>
        </w:tcBorders>
        <w:shd w:val="clear" w:color="auto" w:fill="A1C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tblBorders>
    </w:tblPr>
    <w:tblStylePr w:type="firstRow">
      <w:rPr>
        <w:sz w:val="24"/>
        <w:szCs w:val="24"/>
      </w:rPr>
      <w:tblPr/>
      <w:tcPr>
        <w:tcBorders>
          <w:top w:val="nil"/>
          <w:left w:val="nil"/>
          <w:bottom w:val="single" w:sz="24" w:space="0" w:color="008A89" w:themeColor="accent3"/>
          <w:right w:val="nil"/>
          <w:insideH w:val="nil"/>
          <w:insideV w:val="nil"/>
        </w:tcBorders>
        <w:shd w:val="clear" w:color="auto" w:fill="FFFFFF" w:themeFill="background1"/>
      </w:tcPr>
    </w:tblStylePr>
    <w:tblStylePr w:type="lastRow">
      <w:tblPr/>
      <w:tcPr>
        <w:tcBorders>
          <w:top w:val="single" w:sz="8" w:space="0" w:color="008A8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A89" w:themeColor="accent3"/>
          <w:insideH w:val="nil"/>
          <w:insideV w:val="nil"/>
        </w:tcBorders>
        <w:shd w:val="clear" w:color="auto" w:fill="FFFFFF" w:themeFill="background1"/>
      </w:tcPr>
    </w:tblStylePr>
    <w:tblStylePr w:type="lastCol">
      <w:tblPr/>
      <w:tcPr>
        <w:tcBorders>
          <w:top w:val="nil"/>
          <w:left w:val="single" w:sz="8" w:space="0" w:color="008A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FE" w:themeFill="accent3" w:themeFillTint="3F"/>
      </w:tcPr>
    </w:tblStylePr>
    <w:tblStylePr w:type="band1Horz">
      <w:tblPr/>
      <w:tcPr>
        <w:tcBorders>
          <w:top w:val="nil"/>
          <w:bottom w:val="nil"/>
          <w:insideH w:val="nil"/>
          <w:insideV w:val="nil"/>
        </w:tcBorders>
        <w:shd w:val="clear" w:color="auto" w:fill="A3FF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tblBorders>
    </w:tblPr>
    <w:tblStylePr w:type="firstRow">
      <w:rPr>
        <w:sz w:val="24"/>
        <w:szCs w:val="24"/>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tblPr/>
      <w:tcPr>
        <w:tcBorders>
          <w:top w:val="single" w:sz="8" w:space="0" w:color="009F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E3" w:themeColor="accent2"/>
          <w:insideH w:val="nil"/>
          <w:insideV w:val="nil"/>
        </w:tcBorders>
        <w:shd w:val="clear" w:color="auto" w:fill="FFFFFF" w:themeFill="background1"/>
      </w:tcPr>
    </w:tblStylePr>
    <w:tblStylePr w:type="lastCol">
      <w:tblPr/>
      <w:tcPr>
        <w:tcBorders>
          <w:top w:val="nil"/>
          <w:left w:val="single" w:sz="8" w:space="0" w:color="009F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F" w:themeFill="accent2" w:themeFillTint="3F"/>
      </w:tcPr>
    </w:tblStylePr>
    <w:tblStylePr w:type="band1Horz">
      <w:tblPr/>
      <w:tcPr>
        <w:tcBorders>
          <w:top w:val="nil"/>
          <w:bottom w:val="nil"/>
          <w:insideH w:val="nil"/>
          <w:insideV w:val="nil"/>
        </w:tcBorders>
        <w:shd w:val="clear" w:color="auto" w:fill="B9E9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tblBorders>
    </w:tblPr>
    <w:tblStylePr w:type="firstRow">
      <w:rPr>
        <w:sz w:val="24"/>
        <w:szCs w:val="24"/>
      </w:rPr>
      <w:tblPr/>
      <w:tcPr>
        <w:tcBorders>
          <w:top w:val="nil"/>
          <w:left w:val="nil"/>
          <w:bottom w:val="single" w:sz="24" w:space="0" w:color="C3C800" w:themeColor="accent1"/>
          <w:right w:val="nil"/>
          <w:insideH w:val="nil"/>
          <w:insideV w:val="nil"/>
        </w:tcBorders>
        <w:shd w:val="clear" w:color="auto" w:fill="FFFFFF" w:themeFill="background1"/>
      </w:tcPr>
    </w:tblStylePr>
    <w:tblStylePr w:type="lastRow">
      <w:tblPr/>
      <w:tcPr>
        <w:tcBorders>
          <w:top w:val="single" w:sz="8" w:space="0" w:color="C3C8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800" w:themeColor="accent1"/>
          <w:insideH w:val="nil"/>
          <w:insideV w:val="nil"/>
        </w:tcBorders>
        <w:shd w:val="clear" w:color="auto" w:fill="FFFFFF" w:themeFill="background1"/>
      </w:tcPr>
    </w:tblStylePr>
    <w:tblStylePr w:type="lastCol">
      <w:tblPr/>
      <w:tcPr>
        <w:tcBorders>
          <w:top w:val="nil"/>
          <w:left w:val="single" w:sz="8" w:space="0" w:color="C3C8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FB2" w:themeFill="accent1" w:themeFillTint="3F"/>
      </w:tcPr>
    </w:tblStylePr>
    <w:tblStylePr w:type="band1Horz">
      <w:tblPr/>
      <w:tcPr>
        <w:tcBorders>
          <w:top w:val="nil"/>
          <w:bottom w:val="nil"/>
          <w:insideH w:val="nil"/>
          <w:insideV w:val="nil"/>
        </w:tcBorders>
        <w:shd w:val="clear" w:color="auto" w:fill="FCFFB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613670" w:themeColor="accent6"/>
        <w:bottom w:val="single" w:sz="8" w:space="0" w:color="613670" w:themeColor="accent6"/>
      </w:tblBorders>
    </w:tblPr>
    <w:tblStylePr w:type="firstRow">
      <w:rPr>
        <w:rFonts w:asciiTheme="majorHAnsi" w:eastAsiaTheme="majorEastAsia" w:hAnsiTheme="majorHAnsi" w:cstheme="majorBidi"/>
      </w:rPr>
      <w:tblPr/>
      <w:tcPr>
        <w:tcBorders>
          <w:top w:val="nil"/>
          <w:bottom w:val="single" w:sz="8" w:space="0" w:color="613670" w:themeColor="accent6"/>
        </w:tcBorders>
      </w:tcPr>
    </w:tblStylePr>
    <w:tblStylePr w:type="lastRow">
      <w:rPr>
        <w:b/>
        <w:bCs/>
        <w:color w:val="878787" w:themeColor="text2"/>
      </w:rPr>
      <w:tblPr/>
      <w:tcPr>
        <w:tcBorders>
          <w:top w:val="single" w:sz="8" w:space="0" w:color="613670" w:themeColor="accent6"/>
          <w:bottom w:val="single" w:sz="8" w:space="0" w:color="613670" w:themeColor="accent6"/>
        </w:tcBorders>
      </w:tcPr>
    </w:tblStylePr>
    <w:tblStylePr w:type="firstCol">
      <w:rPr>
        <w:b/>
        <w:bCs/>
      </w:rPr>
    </w:tblStylePr>
    <w:tblStylePr w:type="lastCol">
      <w:rPr>
        <w:b/>
        <w:bCs/>
      </w:rPr>
      <w:tblPr/>
      <w:tcPr>
        <w:tcBorders>
          <w:top w:val="single" w:sz="8" w:space="0" w:color="613670" w:themeColor="accent6"/>
          <w:bottom w:val="single" w:sz="8" w:space="0" w:color="613670" w:themeColor="accent6"/>
        </w:tcBorders>
      </w:tcPr>
    </w:tblStylePr>
    <w:tblStylePr w:type="band1Vert">
      <w:tblPr/>
      <w:tcPr>
        <w:shd w:val="clear" w:color="auto" w:fill="DBC5E3" w:themeFill="accent6" w:themeFillTint="3F"/>
      </w:tcPr>
    </w:tblStylePr>
    <w:tblStylePr w:type="band1Horz">
      <w:tblPr/>
      <w:tcPr>
        <w:shd w:val="clear" w:color="auto" w:fill="DBC5E3"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59A627" w:themeColor="accent5"/>
        <w:bottom w:val="single" w:sz="8" w:space="0" w:color="59A627" w:themeColor="accent5"/>
      </w:tblBorders>
    </w:tblPr>
    <w:tblStylePr w:type="firstRow">
      <w:rPr>
        <w:rFonts w:asciiTheme="majorHAnsi" w:eastAsiaTheme="majorEastAsia" w:hAnsiTheme="majorHAnsi" w:cstheme="majorBidi"/>
      </w:rPr>
      <w:tblPr/>
      <w:tcPr>
        <w:tcBorders>
          <w:top w:val="nil"/>
          <w:bottom w:val="single" w:sz="8" w:space="0" w:color="59A627" w:themeColor="accent5"/>
        </w:tcBorders>
      </w:tcPr>
    </w:tblStylePr>
    <w:tblStylePr w:type="lastRow">
      <w:rPr>
        <w:b/>
        <w:bCs/>
        <w:color w:val="878787" w:themeColor="text2"/>
      </w:rPr>
      <w:tblPr/>
      <w:tcPr>
        <w:tcBorders>
          <w:top w:val="single" w:sz="8" w:space="0" w:color="59A627" w:themeColor="accent5"/>
          <w:bottom w:val="single" w:sz="8" w:space="0" w:color="59A627" w:themeColor="accent5"/>
        </w:tcBorders>
      </w:tcPr>
    </w:tblStylePr>
    <w:tblStylePr w:type="firstCol">
      <w:rPr>
        <w:b/>
        <w:bCs/>
      </w:rPr>
    </w:tblStylePr>
    <w:tblStylePr w:type="lastCol">
      <w:rPr>
        <w:b/>
        <w:bCs/>
      </w:rPr>
      <w:tblPr/>
      <w:tcPr>
        <w:tcBorders>
          <w:top w:val="single" w:sz="8" w:space="0" w:color="59A627" w:themeColor="accent5"/>
          <w:bottom w:val="single" w:sz="8" w:space="0" w:color="59A627" w:themeColor="accent5"/>
        </w:tcBorders>
      </w:tcPr>
    </w:tblStylePr>
    <w:tblStylePr w:type="band1Vert">
      <w:tblPr/>
      <w:tcPr>
        <w:shd w:val="clear" w:color="auto" w:fill="D4F0C1" w:themeFill="accent5" w:themeFillTint="3F"/>
      </w:tcPr>
    </w:tblStylePr>
    <w:tblStylePr w:type="band1Horz">
      <w:tblPr/>
      <w:tcPr>
        <w:shd w:val="clear" w:color="auto" w:fill="D4F0C1"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3882" w:themeColor="accent4"/>
        <w:bottom w:val="single" w:sz="8" w:space="0" w:color="003882" w:themeColor="accent4"/>
      </w:tblBorders>
    </w:tblPr>
    <w:tblStylePr w:type="firstRow">
      <w:rPr>
        <w:rFonts w:asciiTheme="majorHAnsi" w:eastAsiaTheme="majorEastAsia" w:hAnsiTheme="majorHAnsi" w:cstheme="majorBidi"/>
      </w:rPr>
      <w:tblPr/>
      <w:tcPr>
        <w:tcBorders>
          <w:top w:val="nil"/>
          <w:bottom w:val="single" w:sz="8" w:space="0" w:color="003882" w:themeColor="accent4"/>
        </w:tcBorders>
      </w:tcPr>
    </w:tblStylePr>
    <w:tblStylePr w:type="lastRow">
      <w:rPr>
        <w:b/>
        <w:bCs/>
        <w:color w:val="878787" w:themeColor="text2"/>
      </w:rPr>
      <w:tblPr/>
      <w:tcPr>
        <w:tcBorders>
          <w:top w:val="single" w:sz="8" w:space="0" w:color="003882" w:themeColor="accent4"/>
          <w:bottom w:val="single" w:sz="8" w:space="0" w:color="003882" w:themeColor="accent4"/>
        </w:tcBorders>
      </w:tcPr>
    </w:tblStylePr>
    <w:tblStylePr w:type="firstCol">
      <w:rPr>
        <w:b/>
        <w:bCs/>
      </w:rPr>
    </w:tblStylePr>
    <w:tblStylePr w:type="lastCol">
      <w:rPr>
        <w:b/>
        <w:bCs/>
      </w:rPr>
      <w:tblPr/>
      <w:tcPr>
        <w:tcBorders>
          <w:top w:val="single" w:sz="8" w:space="0" w:color="003882" w:themeColor="accent4"/>
          <w:bottom w:val="single" w:sz="8" w:space="0" w:color="003882" w:themeColor="accent4"/>
        </w:tcBorders>
      </w:tcPr>
    </w:tblStylePr>
    <w:tblStylePr w:type="band1Vert">
      <w:tblPr/>
      <w:tcPr>
        <w:shd w:val="clear" w:color="auto" w:fill="A1C9FF" w:themeFill="accent4" w:themeFillTint="3F"/>
      </w:tcPr>
    </w:tblStylePr>
    <w:tblStylePr w:type="band1Horz">
      <w:tblPr/>
      <w:tcPr>
        <w:shd w:val="clear" w:color="auto" w:fill="A1C9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8A89" w:themeColor="accent3"/>
        <w:bottom w:val="single" w:sz="8" w:space="0" w:color="008A89" w:themeColor="accent3"/>
      </w:tblBorders>
    </w:tblPr>
    <w:tblStylePr w:type="firstRow">
      <w:rPr>
        <w:rFonts w:asciiTheme="majorHAnsi" w:eastAsiaTheme="majorEastAsia" w:hAnsiTheme="majorHAnsi" w:cstheme="majorBidi"/>
      </w:rPr>
      <w:tblPr/>
      <w:tcPr>
        <w:tcBorders>
          <w:top w:val="nil"/>
          <w:bottom w:val="single" w:sz="8" w:space="0" w:color="008A89" w:themeColor="accent3"/>
        </w:tcBorders>
      </w:tcPr>
    </w:tblStylePr>
    <w:tblStylePr w:type="lastRow">
      <w:rPr>
        <w:b/>
        <w:bCs/>
        <w:color w:val="878787" w:themeColor="text2"/>
      </w:rPr>
      <w:tblPr/>
      <w:tcPr>
        <w:tcBorders>
          <w:top w:val="single" w:sz="8" w:space="0" w:color="008A89" w:themeColor="accent3"/>
          <w:bottom w:val="single" w:sz="8" w:space="0" w:color="008A89" w:themeColor="accent3"/>
        </w:tcBorders>
      </w:tcPr>
    </w:tblStylePr>
    <w:tblStylePr w:type="firstCol">
      <w:rPr>
        <w:b/>
        <w:bCs/>
      </w:rPr>
    </w:tblStylePr>
    <w:tblStylePr w:type="lastCol">
      <w:rPr>
        <w:b/>
        <w:bCs/>
      </w:rPr>
      <w:tblPr/>
      <w:tcPr>
        <w:tcBorders>
          <w:top w:val="single" w:sz="8" w:space="0" w:color="008A89" w:themeColor="accent3"/>
          <w:bottom w:val="single" w:sz="8" w:space="0" w:color="008A89" w:themeColor="accent3"/>
        </w:tcBorders>
      </w:tcPr>
    </w:tblStylePr>
    <w:tblStylePr w:type="band1Vert">
      <w:tblPr/>
      <w:tcPr>
        <w:shd w:val="clear" w:color="auto" w:fill="A3FFFE" w:themeFill="accent3" w:themeFillTint="3F"/>
      </w:tcPr>
    </w:tblStylePr>
    <w:tblStylePr w:type="band1Horz">
      <w:tblPr/>
      <w:tcPr>
        <w:shd w:val="clear" w:color="auto" w:fill="A3FFFE"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009FE3" w:themeColor="accent2"/>
        <w:bottom w:val="single" w:sz="8" w:space="0" w:color="009FE3" w:themeColor="accent2"/>
      </w:tblBorders>
    </w:tblPr>
    <w:tblStylePr w:type="firstRow">
      <w:rPr>
        <w:rFonts w:asciiTheme="majorHAnsi" w:eastAsiaTheme="majorEastAsia" w:hAnsiTheme="majorHAnsi" w:cstheme="majorBidi"/>
      </w:rPr>
      <w:tblPr/>
      <w:tcPr>
        <w:tcBorders>
          <w:top w:val="nil"/>
          <w:bottom w:val="single" w:sz="8" w:space="0" w:color="009FE3" w:themeColor="accent2"/>
        </w:tcBorders>
      </w:tcPr>
    </w:tblStylePr>
    <w:tblStylePr w:type="lastRow">
      <w:rPr>
        <w:b/>
        <w:bCs/>
        <w:color w:val="878787" w:themeColor="text2"/>
      </w:rPr>
      <w:tblPr/>
      <w:tcPr>
        <w:tcBorders>
          <w:top w:val="single" w:sz="8" w:space="0" w:color="009FE3" w:themeColor="accent2"/>
          <w:bottom w:val="single" w:sz="8" w:space="0" w:color="009FE3" w:themeColor="accent2"/>
        </w:tcBorders>
      </w:tcPr>
    </w:tblStylePr>
    <w:tblStylePr w:type="firstCol">
      <w:rPr>
        <w:b/>
        <w:bCs/>
      </w:rPr>
    </w:tblStylePr>
    <w:tblStylePr w:type="lastCol">
      <w:rPr>
        <w:b/>
        <w:bCs/>
      </w:rPr>
      <w:tblPr/>
      <w:tcPr>
        <w:tcBorders>
          <w:top w:val="single" w:sz="8" w:space="0" w:color="009FE3" w:themeColor="accent2"/>
          <w:bottom w:val="single" w:sz="8" w:space="0" w:color="009FE3" w:themeColor="accent2"/>
        </w:tcBorders>
      </w:tcPr>
    </w:tblStylePr>
    <w:tblStylePr w:type="band1Vert">
      <w:tblPr/>
      <w:tcPr>
        <w:shd w:val="clear" w:color="auto" w:fill="B9E9FF" w:themeFill="accent2" w:themeFillTint="3F"/>
      </w:tcPr>
    </w:tblStylePr>
    <w:tblStylePr w:type="band1Horz">
      <w:tblPr/>
      <w:tcPr>
        <w:shd w:val="clear" w:color="auto" w:fill="B9E9FF"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36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3670" w:themeFill="accent6"/>
      </w:tcPr>
    </w:tblStylePr>
    <w:tblStylePr w:type="lastCol">
      <w:rPr>
        <w:b/>
        <w:bCs/>
        <w:color w:val="FFFFFF" w:themeColor="background1"/>
      </w:rPr>
      <w:tblPr/>
      <w:tcPr>
        <w:tcBorders>
          <w:left w:val="nil"/>
          <w:right w:val="nil"/>
          <w:insideH w:val="nil"/>
          <w:insideV w:val="nil"/>
        </w:tcBorders>
        <w:shd w:val="clear" w:color="auto" w:fill="6136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A6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A627" w:themeFill="accent5"/>
      </w:tcPr>
    </w:tblStylePr>
    <w:tblStylePr w:type="lastCol">
      <w:rPr>
        <w:b/>
        <w:bCs/>
        <w:color w:val="FFFFFF" w:themeColor="background1"/>
      </w:rPr>
      <w:tblPr/>
      <w:tcPr>
        <w:tcBorders>
          <w:left w:val="nil"/>
          <w:right w:val="nil"/>
          <w:insideH w:val="nil"/>
          <w:insideV w:val="nil"/>
        </w:tcBorders>
        <w:shd w:val="clear" w:color="auto" w:fill="59A6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8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882" w:themeFill="accent4"/>
      </w:tcPr>
    </w:tblStylePr>
    <w:tblStylePr w:type="lastCol">
      <w:rPr>
        <w:b/>
        <w:bCs/>
        <w:color w:val="FFFFFF" w:themeColor="background1"/>
      </w:rPr>
      <w:tblPr/>
      <w:tcPr>
        <w:tcBorders>
          <w:left w:val="nil"/>
          <w:right w:val="nil"/>
          <w:insideH w:val="nil"/>
          <w:insideV w:val="nil"/>
        </w:tcBorders>
        <w:shd w:val="clear" w:color="auto" w:fill="00388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A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A89" w:themeFill="accent3"/>
      </w:tcPr>
    </w:tblStylePr>
    <w:tblStylePr w:type="lastCol">
      <w:rPr>
        <w:b/>
        <w:bCs/>
        <w:color w:val="FFFFFF" w:themeColor="background1"/>
      </w:rPr>
      <w:tblPr/>
      <w:tcPr>
        <w:tcBorders>
          <w:left w:val="nil"/>
          <w:right w:val="nil"/>
          <w:insideH w:val="nil"/>
          <w:insideV w:val="nil"/>
        </w:tcBorders>
        <w:shd w:val="clear" w:color="auto" w:fill="008A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E3" w:themeFill="accent2"/>
      </w:tcPr>
    </w:tblStylePr>
    <w:tblStylePr w:type="lastCol">
      <w:rPr>
        <w:b/>
        <w:bCs/>
        <w:color w:val="FFFFFF" w:themeColor="background1"/>
      </w:rPr>
      <w:tblPr/>
      <w:tcPr>
        <w:tcBorders>
          <w:left w:val="nil"/>
          <w:right w:val="nil"/>
          <w:insideH w:val="nil"/>
          <w:insideV w:val="nil"/>
        </w:tcBorders>
        <w:shd w:val="clear" w:color="auto" w:fill="009F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single" w:sz="8" w:space="0" w:color="9352AA" w:themeColor="accent6" w:themeTint="BF"/>
      </w:tblBorders>
    </w:tblPr>
    <w:tblStylePr w:type="firstRow">
      <w:pPr>
        <w:spacing w:before="0" w:after="0" w:line="240" w:lineRule="auto"/>
      </w:pPr>
      <w:rPr>
        <w:b/>
        <w:bCs/>
        <w:color w:val="FFFFFF" w:themeColor="background1"/>
      </w:rPr>
      <w:tblPr/>
      <w:tcPr>
        <w:tc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nil"/>
          <w:insideV w:val="nil"/>
        </w:tcBorders>
        <w:shd w:val="clear" w:color="auto" w:fill="613670" w:themeFill="accent6"/>
      </w:tcPr>
    </w:tblStylePr>
    <w:tblStylePr w:type="lastRow">
      <w:pPr>
        <w:spacing w:before="0" w:after="0" w:line="240" w:lineRule="auto"/>
      </w:pPr>
      <w:rPr>
        <w:b/>
        <w:bCs/>
      </w:rPr>
      <w:tblPr/>
      <w:tcPr>
        <w:tcBorders>
          <w:top w:val="double" w:sz="6"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C5E3" w:themeFill="accent6" w:themeFillTint="3F"/>
      </w:tcPr>
    </w:tblStylePr>
    <w:tblStylePr w:type="band1Horz">
      <w:tblPr/>
      <w:tcPr>
        <w:tcBorders>
          <w:insideH w:val="nil"/>
          <w:insideV w:val="nil"/>
        </w:tcBorders>
        <w:shd w:val="clear" w:color="auto" w:fill="DBC5E3"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single" w:sz="8" w:space="0" w:color="7DD345" w:themeColor="accent5" w:themeTint="BF"/>
      </w:tblBorders>
    </w:tblPr>
    <w:tblStylePr w:type="firstRow">
      <w:pPr>
        <w:spacing w:before="0" w:after="0" w:line="240" w:lineRule="auto"/>
      </w:pPr>
      <w:rPr>
        <w:b/>
        <w:bCs/>
        <w:color w:val="FFFFFF" w:themeColor="background1"/>
      </w:rPr>
      <w:tblPr/>
      <w:tcPr>
        <w:tc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nil"/>
          <w:insideV w:val="nil"/>
        </w:tcBorders>
        <w:shd w:val="clear" w:color="auto" w:fill="59A627" w:themeFill="accent5"/>
      </w:tcPr>
    </w:tblStylePr>
    <w:tblStylePr w:type="lastRow">
      <w:pPr>
        <w:spacing w:before="0" w:after="0" w:line="240" w:lineRule="auto"/>
      </w:pPr>
      <w:rPr>
        <w:b/>
        <w:bCs/>
      </w:rPr>
      <w:tblPr/>
      <w:tcPr>
        <w:tcBorders>
          <w:top w:val="double" w:sz="6"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F0C1" w:themeFill="accent5" w:themeFillTint="3F"/>
      </w:tcPr>
    </w:tblStylePr>
    <w:tblStylePr w:type="band1Horz">
      <w:tblPr/>
      <w:tcPr>
        <w:tcBorders>
          <w:insideH w:val="nil"/>
          <w:insideV w:val="nil"/>
        </w:tcBorders>
        <w:shd w:val="clear" w:color="auto" w:fill="D4F0C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single" w:sz="8" w:space="0" w:color="0060E1" w:themeColor="accent4" w:themeTint="BF"/>
      </w:tblBorders>
    </w:tblPr>
    <w:tblStylePr w:type="firstRow">
      <w:pPr>
        <w:spacing w:before="0" w:after="0" w:line="240" w:lineRule="auto"/>
      </w:pPr>
      <w:rPr>
        <w:b/>
        <w:bCs/>
        <w:color w:val="FFFFFF" w:themeColor="background1"/>
      </w:rPr>
      <w:tblPr/>
      <w:tcPr>
        <w:tc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nil"/>
          <w:insideV w:val="nil"/>
        </w:tcBorders>
        <w:shd w:val="clear" w:color="auto" w:fill="003882" w:themeFill="accent4"/>
      </w:tcPr>
    </w:tblStylePr>
    <w:tblStylePr w:type="lastRow">
      <w:pPr>
        <w:spacing w:before="0" w:after="0" w:line="240" w:lineRule="auto"/>
      </w:pPr>
      <w:rPr>
        <w:b/>
        <w:bCs/>
      </w:rPr>
      <w:tblPr/>
      <w:tcPr>
        <w:tcBorders>
          <w:top w:val="double" w:sz="6"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A1C9FF" w:themeFill="accent4" w:themeFillTint="3F"/>
      </w:tcPr>
    </w:tblStylePr>
    <w:tblStylePr w:type="band1Horz">
      <w:tblPr/>
      <w:tcPr>
        <w:tcBorders>
          <w:insideH w:val="nil"/>
          <w:insideV w:val="nil"/>
        </w:tcBorders>
        <w:shd w:val="clear" w:color="auto" w:fill="A1C9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single" w:sz="8" w:space="0" w:color="00E7E5" w:themeColor="accent3" w:themeTint="BF"/>
      </w:tblBorders>
    </w:tblPr>
    <w:tblStylePr w:type="firstRow">
      <w:pPr>
        <w:spacing w:before="0" w:after="0" w:line="240" w:lineRule="auto"/>
      </w:pPr>
      <w:rPr>
        <w:b/>
        <w:bCs/>
        <w:color w:val="FFFFFF" w:themeColor="background1"/>
      </w:rPr>
      <w:tblPr/>
      <w:tcPr>
        <w:tc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nil"/>
          <w:insideV w:val="nil"/>
        </w:tcBorders>
        <w:shd w:val="clear" w:color="auto" w:fill="008A89" w:themeFill="accent3"/>
      </w:tcPr>
    </w:tblStylePr>
    <w:tblStylePr w:type="lastRow">
      <w:pPr>
        <w:spacing w:before="0" w:after="0" w:line="240" w:lineRule="auto"/>
      </w:pPr>
      <w:rPr>
        <w:b/>
        <w:bCs/>
      </w:rPr>
      <w:tblPr/>
      <w:tcPr>
        <w:tcBorders>
          <w:top w:val="double" w:sz="6"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A3FFFE" w:themeFill="accent3" w:themeFillTint="3F"/>
      </w:tcPr>
    </w:tblStylePr>
    <w:tblStylePr w:type="band1Horz">
      <w:tblPr/>
      <w:tcPr>
        <w:tcBorders>
          <w:insideH w:val="nil"/>
          <w:insideV w:val="nil"/>
        </w:tcBorders>
        <w:shd w:val="clear" w:color="auto" w:fill="A3FFFE"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single" w:sz="8" w:space="0" w:color="2BBEFF" w:themeColor="accent2" w:themeTint="BF"/>
      </w:tblBorders>
    </w:tblPr>
    <w:tblStylePr w:type="firstRow">
      <w:pPr>
        <w:spacing w:before="0" w:after="0" w:line="240" w:lineRule="auto"/>
      </w:pPr>
      <w:rPr>
        <w:b/>
        <w:bCs/>
        <w:color w:val="FFFFFF" w:themeColor="background1"/>
      </w:rPr>
      <w:tblPr/>
      <w:tcPr>
        <w:tc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nil"/>
          <w:insideV w:val="nil"/>
        </w:tcBorders>
        <w:shd w:val="clear" w:color="auto" w:fill="009FE3" w:themeFill="accent2"/>
      </w:tcPr>
    </w:tblStylePr>
    <w:tblStylePr w:type="lastRow">
      <w:pPr>
        <w:spacing w:before="0" w:after="0" w:line="240" w:lineRule="auto"/>
      </w:pPr>
      <w:rPr>
        <w:b/>
        <w:bCs/>
      </w:rPr>
      <w:tblPr/>
      <w:tcPr>
        <w:tcBorders>
          <w:top w:val="double" w:sz="6"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9E9FF" w:themeFill="accent2" w:themeFillTint="3F"/>
      </w:tcPr>
    </w:tblStylePr>
    <w:tblStylePr w:type="band1Horz">
      <w:tblPr/>
      <w:tcPr>
        <w:tcBorders>
          <w:insideH w:val="nil"/>
          <w:insideV w:val="nil"/>
        </w:tcBorders>
        <w:shd w:val="clear" w:color="auto" w:fill="B9E9FF"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C5E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367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367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367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367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8BC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8BC7"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0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A6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A6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A6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A6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E28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E283"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9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8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8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8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8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92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92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A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A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A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A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5FFF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5FFFD"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4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4F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FB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8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8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8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8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F6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F6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insideH w:val="single" w:sz="8" w:space="0" w:color="613670" w:themeColor="accent6"/>
        <w:insideV w:val="single" w:sz="8" w:space="0" w:color="613670" w:themeColor="accent6"/>
      </w:tblBorders>
    </w:tblPr>
    <w:tcPr>
      <w:shd w:val="clear" w:color="auto" w:fill="DBC5E3" w:themeFill="accent6" w:themeFillTint="3F"/>
    </w:tcPr>
    <w:tblStylePr w:type="firstRow">
      <w:rPr>
        <w:b/>
        <w:bCs/>
        <w:color w:val="000000" w:themeColor="text1"/>
      </w:rPr>
      <w:tblPr/>
      <w:tcPr>
        <w:shd w:val="clear" w:color="auto" w:fill="F0E8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D0E8" w:themeFill="accent6" w:themeFillTint="33"/>
      </w:tcPr>
    </w:tblStylePr>
    <w:tblStylePr w:type="band1Vert">
      <w:tblPr/>
      <w:tcPr>
        <w:shd w:val="clear" w:color="auto" w:fill="B78BC7" w:themeFill="accent6" w:themeFillTint="7F"/>
      </w:tcPr>
    </w:tblStylePr>
    <w:tblStylePr w:type="band1Horz">
      <w:tblPr/>
      <w:tcPr>
        <w:tcBorders>
          <w:insideH w:val="single" w:sz="6" w:space="0" w:color="613670" w:themeColor="accent6"/>
          <w:insideV w:val="single" w:sz="6" w:space="0" w:color="613670" w:themeColor="accent6"/>
        </w:tcBorders>
        <w:shd w:val="clear" w:color="auto" w:fill="B78BC7"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insideH w:val="single" w:sz="8" w:space="0" w:color="59A627" w:themeColor="accent5"/>
        <w:insideV w:val="single" w:sz="8" w:space="0" w:color="59A627" w:themeColor="accent5"/>
      </w:tblBorders>
    </w:tblPr>
    <w:tcPr>
      <w:shd w:val="clear" w:color="auto" w:fill="D4F0C1" w:themeFill="accent5" w:themeFillTint="3F"/>
    </w:tcPr>
    <w:tblStylePr w:type="firstRow">
      <w:rPr>
        <w:b/>
        <w:bCs/>
        <w:color w:val="000000" w:themeColor="text1"/>
      </w:rPr>
      <w:tblPr/>
      <w:tcPr>
        <w:shd w:val="clear" w:color="auto" w:fill="ED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3CD" w:themeFill="accent5" w:themeFillTint="33"/>
      </w:tcPr>
    </w:tblStylePr>
    <w:tblStylePr w:type="band1Vert">
      <w:tblPr/>
      <w:tcPr>
        <w:shd w:val="clear" w:color="auto" w:fill="A8E283" w:themeFill="accent5" w:themeFillTint="7F"/>
      </w:tcPr>
    </w:tblStylePr>
    <w:tblStylePr w:type="band1Horz">
      <w:tblPr/>
      <w:tcPr>
        <w:tcBorders>
          <w:insideH w:val="single" w:sz="6" w:space="0" w:color="59A627" w:themeColor="accent5"/>
          <w:insideV w:val="single" w:sz="6" w:space="0" w:color="59A627" w:themeColor="accent5"/>
        </w:tcBorders>
        <w:shd w:val="clear" w:color="auto" w:fill="A8E283"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insideH w:val="single" w:sz="8" w:space="0" w:color="003882" w:themeColor="accent4"/>
        <w:insideV w:val="single" w:sz="8" w:space="0" w:color="003882" w:themeColor="accent4"/>
      </w:tblBorders>
    </w:tblPr>
    <w:tcPr>
      <w:shd w:val="clear" w:color="auto" w:fill="A1C9FF" w:themeFill="accent4" w:themeFillTint="3F"/>
    </w:tcPr>
    <w:tblStylePr w:type="firstRow">
      <w:rPr>
        <w:b/>
        <w:bCs/>
        <w:color w:val="000000" w:themeColor="text1"/>
      </w:rPr>
      <w:tblPr/>
      <w:tcPr>
        <w:shd w:val="clear" w:color="auto" w:fill="D9E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3FF" w:themeFill="accent4" w:themeFillTint="33"/>
      </w:tcPr>
    </w:tblStylePr>
    <w:tblStylePr w:type="band1Vert">
      <w:tblPr/>
      <w:tcPr>
        <w:shd w:val="clear" w:color="auto" w:fill="4192FF" w:themeFill="accent4" w:themeFillTint="7F"/>
      </w:tcPr>
    </w:tblStylePr>
    <w:tblStylePr w:type="band1Horz">
      <w:tblPr/>
      <w:tcPr>
        <w:tcBorders>
          <w:insideH w:val="single" w:sz="6" w:space="0" w:color="003882" w:themeColor="accent4"/>
          <w:insideV w:val="single" w:sz="6" w:space="0" w:color="003882" w:themeColor="accent4"/>
        </w:tcBorders>
        <w:shd w:val="clear" w:color="auto" w:fill="4192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insideH w:val="single" w:sz="8" w:space="0" w:color="008A89" w:themeColor="accent3"/>
        <w:insideV w:val="single" w:sz="8" w:space="0" w:color="008A89" w:themeColor="accent3"/>
      </w:tblBorders>
    </w:tblPr>
    <w:tcPr>
      <w:shd w:val="clear" w:color="auto" w:fill="A3FFFE" w:themeFill="accent3" w:themeFillTint="3F"/>
    </w:tcPr>
    <w:tblStylePr w:type="firstRow">
      <w:rPr>
        <w:b/>
        <w:bCs/>
        <w:color w:val="000000" w:themeColor="text1"/>
      </w:rPr>
      <w:tblPr/>
      <w:tcPr>
        <w:shd w:val="clear" w:color="auto" w:fill="DAFF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FE" w:themeFill="accent3" w:themeFillTint="33"/>
      </w:tcPr>
    </w:tblStylePr>
    <w:tblStylePr w:type="band1Vert">
      <w:tblPr/>
      <w:tcPr>
        <w:shd w:val="clear" w:color="auto" w:fill="45FFFD" w:themeFill="accent3" w:themeFillTint="7F"/>
      </w:tcPr>
    </w:tblStylePr>
    <w:tblStylePr w:type="band1Horz">
      <w:tblPr/>
      <w:tcPr>
        <w:tcBorders>
          <w:insideH w:val="single" w:sz="6" w:space="0" w:color="008A89" w:themeColor="accent3"/>
          <w:insideV w:val="single" w:sz="6" w:space="0" w:color="008A89" w:themeColor="accent3"/>
        </w:tcBorders>
        <w:shd w:val="clear" w:color="auto" w:fill="45FFFD"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insideH w:val="single" w:sz="8" w:space="0" w:color="009FE3" w:themeColor="accent2"/>
        <w:insideV w:val="single" w:sz="8" w:space="0" w:color="009FE3" w:themeColor="accent2"/>
      </w:tblBorders>
    </w:tblPr>
    <w:tcPr>
      <w:shd w:val="clear" w:color="auto" w:fill="B9E9FF" w:themeFill="accent2" w:themeFillTint="3F"/>
    </w:tcPr>
    <w:tblStylePr w:type="firstRow">
      <w:rPr>
        <w:b/>
        <w:bCs/>
        <w:color w:val="000000" w:themeColor="text1"/>
      </w:rPr>
      <w:tblPr/>
      <w:tcPr>
        <w:shd w:val="clear" w:color="auto" w:fill="E3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F" w:themeFill="accent2" w:themeFillTint="33"/>
      </w:tcPr>
    </w:tblStylePr>
    <w:tblStylePr w:type="band1Vert">
      <w:tblPr/>
      <w:tcPr>
        <w:shd w:val="clear" w:color="auto" w:fill="72D4FF" w:themeFill="accent2" w:themeFillTint="7F"/>
      </w:tcPr>
    </w:tblStylePr>
    <w:tblStylePr w:type="band1Horz">
      <w:tblPr/>
      <w:tcPr>
        <w:tcBorders>
          <w:insideH w:val="single" w:sz="6" w:space="0" w:color="009FE3" w:themeColor="accent2"/>
          <w:insideV w:val="single" w:sz="6" w:space="0" w:color="009FE3" w:themeColor="accent2"/>
        </w:tcBorders>
        <w:shd w:val="clear" w:color="auto" w:fill="72D4F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insideH w:val="single" w:sz="8" w:space="0" w:color="C3C800" w:themeColor="accent1"/>
        <w:insideV w:val="single" w:sz="8" w:space="0" w:color="C3C800" w:themeColor="accent1"/>
      </w:tblBorders>
    </w:tblPr>
    <w:tcPr>
      <w:shd w:val="clear" w:color="auto" w:fill="FCFFB2" w:themeFill="accent1" w:themeFillTint="3F"/>
    </w:tcPr>
    <w:tblStylePr w:type="firstRow">
      <w:rPr>
        <w:b/>
        <w:bCs/>
        <w:color w:val="000000" w:themeColor="text1"/>
      </w:rPr>
      <w:tblPr/>
      <w:tcPr>
        <w:shd w:val="clear" w:color="auto" w:fill="FEFFE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FC1" w:themeFill="accent1" w:themeFillTint="33"/>
      </w:tcPr>
    </w:tblStylePr>
    <w:tblStylePr w:type="band1Vert">
      <w:tblPr/>
      <w:tcPr>
        <w:shd w:val="clear" w:color="auto" w:fill="FAFF64" w:themeFill="accent1" w:themeFillTint="7F"/>
      </w:tcPr>
    </w:tblStylePr>
    <w:tblStylePr w:type="band1Horz">
      <w:tblPr/>
      <w:tcPr>
        <w:tcBorders>
          <w:insideH w:val="single" w:sz="6" w:space="0" w:color="C3C800" w:themeColor="accent1"/>
          <w:insideV w:val="single" w:sz="6" w:space="0" w:color="C3C800" w:themeColor="accent1"/>
        </w:tcBorders>
        <w:shd w:val="clear" w:color="auto" w:fill="FAFF6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single" w:sz="8" w:space="0" w:color="9352AA" w:themeColor="accent6" w:themeTint="BF"/>
        <w:insideV w:val="single" w:sz="8" w:space="0" w:color="9352AA" w:themeColor="accent6" w:themeTint="BF"/>
      </w:tblBorders>
    </w:tblPr>
    <w:tcPr>
      <w:shd w:val="clear" w:color="auto" w:fill="DBC5E3" w:themeFill="accent6" w:themeFillTint="3F"/>
    </w:tcPr>
    <w:tblStylePr w:type="firstRow">
      <w:rPr>
        <w:b/>
        <w:bCs/>
      </w:rPr>
    </w:tblStylePr>
    <w:tblStylePr w:type="lastRow">
      <w:rPr>
        <w:b/>
        <w:bCs/>
      </w:rPr>
      <w:tblPr/>
      <w:tcPr>
        <w:tcBorders>
          <w:top w:val="single" w:sz="18" w:space="0" w:color="9352AA" w:themeColor="accent6" w:themeTint="BF"/>
        </w:tcBorders>
      </w:tcPr>
    </w:tblStylePr>
    <w:tblStylePr w:type="firstCol">
      <w:rPr>
        <w:b/>
        <w:bCs/>
      </w:rPr>
    </w:tblStylePr>
    <w:tblStylePr w:type="lastCol">
      <w:rPr>
        <w:b/>
        <w:bCs/>
      </w:rPr>
    </w:tblStylePr>
    <w:tblStylePr w:type="band1Vert">
      <w:tblPr/>
      <w:tcPr>
        <w:shd w:val="clear" w:color="auto" w:fill="B78BC7" w:themeFill="accent6" w:themeFillTint="7F"/>
      </w:tcPr>
    </w:tblStylePr>
    <w:tblStylePr w:type="band1Horz">
      <w:tblPr/>
      <w:tcPr>
        <w:shd w:val="clear" w:color="auto" w:fill="B78BC7"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single" w:sz="8" w:space="0" w:color="7DD345" w:themeColor="accent5" w:themeTint="BF"/>
        <w:insideV w:val="single" w:sz="8" w:space="0" w:color="7DD345" w:themeColor="accent5" w:themeTint="BF"/>
      </w:tblBorders>
    </w:tblPr>
    <w:tcPr>
      <w:shd w:val="clear" w:color="auto" w:fill="D4F0C1" w:themeFill="accent5" w:themeFillTint="3F"/>
    </w:tcPr>
    <w:tblStylePr w:type="firstRow">
      <w:rPr>
        <w:b/>
        <w:bCs/>
      </w:rPr>
    </w:tblStylePr>
    <w:tblStylePr w:type="lastRow">
      <w:rPr>
        <w:b/>
        <w:bCs/>
      </w:rPr>
      <w:tblPr/>
      <w:tcPr>
        <w:tcBorders>
          <w:top w:val="single" w:sz="18" w:space="0" w:color="7DD345" w:themeColor="accent5" w:themeTint="BF"/>
        </w:tcBorders>
      </w:tcPr>
    </w:tblStylePr>
    <w:tblStylePr w:type="firstCol">
      <w:rPr>
        <w:b/>
        <w:bCs/>
      </w:rPr>
    </w:tblStylePr>
    <w:tblStylePr w:type="lastCol">
      <w:rPr>
        <w:b/>
        <w:bCs/>
      </w:rPr>
    </w:tblStylePr>
    <w:tblStylePr w:type="band1Vert">
      <w:tblPr/>
      <w:tcPr>
        <w:shd w:val="clear" w:color="auto" w:fill="A8E283" w:themeFill="accent5" w:themeFillTint="7F"/>
      </w:tcPr>
    </w:tblStylePr>
    <w:tblStylePr w:type="band1Horz">
      <w:tblPr/>
      <w:tcPr>
        <w:shd w:val="clear" w:color="auto" w:fill="A8E283"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single" w:sz="8" w:space="0" w:color="0060E1" w:themeColor="accent4" w:themeTint="BF"/>
        <w:insideV w:val="single" w:sz="8" w:space="0" w:color="0060E1" w:themeColor="accent4" w:themeTint="BF"/>
      </w:tblBorders>
    </w:tblPr>
    <w:tcPr>
      <w:shd w:val="clear" w:color="auto" w:fill="A1C9FF" w:themeFill="accent4" w:themeFillTint="3F"/>
    </w:tcPr>
    <w:tblStylePr w:type="firstRow">
      <w:rPr>
        <w:b/>
        <w:bCs/>
      </w:rPr>
    </w:tblStylePr>
    <w:tblStylePr w:type="lastRow">
      <w:rPr>
        <w:b/>
        <w:bCs/>
      </w:rPr>
      <w:tblPr/>
      <w:tcPr>
        <w:tcBorders>
          <w:top w:val="single" w:sz="18" w:space="0" w:color="0060E1" w:themeColor="accent4" w:themeTint="BF"/>
        </w:tcBorders>
      </w:tcPr>
    </w:tblStylePr>
    <w:tblStylePr w:type="firstCol">
      <w:rPr>
        <w:b/>
        <w:bCs/>
      </w:rPr>
    </w:tblStylePr>
    <w:tblStylePr w:type="lastCol">
      <w:rPr>
        <w:b/>
        <w:bCs/>
      </w:rPr>
    </w:tblStylePr>
    <w:tblStylePr w:type="band1Vert">
      <w:tblPr/>
      <w:tcPr>
        <w:shd w:val="clear" w:color="auto" w:fill="4192FF" w:themeFill="accent4" w:themeFillTint="7F"/>
      </w:tcPr>
    </w:tblStylePr>
    <w:tblStylePr w:type="band1Horz">
      <w:tblPr/>
      <w:tcPr>
        <w:shd w:val="clear" w:color="auto" w:fill="4192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single" w:sz="8" w:space="0" w:color="00E7E5" w:themeColor="accent3" w:themeTint="BF"/>
        <w:insideV w:val="single" w:sz="8" w:space="0" w:color="00E7E5" w:themeColor="accent3" w:themeTint="BF"/>
      </w:tblBorders>
    </w:tblPr>
    <w:tcPr>
      <w:shd w:val="clear" w:color="auto" w:fill="A3FFFE" w:themeFill="accent3" w:themeFillTint="3F"/>
    </w:tcPr>
    <w:tblStylePr w:type="firstRow">
      <w:rPr>
        <w:b/>
        <w:bCs/>
      </w:rPr>
    </w:tblStylePr>
    <w:tblStylePr w:type="lastRow">
      <w:rPr>
        <w:b/>
        <w:bCs/>
      </w:rPr>
      <w:tblPr/>
      <w:tcPr>
        <w:tcBorders>
          <w:top w:val="single" w:sz="18" w:space="0" w:color="00E7E5" w:themeColor="accent3" w:themeTint="BF"/>
        </w:tcBorders>
      </w:tcPr>
    </w:tblStylePr>
    <w:tblStylePr w:type="firstCol">
      <w:rPr>
        <w:b/>
        <w:bCs/>
      </w:rPr>
    </w:tblStylePr>
    <w:tblStylePr w:type="lastCol">
      <w:rPr>
        <w:b/>
        <w:bCs/>
      </w:rPr>
    </w:tblStylePr>
    <w:tblStylePr w:type="band1Vert">
      <w:tblPr/>
      <w:tcPr>
        <w:shd w:val="clear" w:color="auto" w:fill="45FFFD" w:themeFill="accent3" w:themeFillTint="7F"/>
      </w:tcPr>
    </w:tblStylePr>
    <w:tblStylePr w:type="band1Horz">
      <w:tblPr/>
      <w:tcPr>
        <w:shd w:val="clear" w:color="auto" w:fill="45FFFD"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single" w:sz="8" w:space="0" w:color="2BBEFF" w:themeColor="accent2" w:themeTint="BF"/>
        <w:insideV w:val="single" w:sz="8" w:space="0" w:color="2BBEFF" w:themeColor="accent2" w:themeTint="BF"/>
      </w:tblBorders>
    </w:tblPr>
    <w:tcPr>
      <w:shd w:val="clear" w:color="auto" w:fill="B9E9FF" w:themeFill="accent2" w:themeFillTint="3F"/>
    </w:tcPr>
    <w:tblStylePr w:type="firstRow">
      <w:rPr>
        <w:b/>
        <w:bCs/>
      </w:rPr>
    </w:tblStylePr>
    <w:tblStylePr w:type="lastRow">
      <w:rPr>
        <w:b/>
        <w:bCs/>
      </w:rPr>
      <w:tblPr/>
      <w:tcPr>
        <w:tcBorders>
          <w:top w:val="single" w:sz="18" w:space="0" w:color="2BBEFF" w:themeColor="accent2" w:themeTint="BF"/>
        </w:tcBorders>
      </w:tcPr>
    </w:tblStylePr>
    <w:tblStylePr w:type="firstCol">
      <w:rPr>
        <w:b/>
        <w:bCs/>
      </w:rPr>
    </w:tblStylePr>
    <w:tblStylePr w:type="lastCol">
      <w:rPr>
        <w:b/>
        <w:bCs/>
      </w:rPr>
    </w:tblStylePr>
    <w:tblStylePr w:type="band1Vert">
      <w:tblPr/>
      <w:tcPr>
        <w:shd w:val="clear" w:color="auto" w:fill="72D4FF" w:themeFill="accent2" w:themeFillTint="7F"/>
      </w:tcPr>
    </w:tblStylePr>
    <w:tblStylePr w:type="band1Horz">
      <w:tblPr/>
      <w:tcPr>
        <w:shd w:val="clear" w:color="auto" w:fill="72D4F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single" w:sz="8" w:space="0" w:color="F8FF16" w:themeColor="accent1" w:themeTint="BF"/>
        <w:insideV w:val="single" w:sz="8" w:space="0" w:color="F8FF16" w:themeColor="accent1" w:themeTint="BF"/>
      </w:tblBorders>
    </w:tblPr>
    <w:tcPr>
      <w:shd w:val="clear" w:color="auto" w:fill="FCFFB2" w:themeFill="accent1" w:themeFillTint="3F"/>
    </w:tcPr>
    <w:tblStylePr w:type="firstRow">
      <w:rPr>
        <w:b/>
        <w:bCs/>
      </w:rPr>
    </w:tblStylePr>
    <w:tblStylePr w:type="lastRow">
      <w:rPr>
        <w:b/>
        <w:bCs/>
      </w:rPr>
      <w:tblPr/>
      <w:tcPr>
        <w:tcBorders>
          <w:top w:val="single" w:sz="18" w:space="0" w:color="F8FF16" w:themeColor="accent1" w:themeTint="BF"/>
        </w:tcBorders>
      </w:tcPr>
    </w:tblStylePr>
    <w:tblStylePr w:type="firstCol">
      <w:rPr>
        <w:b/>
        <w:bCs/>
      </w:rPr>
    </w:tblStylePr>
    <w:tblStylePr w:type="lastCol">
      <w:rPr>
        <w:b/>
        <w:bCs/>
      </w:rPr>
    </w:tblStylePr>
    <w:tblStylePr w:type="band1Vert">
      <w:tblPr/>
      <w:tcPr>
        <w:shd w:val="clear" w:color="auto" w:fill="FAFF64" w:themeFill="accent1" w:themeFillTint="7F"/>
      </w:tcPr>
    </w:tblStylePr>
    <w:tblStylePr w:type="band1Horz">
      <w:tblPr/>
      <w:tcPr>
        <w:shd w:val="clear" w:color="auto" w:fill="FAFF6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61367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1B3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285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2853" w:themeFill="accent6" w:themeFillShade="BF"/>
      </w:tcPr>
    </w:tblStylePr>
    <w:tblStylePr w:type="band1Vert">
      <w:tblPr/>
      <w:tcPr>
        <w:tcBorders>
          <w:top w:val="nil"/>
          <w:left w:val="nil"/>
          <w:bottom w:val="nil"/>
          <w:right w:val="nil"/>
          <w:insideH w:val="nil"/>
          <w:insideV w:val="nil"/>
        </w:tcBorders>
        <w:shd w:val="clear" w:color="auto" w:fill="482853" w:themeFill="accent6" w:themeFillShade="BF"/>
      </w:tcPr>
    </w:tblStylePr>
    <w:tblStylePr w:type="band1Horz">
      <w:tblPr/>
      <w:tcPr>
        <w:tcBorders>
          <w:top w:val="nil"/>
          <w:left w:val="nil"/>
          <w:bottom w:val="nil"/>
          <w:right w:val="nil"/>
          <w:insideH w:val="nil"/>
          <w:insideV w:val="nil"/>
        </w:tcBorders>
        <w:shd w:val="clear" w:color="auto" w:fill="482853"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59A6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21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7C1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7C1D" w:themeFill="accent5" w:themeFillShade="BF"/>
      </w:tcPr>
    </w:tblStylePr>
    <w:tblStylePr w:type="band1Vert">
      <w:tblPr/>
      <w:tcPr>
        <w:tcBorders>
          <w:top w:val="nil"/>
          <w:left w:val="nil"/>
          <w:bottom w:val="nil"/>
          <w:right w:val="nil"/>
          <w:insideH w:val="nil"/>
          <w:insideV w:val="nil"/>
        </w:tcBorders>
        <w:shd w:val="clear" w:color="auto" w:fill="427C1D" w:themeFill="accent5" w:themeFillShade="BF"/>
      </w:tcPr>
    </w:tblStylePr>
    <w:tblStylePr w:type="band1Horz">
      <w:tblPr/>
      <w:tcPr>
        <w:tcBorders>
          <w:top w:val="nil"/>
          <w:left w:val="nil"/>
          <w:bottom w:val="nil"/>
          <w:right w:val="nil"/>
          <w:insideH w:val="nil"/>
          <w:insideV w:val="nil"/>
        </w:tcBorders>
        <w:shd w:val="clear" w:color="auto" w:fill="427C1D"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388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4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96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961" w:themeFill="accent4" w:themeFillShade="BF"/>
      </w:tcPr>
    </w:tblStylePr>
    <w:tblStylePr w:type="band1Vert">
      <w:tblPr/>
      <w:tcPr>
        <w:tcBorders>
          <w:top w:val="nil"/>
          <w:left w:val="nil"/>
          <w:bottom w:val="nil"/>
          <w:right w:val="nil"/>
          <w:insideH w:val="nil"/>
          <w:insideV w:val="nil"/>
        </w:tcBorders>
        <w:shd w:val="clear" w:color="auto" w:fill="002961" w:themeFill="accent4" w:themeFillShade="BF"/>
      </w:tcPr>
    </w:tblStylePr>
    <w:tblStylePr w:type="band1Horz">
      <w:tblPr/>
      <w:tcPr>
        <w:tcBorders>
          <w:top w:val="nil"/>
          <w:left w:val="nil"/>
          <w:bottom w:val="nil"/>
          <w:right w:val="nil"/>
          <w:insideH w:val="nil"/>
          <w:insideV w:val="nil"/>
        </w:tcBorders>
        <w:shd w:val="clear" w:color="auto" w:fill="002961"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8A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6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66" w:themeFill="accent3" w:themeFillShade="BF"/>
      </w:tcPr>
    </w:tblStylePr>
    <w:tblStylePr w:type="band1Vert">
      <w:tblPr/>
      <w:tcPr>
        <w:tcBorders>
          <w:top w:val="nil"/>
          <w:left w:val="nil"/>
          <w:bottom w:val="nil"/>
          <w:right w:val="nil"/>
          <w:insideH w:val="nil"/>
          <w:insideV w:val="nil"/>
        </w:tcBorders>
        <w:shd w:val="clear" w:color="auto" w:fill="006766" w:themeFill="accent3" w:themeFillShade="BF"/>
      </w:tcPr>
    </w:tblStylePr>
    <w:tblStylePr w:type="band1Horz">
      <w:tblPr/>
      <w:tcPr>
        <w:tcBorders>
          <w:top w:val="nil"/>
          <w:left w:val="nil"/>
          <w:bottom w:val="nil"/>
          <w:right w:val="nil"/>
          <w:insideH w:val="nil"/>
          <w:insideV w:val="nil"/>
        </w:tcBorders>
        <w:shd w:val="clear" w:color="auto" w:fill="006766"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A" w:themeFill="accent2" w:themeFillShade="BF"/>
      </w:tcPr>
    </w:tblStylePr>
    <w:tblStylePr w:type="band1Vert">
      <w:tblPr/>
      <w:tcPr>
        <w:tcBorders>
          <w:top w:val="nil"/>
          <w:left w:val="nil"/>
          <w:bottom w:val="nil"/>
          <w:right w:val="nil"/>
          <w:insideH w:val="nil"/>
          <w:insideV w:val="nil"/>
        </w:tcBorders>
        <w:shd w:val="clear" w:color="auto" w:fill="0076AA" w:themeFill="accent2" w:themeFillShade="BF"/>
      </w:tcPr>
    </w:tblStylePr>
    <w:tblStylePr w:type="band1Horz">
      <w:tblPr/>
      <w:tcPr>
        <w:tcBorders>
          <w:top w:val="nil"/>
          <w:left w:val="nil"/>
          <w:bottom w:val="nil"/>
          <w:right w:val="nil"/>
          <w:insideH w:val="nil"/>
          <w:insideV w:val="nil"/>
        </w:tcBorders>
        <w:shd w:val="clear" w:color="auto" w:fill="0076A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C3C8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63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195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19500" w:themeFill="accent1" w:themeFillShade="BF"/>
      </w:tcPr>
    </w:tblStylePr>
    <w:tblStylePr w:type="band1Vert">
      <w:tblPr/>
      <w:tcPr>
        <w:tcBorders>
          <w:top w:val="nil"/>
          <w:left w:val="nil"/>
          <w:bottom w:val="nil"/>
          <w:right w:val="nil"/>
          <w:insideH w:val="nil"/>
          <w:insideV w:val="nil"/>
        </w:tcBorders>
        <w:shd w:val="clear" w:color="auto" w:fill="919500" w:themeFill="accent1" w:themeFillShade="BF"/>
      </w:tcPr>
    </w:tblStylePr>
    <w:tblStylePr w:type="band1Horz">
      <w:tblPr/>
      <w:tcPr>
        <w:tcBorders>
          <w:top w:val="nil"/>
          <w:left w:val="nil"/>
          <w:bottom w:val="nil"/>
          <w:right w:val="nil"/>
          <w:insideH w:val="nil"/>
          <w:insideV w:val="nil"/>
        </w:tcBorders>
        <w:shd w:val="clear" w:color="auto" w:fill="919500" w:themeFill="accent1" w:themeFillShade="BF"/>
      </w:tcPr>
    </w:tblStylePr>
  </w:style>
  <w:style w:type="paragraph" w:styleId="Bibliografie">
    <w:name w:val="Bibliography"/>
    <w:basedOn w:val="ZsysbasisVilans"/>
    <w:next w:val="BasistekstVilans"/>
    <w:uiPriority w:val="37"/>
    <w:semiHidden/>
    <w:rsid w:val="00645725"/>
  </w:style>
  <w:style w:type="paragraph" w:styleId="Citaat">
    <w:name w:val="Quote"/>
    <w:basedOn w:val="ZsysbasisVilans"/>
    <w:next w:val="BasistekstVilans"/>
    <w:link w:val="CitaatChar"/>
    <w:uiPriority w:val="29"/>
    <w:semiHidden/>
    <w:rsid w:val="00645725"/>
    <w:rPr>
      <w:rFonts w:ascii="Maiandra GD" w:hAnsi="Maiandra GD"/>
      <w:i/>
      <w:iCs/>
      <w:color w:val="000000" w:themeColor="text1"/>
      <w:sz w:val="18"/>
      <w:szCs w:val="18"/>
    </w:rPr>
  </w:style>
  <w:style w:type="character" w:customStyle="1" w:styleId="CitaatChar">
    <w:name w:val="Citaat Char"/>
    <w:basedOn w:val="Standaardalinea-lettertype"/>
    <w:link w:val="Citaat"/>
    <w:uiPriority w:val="29"/>
    <w:semiHidden/>
    <w:rsid w:val="00645725"/>
    <w:rPr>
      <w:rFonts w:ascii="Maiandra GD" w:hAnsi="Maiandra GD"/>
      <w:i/>
      <w:iCs/>
      <w:color w:val="000000" w:themeColor="text1"/>
      <w:sz w:val="18"/>
      <w:szCs w:val="18"/>
    </w:rPr>
  </w:style>
  <w:style w:type="paragraph" w:styleId="Duidelijkcitaat">
    <w:name w:val="Intense Quote"/>
    <w:basedOn w:val="ZsysbasisVilans"/>
    <w:next w:val="BasistekstVilans"/>
    <w:link w:val="DuidelijkcitaatChar"/>
    <w:uiPriority w:val="30"/>
    <w:semiHidden/>
    <w:rsid w:val="00645725"/>
    <w:pPr>
      <w:spacing w:before="200" w:after="280"/>
      <w:ind w:left="936" w:right="936"/>
    </w:pPr>
    <w:rPr>
      <w:rFonts w:ascii="Maiandra GD" w:hAnsi="Maiandra GD"/>
      <w:b/>
      <w:bCs/>
      <w:i/>
      <w:iCs/>
      <w:sz w:val="18"/>
      <w:szCs w:val="18"/>
    </w:rPr>
  </w:style>
  <w:style w:type="character" w:customStyle="1" w:styleId="DuidelijkcitaatChar">
    <w:name w:val="Duidelijk citaat Char"/>
    <w:basedOn w:val="Standaardalinea-lettertype"/>
    <w:link w:val="Duidelijkcitaat"/>
    <w:uiPriority w:val="30"/>
    <w:semiHidden/>
    <w:rsid w:val="00645725"/>
    <w:rPr>
      <w:rFonts w:ascii="Maiandra GD" w:hAnsi="Maiandra GD"/>
      <w:b/>
      <w:bCs/>
      <w:i/>
      <w:iCs/>
      <w:sz w:val="18"/>
      <w:szCs w:val="18"/>
    </w:rPr>
  </w:style>
  <w:style w:type="character" w:styleId="Eindnootmarkering">
    <w:name w:val="endnote reference"/>
    <w:aliases w:val="Eindnootmarkering Vilans"/>
    <w:basedOn w:val="Standaardalinea-lettertype"/>
    <w:uiPriority w:val="46"/>
    <w:rsid w:val="00E07762"/>
    <w:rPr>
      <w:vertAlign w:val="superscript"/>
    </w:rPr>
  </w:style>
  <w:style w:type="paragraph" w:styleId="Geenafstand">
    <w:name w:val="No Spacing"/>
    <w:basedOn w:val="ZsysbasisVilans"/>
    <w:next w:val="BasistekstVilans"/>
    <w:uiPriority w:val="1"/>
    <w:semiHidden/>
    <w:rsid w:val="00645725"/>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Vilans"/>
    <w:next w:val="BasistekstVilans"/>
    <w:uiPriority w:val="39"/>
    <w:semiHidden/>
    <w:rsid w:val="00645725"/>
    <w:pPr>
      <w:keepLines/>
      <w:spacing w:before="480"/>
    </w:pPr>
    <w:rPr>
      <w:rFonts w:asciiTheme="majorHAnsi" w:eastAsiaTheme="majorEastAsia" w:hAnsiTheme="majorHAnsi" w:cstheme="majorBidi"/>
      <w:sz w:val="28"/>
      <w:szCs w:val="28"/>
    </w:rPr>
  </w:style>
  <w:style w:type="paragraph" w:styleId="Lijstalinea">
    <w:name w:val="List Paragraph"/>
    <w:basedOn w:val="ZsysbasisVilans"/>
    <w:next w:val="BasistekstVilans"/>
    <w:uiPriority w:val="34"/>
    <w:semiHidden/>
    <w:rsid w:val="00645725"/>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Vilans">
    <w:name w:val="Kopnummering Vilans"/>
    <w:uiPriority w:val="99"/>
    <w:semiHidden/>
    <w:rsid w:val="00345315"/>
    <w:pPr>
      <w:numPr>
        <w:numId w:val="7"/>
      </w:numPr>
    </w:pPr>
  </w:style>
  <w:style w:type="paragraph" w:customStyle="1" w:styleId="ZsyseenpuntVilans">
    <w:name w:val="Zsyseenpunt Vilans"/>
    <w:basedOn w:val="ZsysbasisVilans"/>
    <w:semiHidden/>
    <w:rsid w:val="00645725"/>
    <w:pPr>
      <w:spacing w:line="20" w:lineRule="exact"/>
    </w:pPr>
    <w:rPr>
      <w:sz w:val="2"/>
    </w:rPr>
  </w:style>
  <w:style w:type="paragraph" w:customStyle="1" w:styleId="ZsysbasisdocumentgegevensVilans">
    <w:name w:val="Zsysbasisdocumentgegevens Vilans"/>
    <w:basedOn w:val="ZsysbasisVilans"/>
    <w:next w:val="BasistekstVilans"/>
    <w:semiHidden/>
    <w:rsid w:val="00645725"/>
    <w:rPr>
      <w:noProof/>
    </w:rPr>
  </w:style>
  <w:style w:type="paragraph" w:customStyle="1" w:styleId="DocumentgegevenskopjeVilans">
    <w:name w:val="Documentgegevens kopje Vilans"/>
    <w:basedOn w:val="ZsysbasisdocumentgegevensVilans"/>
    <w:uiPriority w:val="44"/>
    <w:rsid w:val="00645725"/>
    <w:pPr>
      <w:spacing w:line="344" w:lineRule="exact"/>
    </w:pPr>
    <w:rPr>
      <w:b/>
    </w:rPr>
  </w:style>
  <w:style w:type="paragraph" w:customStyle="1" w:styleId="DocumentgegevensVilans">
    <w:name w:val="Documentgegevens Vilans"/>
    <w:basedOn w:val="ZsysbasisdocumentgegevensVilans"/>
    <w:uiPriority w:val="45"/>
    <w:rsid w:val="00645725"/>
    <w:pPr>
      <w:spacing w:line="344" w:lineRule="exact"/>
    </w:pPr>
  </w:style>
  <w:style w:type="paragraph" w:customStyle="1" w:styleId="PaginanummerVilans">
    <w:name w:val="Paginanummer Vilans"/>
    <w:basedOn w:val="ZsysbasisdocumentgegevensVilans"/>
    <w:uiPriority w:val="67"/>
    <w:rsid w:val="00645725"/>
    <w:pPr>
      <w:spacing w:line="344" w:lineRule="exact"/>
      <w:jc w:val="right"/>
    </w:pPr>
  </w:style>
  <w:style w:type="paragraph" w:customStyle="1" w:styleId="AfzendergegevensVilans">
    <w:name w:val="Afzendergegevens Vilans"/>
    <w:basedOn w:val="ZsysbasisdocumentgegevensVilans"/>
    <w:uiPriority w:val="37"/>
    <w:semiHidden/>
    <w:rsid w:val="00645725"/>
  </w:style>
  <w:style w:type="paragraph" w:customStyle="1" w:styleId="AfzendergegevenskopjeVilans">
    <w:name w:val="Afzendergegevens kopje Vilans"/>
    <w:basedOn w:val="ZsysbasisdocumentgegevensVilans"/>
    <w:uiPriority w:val="37"/>
    <w:semiHidden/>
    <w:rsid w:val="00645725"/>
  </w:style>
  <w:style w:type="numbering" w:customStyle="1" w:styleId="OpsommingtekenVilans">
    <w:name w:val="Opsomming teken Vilans"/>
    <w:uiPriority w:val="99"/>
    <w:semiHidden/>
    <w:rsid w:val="00670274"/>
    <w:pPr>
      <w:numPr>
        <w:numId w:val="8"/>
      </w:numPr>
    </w:pPr>
  </w:style>
  <w:style w:type="paragraph" w:customStyle="1" w:styleId="AlineavoorafbeeldingVilans">
    <w:name w:val="Alinea voor afbeelding Vilans"/>
    <w:basedOn w:val="ZsysbasisVilans"/>
    <w:next w:val="BasistekstVilans"/>
    <w:uiPriority w:val="42"/>
    <w:rsid w:val="00645725"/>
  </w:style>
  <w:style w:type="paragraph" w:customStyle="1" w:styleId="TitelVilans">
    <w:name w:val="Titel Vilans"/>
    <w:basedOn w:val="ZsysbasisVilans"/>
    <w:uiPriority w:val="38"/>
    <w:rsid w:val="00645725"/>
    <w:pPr>
      <w:keepLines/>
    </w:pPr>
  </w:style>
  <w:style w:type="paragraph" w:customStyle="1" w:styleId="SubtitelVilans">
    <w:name w:val="Subtitel Vilans"/>
    <w:basedOn w:val="ZsysbasisVilans"/>
    <w:uiPriority w:val="37"/>
    <w:rsid w:val="00645725"/>
    <w:pPr>
      <w:keepLines/>
    </w:pPr>
  </w:style>
  <w:style w:type="numbering" w:customStyle="1" w:styleId="BijlagenummeringVilans">
    <w:name w:val="Bijlagenummering Vilans"/>
    <w:uiPriority w:val="99"/>
    <w:semiHidden/>
    <w:rsid w:val="00345315"/>
    <w:pPr>
      <w:numPr>
        <w:numId w:val="11"/>
      </w:numPr>
    </w:pPr>
  </w:style>
  <w:style w:type="paragraph" w:customStyle="1" w:styleId="Bijlagekop1Vilans">
    <w:name w:val="Bijlage kop 1 Vilans"/>
    <w:basedOn w:val="ZsysbasisVilans"/>
    <w:next w:val="BasistekstVilans"/>
    <w:uiPriority w:val="9"/>
    <w:qFormat/>
    <w:rsid w:val="00645725"/>
    <w:pPr>
      <w:keepNext/>
      <w:keepLines/>
      <w:numPr>
        <w:numId w:val="28"/>
      </w:numPr>
      <w:tabs>
        <w:tab w:val="left" w:pos="709"/>
      </w:tabs>
      <w:spacing w:before="344"/>
      <w:outlineLvl w:val="0"/>
    </w:pPr>
    <w:rPr>
      <w:b/>
      <w:bCs/>
      <w:szCs w:val="32"/>
    </w:rPr>
  </w:style>
  <w:style w:type="paragraph" w:customStyle="1" w:styleId="Bijlagekop2Vilans">
    <w:name w:val="Bijlage kop 2 Vilans"/>
    <w:basedOn w:val="ZsysbasisVilans"/>
    <w:next w:val="BasistekstVilans"/>
    <w:uiPriority w:val="10"/>
    <w:qFormat/>
    <w:rsid w:val="00645725"/>
    <w:pPr>
      <w:keepNext/>
      <w:keepLines/>
      <w:numPr>
        <w:ilvl w:val="1"/>
        <w:numId w:val="28"/>
      </w:numPr>
      <w:spacing w:before="344"/>
      <w:outlineLvl w:val="1"/>
    </w:pPr>
    <w:rPr>
      <w:b/>
      <w:bCs/>
      <w:iCs/>
      <w:szCs w:val="28"/>
    </w:rPr>
  </w:style>
  <w:style w:type="paragraph" w:styleId="Onderwerpvanopmerking">
    <w:name w:val="annotation subject"/>
    <w:basedOn w:val="ZsysbasisVilans"/>
    <w:next w:val="BasistekstVilans"/>
    <w:link w:val="OnderwerpvanopmerkingChar"/>
    <w:semiHidden/>
    <w:rsid w:val="00645725"/>
    <w:rPr>
      <w:rFonts w:asciiTheme="minorHAnsi" w:hAnsiTheme="minorHAnsi"/>
      <w:b/>
      <w:bCs/>
      <w:color w:val="000000" w:themeColor="text1"/>
      <w:sz w:val="18"/>
      <w:szCs w:val="18"/>
    </w:rPr>
  </w:style>
  <w:style w:type="character" w:customStyle="1" w:styleId="OnderwerpvanopmerkingChar">
    <w:name w:val="Onderwerp van opmerking Char"/>
    <w:basedOn w:val="TekstopmerkingChar"/>
    <w:link w:val="Onderwerpvanopmerking"/>
    <w:semiHidden/>
    <w:rsid w:val="00645725"/>
    <w:rPr>
      <w:rFonts w:asciiTheme="minorHAnsi" w:hAnsiTheme="minorHAnsi"/>
      <w:b/>
      <w:bCs/>
      <w:color w:val="000000" w:themeColor="text1"/>
      <w:sz w:val="18"/>
      <w:szCs w:val="18"/>
    </w:rPr>
  </w:style>
  <w:style w:type="character" w:customStyle="1" w:styleId="Plattetekst2Char">
    <w:name w:val="Platte tekst 2 Char"/>
    <w:basedOn w:val="Standaardalinea-lettertype"/>
    <w:link w:val="Plattetekst2"/>
    <w:semiHidden/>
    <w:rsid w:val="00645725"/>
    <w:rPr>
      <w:rFonts w:ascii="Maiandra GD" w:hAnsi="Maiandra GD"/>
      <w:sz w:val="18"/>
      <w:szCs w:val="18"/>
    </w:rPr>
  </w:style>
  <w:style w:type="character" w:customStyle="1" w:styleId="PlattetekstChar">
    <w:name w:val="Platte tekst Char"/>
    <w:basedOn w:val="ZsysbasisVilansChar"/>
    <w:link w:val="Plattetekst"/>
    <w:semiHidden/>
    <w:rsid w:val="00645725"/>
    <w:rPr>
      <w:rFonts w:asciiTheme="minorHAnsi" w:hAnsiTheme="minorHAnsi"/>
      <w:color w:val="000000" w:themeColor="text1"/>
      <w:sz w:val="18"/>
      <w:szCs w:val="18"/>
    </w:rPr>
  </w:style>
  <w:style w:type="character" w:customStyle="1" w:styleId="Platteteksteersteinspringing2Char">
    <w:name w:val="Platte tekst eerste inspringing 2 Char"/>
    <w:basedOn w:val="PlattetekstinspringenChar"/>
    <w:link w:val="Platteteksteersteinspringing2"/>
    <w:semiHidden/>
    <w:rsid w:val="00645725"/>
    <w:rPr>
      <w:rFonts w:ascii="Maiandra GD" w:hAnsi="Maiandra GD"/>
      <w:sz w:val="18"/>
      <w:szCs w:val="18"/>
    </w:rPr>
  </w:style>
  <w:style w:type="paragraph" w:styleId="Plattetekstinspringen2">
    <w:name w:val="Body Text Indent 2"/>
    <w:basedOn w:val="ZsysbasisVilans"/>
    <w:next w:val="BasistekstVilans"/>
    <w:link w:val="Plattetekstinspringen2Char"/>
    <w:semiHidden/>
    <w:rsid w:val="00645725"/>
    <w:pPr>
      <w:ind w:left="284"/>
    </w:pPr>
    <w:rPr>
      <w:rFonts w:ascii="Maiandra GD" w:hAnsi="Maiandra GD"/>
      <w:sz w:val="18"/>
      <w:szCs w:val="18"/>
    </w:rPr>
  </w:style>
  <w:style w:type="character" w:customStyle="1" w:styleId="Plattetekstinspringen2Char">
    <w:name w:val="Platte tekst inspringen 2 Char"/>
    <w:basedOn w:val="Standaardalinea-lettertype"/>
    <w:link w:val="Plattetekstinspringen2"/>
    <w:semiHidden/>
    <w:rsid w:val="00645725"/>
    <w:rPr>
      <w:rFonts w:ascii="Maiandra GD" w:hAnsi="Maiandra GD"/>
      <w:sz w:val="18"/>
      <w:szCs w:val="18"/>
    </w:rPr>
  </w:style>
  <w:style w:type="paragraph" w:styleId="Plattetekstinspringen3">
    <w:name w:val="Body Text Indent 3"/>
    <w:basedOn w:val="ZsysbasisVilans"/>
    <w:next w:val="BasistekstVilans"/>
    <w:link w:val="Plattetekstinspringen3Char"/>
    <w:semiHidden/>
    <w:rsid w:val="00645725"/>
    <w:pPr>
      <w:ind w:left="284"/>
    </w:pPr>
    <w:rPr>
      <w:rFonts w:ascii="Maiandra GD" w:hAnsi="Maiandra GD"/>
      <w:sz w:val="18"/>
      <w:szCs w:val="16"/>
    </w:rPr>
  </w:style>
  <w:style w:type="character" w:customStyle="1" w:styleId="Plattetekstinspringen3Char">
    <w:name w:val="Platte tekst inspringen 3 Char"/>
    <w:basedOn w:val="Standaardalinea-lettertype"/>
    <w:link w:val="Plattetekstinspringen3"/>
    <w:semiHidden/>
    <w:rsid w:val="00645725"/>
    <w:rPr>
      <w:rFonts w:ascii="Maiandra GD" w:hAnsi="Maiandra GD"/>
      <w:sz w:val="18"/>
      <w:szCs w:val="16"/>
    </w:rPr>
  </w:style>
  <w:style w:type="paragraph" w:styleId="Lijstmetafbeeldingen">
    <w:name w:val="table of figures"/>
    <w:aliases w:val="Lijst met afbeeldingen Vilans"/>
    <w:basedOn w:val="ZsysbasisVilans"/>
    <w:next w:val="BasistekstVilans"/>
    <w:uiPriority w:val="66"/>
    <w:rsid w:val="00645725"/>
  </w:style>
  <w:style w:type="table" w:customStyle="1" w:styleId="TabelstijlblancoVilans">
    <w:name w:val="Tabelstijl blanco Vilans"/>
    <w:basedOn w:val="Standaardtabel"/>
    <w:uiPriority w:val="99"/>
    <w:qFormat/>
    <w:rsid w:val="005F3A89"/>
    <w:tblPr>
      <w:tblCellMar>
        <w:left w:w="0" w:type="dxa"/>
        <w:right w:w="0" w:type="dxa"/>
      </w:tblCellMar>
    </w:tblPr>
  </w:style>
  <w:style w:type="paragraph" w:customStyle="1" w:styleId="ZsysbasistocVilans">
    <w:name w:val="Zsysbasistoc Vilans"/>
    <w:basedOn w:val="ZsysbasisVilans"/>
    <w:next w:val="BasistekstVilans"/>
    <w:semiHidden/>
    <w:rsid w:val="00645725"/>
    <w:pPr>
      <w:ind w:left="709" w:right="567" w:hanging="709"/>
    </w:pPr>
  </w:style>
  <w:style w:type="numbering" w:customStyle="1" w:styleId="AgendapuntlijstVilans">
    <w:name w:val="Agendapunt (lijst) Vilans"/>
    <w:uiPriority w:val="99"/>
    <w:semiHidden/>
    <w:rsid w:val="001C6232"/>
    <w:pPr>
      <w:numPr>
        <w:numId w:val="22"/>
      </w:numPr>
    </w:pPr>
  </w:style>
  <w:style w:type="paragraph" w:customStyle="1" w:styleId="AgendapuntVilans">
    <w:name w:val="Agendapunt Vilans"/>
    <w:basedOn w:val="ZsysbasisVilans"/>
    <w:uiPriority w:val="41"/>
    <w:rsid w:val="00645725"/>
    <w:pPr>
      <w:numPr>
        <w:numId w:val="23"/>
      </w:numPr>
    </w:pPr>
  </w:style>
  <w:style w:type="paragraph" w:customStyle="1" w:styleId="DocumentnaamVilans">
    <w:name w:val="Documentnaam Vilans"/>
    <w:basedOn w:val="ZsysbasisVilans"/>
    <w:next w:val="BasistekstVilans"/>
    <w:semiHidden/>
    <w:rsid w:val="00645725"/>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009F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FBFF83" w:themeColor="accent1" w:themeTint="66"/>
        <w:left w:val="single" w:sz="4" w:space="0" w:color="FBFF83" w:themeColor="accent1" w:themeTint="66"/>
        <w:bottom w:val="single" w:sz="4" w:space="0" w:color="FBFF83" w:themeColor="accent1" w:themeTint="66"/>
        <w:right w:val="single" w:sz="4" w:space="0" w:color="FBFF83" w:themeColor="accent1" w:themeTint="66"/>
        <w:insideH w:val="single" w:sz="4" w:space="0" w:color="FBFF83" w:themeColor="accent1" w:themeTint="66"/>
        <w:insideV w:val="single" w:sz="4" w:space="0" w:color="FBFF83" w:themeColor="accent1" w:themeTint="66"/>
      </w:tblBorders>
    </w:tblPr>
    <w:tblStylePr w:type="firstRow">
      <w:rPr>
        <w:b/>
        <w:bCs/>
      </w:rPr>
      <w:tblPr/>
      <w:tcPr>
        <w:tcBorders>
          <w:bottom w:val="single" w:sz="12" w:space="0" w:color="F9FF45" w:themeColor="accent1" w:themeTint="99"/>
        </w:tcBorders>
      </w:tcPr>
    </w:tblStylePr>
    <w:tblStylePr w:type="lastRow">
      <w:rPr>
        <w:b/>
        <w:bCs/>
      </w:rPr>
      <w:tblPr/>
      <w:tcPr>
        <w:tcBorders>
          <w:top w:val="double" w:sz="2" w:space="0" w:color="F9FF45"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8DDCFF" w:themeColor="accent2" w:themeTint="66"/>
        <w:left w:val="single" w:sz="4" w:space="0" w:color="8DDCFF" w:themeColor="accent2" w:themeTint="66"/>
        <w:bottom w:val="single" w:sz="4" w:space="0" w:color="8DDCFF" w:themeColor="accent2" w:themeTint="66"/>
        <w:right w:val="single" w:sz="4" w:space="0" w:color="8DDCFF" w:themeColor="accent2" w:themeTint="66"/>
        <w:insideH w:val="single" w:sz="4" w:space="0" w:color="8DDCFF" w:themeColor="accent2" w:themeTint="66"/>
        <w:insideV w:val="single" w:sz="4" w:space="0" w:color="8DDCFF" w:themeColor="accent2" w:themeTint="66"/>
      </w:tblBorders>
    </w:tblPr>
    <w:tblStylePr w:type="firstRow">
      <w:rPr>
        <w:b/>
        <w:bCs/>
      </w:rPr>
      <w:tblPr/>
      <w:tcPr>
        <w:tcBorders>
          <w:bottom w:val="single" w:sz="12" w:space="0" w:color="55CBFF" w:themeColor="accent2" w:themeTint="99"/>
        </w:tcBorders>
      </w:tcPr>
    </w:tblStylePr>
    <w:tblStylePr w:type="lastRow">
      <w:rPr>
        <w:b/>
        <w:bCs/>
      </w:rPr>
      <w:tblPr/>
      <w:tcPr>
        <w:tcBorders>
          <w:top w:val="double" w:sz="2" w:space="0" w:color="55CB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6AFFFD" w:themeColor="accent3" w:themeTint="66"/>
        <w:left w:val="single" w:sz="4" w:space="0" w:color="6AFFFD" w:themeColor="accent3" w:themeTint="66"/>
        <w:bottom w:val="single" w:sz="4" w:space="0" w:color="6AFFFD" w:themeColor="accent3" w:themeTint="66"/>
        <w:right w:val="single" w:sz="4" w:space="0" w:color="6AFFFD" w:themeColor="accent3" w:themeTint="66"/>
        <w:insideH w:val="single" w:sz="4" w:space="0" w:color="6AFFFD" w:themeColor="accent3" w:themeTint="66"/>
        <w:insideV w:val="single" w:sz="4" w:space="0" w:color="6AFFFD" w:themeColor="accent3" w:themeTint="66"/>
      </w:tblBorders>
    </w:tblPr>
    <w:tblStylePr w:type="firstRow">
      <w:rPr>
        <w:b/>
        <w:bCs/>
      </w:rPr>
      <w:tblPr/>
      <w:tcPr>
        <w:tcBorders>
          <w:bottom w:val="single" w:sz="12" w:space="0" w:color="1FFFFD" w:themeColor="accent3" w:themeTint="99"/>
        </w:tcBorders>
      </w:tcPr>
    </w:tblStylePr>
    <w:tblStylePr w:type="lastRow">
      <w:rPr>
        <w:b/>
        <w:bCs/>
      </w:rPr>
      <w:tblPr/>
      <w:tcPr>
        <w:tcBorders>
          <w:top w:val="double" w:sz="2" w:space="0" w:color="1FFFF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67A7FF" w:themeColor="accent4" w:themeTint="66"/>
        <w:left w:val="single" w:sz="4" w:space="0" w:color="67A7FF" w:themeColor="accent4" w:themeTint="66"/>
        <w:bottom w:val="single" w:sz="4" w:space="0" w:color="67A7FF" w:themeColor="accent4" w:themeTint="66"/>
        <w:right w:val="single" w:sz="4" w:space="0" w:color="67A7FF" w:themeColor="accent4" w:themeTint="66"/>
        <w:insideH w:val="single" w:sz="4" w:space="0" w:color="67A7FF" w:themeColor="accent4" w:themeTint="66"/>
        <w:insideV w:val="single" w:sz="4" w:space="0" w:color="67A7FF" w:themeColor="accent4" w:themeTint="66"/>
      </w:tblBorders>
    </w:tblPr>
    <w:tblStylePr w:type="firstRow">
      <w:rPr>
        <w:b/>
        <w:bCs/>
      </w:rPr>
      <w:tblPr/>
      <w:tcPr>
        <w:tcBorders>
          <w:bottom w:val="single" w:sz="12" w:space="0" w:color="1B7CFF" w:themeColor="accent4" w:themeTint="99"/>
        </w:tcBorders>
      </w:tcPr>
    </w:tblStylePr>
    <w:tblStylePr w:type="lastRow">
      <w:rPr>
        <w:b/>
        <w:bCs/>
      </w:rPr>
      <w:tblPr/>
      <w:tcPr>
        <w:tcBorders>
          <w:top w:val="double" w:sz="2" w:space="0" w:color="1B7C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B9E79C" w:themeColor="accent5" w:themeTint="66"/>
        <w:left w:val="single" w:sz="4" w:space="0" w:color="B9E79C" w:themeColor="accent5" w:themeTint="66"/>
        <w:bottom w:val="single" w:sz="4" w:space="0" w:color="B9E79C" w:themeColor="accent5" w:themeTint="66"/>
        <w:right w:val="single" w:sz="4" w:space="0" w:color="B9E79C" w:themeColor="accent5" w:themeTint="66"/>
        <w:insideH w:val="single" w:sz="4" w:space="0" w:color="B9E79C" w:themeColor="accent5" w:themeTint="66"/>
        <w:insideV w:val="single" w:sz="4" w:space="0" w:color="B9E79C" w:themeColor="accent5" w:themeTint="66"/>
      </w:tblBorders>
    </w:tblPr>
    <w:tblStylePr w:type="firstRow">
      <w:rPr>
        <w:b/>
        <w:bCs/>
      </w:rPr>
      <w:tblPr/>
      <w:tcPr>
        <w:tcBorders>
          <w:bottom w:val="single" w:sz="12" w:space="0" w:color="97DC6A" w:themeColor="accent5" w:themeTint="99"/>
        </w:tcBorders>
      </w:tcPr>
    </w:tblStylePr>
    <w:tblStylePr w:type="lastRow">
      <w:rPr>
        <w:b/>
        <w:bCs/>
      </w:rPr>
      <w:tblPr/>
      <w:tcPr>
        <w:tcBorders>
          <w:top w:val="double" w:sz="2" w:space="0" w:color="97DC6A"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C5A2D2" w:themeColor="accent6" w:themeTint="66"/>
        <w:left w:val="single" w:sz="4" w:space="0" w:color="C5A2D2" w:themeColor="accent6" w:themeTint="66"/>
        <w:bottom w:val="single" w:sz="4" w:space="0" w:color="C5A2D2" w:themeColor="accent6" w:themeTint="66"/>
        <w:right w:val="single" w:sz="4" w:space="0" w:color="C5A2D2" w:themeColor="accent6" w:themeTint="66"/>
        <w:insideH w:val="single" w:sz="4" w:space="0" w:color="C5A2D2" w:themeColor="accent6" w:themeTint="66"/>
        <w:insideV w:val="single" w:sz="4" w:space="0" w:color="C5A2D2" w:themeColor="accent6" w:themeTint="66"/>
      </w:tblBorders>
    </w:tblPr>
    <w:tblStylePr w:type="firstRow">
      <w:rPr>
        <w:b/>
        <w:bCs/>
      </w:rPr>
      <w:tblPr/>
      <w:tcPr>
        <w:tcBorders>
          <w:bottom w:val="single" w:sz="12" w:space="0" w:color="A973BB" w:themeColor="accent6" w:themeTint="99"/>
        </w:tcBorders>
      </w:tcPr>
    </w:tblStylePr>
    <w:tblStylePr w:type="lastRow">
      <w:rPr>
        <w:b/>
        <w:bCs/>
      </w:rPr>
      <w:tblPr/>
      <w:tcPr>
        <w:tcBorders>
          <w:top w:val="double" w:sz="2" w:space="0" w:color="A973BB"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F9FF45" w:themeColor="accent1" w:themeTint="99"/>
        <w:bottom w:val="single" w:sz="2" w:space="0" w:color="F9FF45" w:themeColor="accent1" w:themeTint="99"/>
        <w:insideH w:val="single" w:sz="2" w:space="0" w:color="F9FF45" w:themeColor="accent1" w:themeTint="99"/>
        <w:insideV w:val="single" w:sz="2" w:space="0" w:color="F9FF45" w:themeColor="accent1" w:themeTint="99"/>
      </w:tblBorders>
    </w:tblPr>
    <w:tblStylePr w:type="firstRow">
      <w:rPr>
        <w:b/>
        <w:bCs/>
      </w:rPr>
      <w:tblPr/>
      <w:tcPr>
        <w:tcBorders>
          <w:top w:val="nil"/>
          <w:bottom w:val="single" w:sz="12" w:space="0" w:color="F9FF45" w:themeColor="accent1" w:themeTint="99"/>
          <w:insideH w:val="nil"/>
          <w:insideV w:val="nil"/>
        </w:tcBorders>
        <w:shd w:val="clear" w:color="auto" w:fill="FFFFFF" w:themeFill="background1"/>
      </w:tcPr>
    </w:tblStylePr>
    <w:tblStylePr w:type="lastRow">
      <w:rPr>
        <w:b/>
        <w:bCs/>
      </w:rPr>
      <w:tblPr/>
      <w:tcPr>
        <w:tcBorders>
          <w:top w:val="double" w:sz="2" w:space="0" w:color="F9FF4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55CBFF" w:themeColor="accent2" w:themeTint="99"/>
        <w:bottom w:val="single" w:sz="2" w:space="0" w:color="55CBFF" w:themeColor="accent2" w:themeTint="99"/>
        <w:insideH w:val="single" w:sz="2" w:space="0" w:color="55CBFF" w:themeColor="accent2" w:themeTint="99"/>
        <w:insideV w:val="single" w:sz="2" w:space="0" w:color="55CBFF" w:themeColor="accent2" w:themeTint="99"/>
      </w:tblBorders>
    </w:tblPr>
    <w:tblStylePr w:type="firstRow">
      <w:rPr>
        <w:b/>
        <w:bCs/>
      </w:rPr>
      <w:tblPr/>
      <w:tcPr>
        <w:tcBorders>
          <w:top w:val="nil"/>
          <w:bottom w:val="single" w:sz="12" w:space="0" w:color="55CBFF" w:themeColor="accent2" w:themeTint="99"/>
          <w:insideH w:val="nil"/>
          <w:insideV w:val="nil"/>
        </w:tcBorders>
        <w:shd w:val="clear" w:color="auto" w:fill="FFFFFF" w:themeFill="background1"/>
      </w:tcPr>
    </w:tblStylePr>
    <w:tblStylePr w:type="lastRow">
      <w:rPr>
        <w:b/>
        <w:bCs/>
      </w:rPr>
      <w:tblPr/>
      <w:tcPr>
        <w:tcBorders>
          <w:top w:val="double" w:sz="2" w:space="0" w:color="55CB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1FFFFD" w:themeColor="accent3" w:themeTint="99"/>
        <w:bottom w:val="single" w:sz="2" w:space="0" w:color="1FFFFD" w:themeColor="accent3" w:themeTint="99"/>
        <w:insideH w:val="single" w:sz="2" w:space="0" w:color="1FFFFD" w:themeColor="accent3" w:themeTint="99"/>
        <w:insideV w:val="single" w:sz="2" w:space="0" w:color="1FFFFD" w:themeColor="accent3" w:themeTint="99"/>
      </w:tblBorders>
    </w:tblPr>
    <w:tblStylePr w:type="firstRow">
      <w:rPr>
        <w:b/>
        <w:bCs/>
      </w:rPr>
      <w:tblPr/>
      <w:tcPr>
        <w:tcBorders>
          <w:top w:val="nil"/>
          <w:bottom w:val="single" w:sz="12" w:space="0" w:color="1FFFFD" w:themeColor="accent3" w:themeTint="99"/>
          <w:insideH w:val="nil"/>
          <w:insideV w:val="nil"/>
        </w:tcBorders>
        <w:shd w:val="clear" w:color="auto" w:fill="FFFFFF" w:themeFill="background1"/>
      </w:tcPr>
    </w:tblStylePr>
    <w:tblStylePr w:type="lastRow">
      <w:rPr>
        <w:b/>
        <w:bCs/>
      </w:rPr>
      <w:tblPr/>
      <w:tcPr>
        <w:tcBorders>
          <w:top w:val="double" w:sz="2" w:space="0" w:color="1FFF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1B7CFF" w:themeColor="accent4" w:themeTint="99"/>
        <w:bottom w:val="single" w:sz="2" w:space="0" w:color="1B7CFF" w:themeColor="accent4" w:themeTint="99"/>
        <w:insideH w:val="single" w:sz="2" w:space="0" w:color="1B7CFF" w:themeColor="accent4" w:themeTint="99"/>
        <w:insideV w:val="single" w:sz="2" w:space="0" w:color="1B7CFF" w:themeColor="accent4" w:themeTint="99"/>
      </w:tblBorders>
    </w:tblPr>
    <w:tblStylePr w:type="firstRow">
      <w:rPr>
        <w:b/>
        <w:bCs/>
      </w:rPr>
      <w:tblPr/>
      <w:tcPr>
        <w:tcBorders>
          <w:top w:val="nil"/>
          <w:bottom w:val="single" w:sz="12" w:space="0" w:color="1B7CFF" w:themeColor="accent4" w:themeTint="99"/>
          <w:insideH w:val="nil"/>
          <w:insideV w:val="nil"/>
        </w:tcBorders>
        <w:shd w:val="clear" w:color="auto" w:fill="FFFFFF" w:themeFill="background1"/>
      </w:tcPr>
    </w:tblStylePr>
    <w:tblStylePr w:type="lastRow">
      <w:rPr>
        <w:b/>
        <w:bCs/>
      </w:rPr>
      <w:tblPr/>
      <w:tcPr>
        <w:tcBorders>
          <w:top w:val="double" w:sz="2" w:space="0" w:color="1B7C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97DC6A" w:themeColor="accent5" w:themeTint="99"/>
        <w:bottom w:val="single" w:sz="2" w:space="0" w:color="97DC6A" w:themeColor="accent5" w:themeTint="99"/>
        <w:insideH w:val="single" w:sz="2" w:space="0" w:color="97DC6A" w:themeColor="accent5" w:themeTint="99"/>
        <w:insideV w:val="single" w:sz="2" w:space="0" w:color="97DC6A" w:themeColor="accent5" w:themeTint="99"/>
      </w:tblBorders>
    </w:tblPr>
    <w:tblStylePr w:type="firstRow">
      <w:rPr>
        <w:b/>
        <w:bCs/>
      </w:rPr>
      <w:tblPr/>
      <w:tcPr>
        <w:tcBorders>
          <w:top w:val="nil"/>
          <w:bottom w:val="single" w:sz="12" w:space="0" w:color="97DC6A" w:themeColor="accent5" w:themeTint="99"/>
          <w:insideH w:val="nil"/>
          <w:insideV w:val="nil"/>
        </w:tcBorders>
        <w:shd w:val="clear" w:color="auto" w:fill="FFFFFF" w:themeFill="background1"/>
      </w:tcPr>
    </w:tblStylePr>
    <w:tblStylePr w:type="lastRow">
      <w:rPr>
        <w:b/>
        <w:bCs/>
      </w:rPr>
      <w:tblPr/>
      <w:tcPr>
        <w:tcBorders>
          <w:top w:val="double" w:sz="2" w:space="0" w:color="97DC6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A973BB" w:themeColor="accent6" w:themeTint="99"/>
        <w:bottom w:val="single" w:sz="2" w:space="0" w:color="A973BB" w:themeColor="accent6" w:themeTint="99"/>
        <w:insideH w:val="single" w:sz="2" w:space="0" w:color="A973BB" w:themeColor="accent6" w:themeTint="99"/>
        <w:insideV w:val="single" w:sz="2" w:space="0" w:color="A973BB" w:themeColor="accent6" w:themeTint="99"/>
      </w:tblBorders>
    </w:tblPr>
    <w:tblStylePr w:type="firstRow">
      <w:rPr>
        <w:b/>
        <w:bCs/>
      </w:rPr>
      <w:tblPr/>
      <w:tcPr>
        <w:tcBorders>
          <w:top w:val="nil"/>
          <w:bottom w:val="single" w:sz="12" w:space="0" w:color="A973BB" w:themeColor="accent6" w:themeTint="99"/>
          <w:insideH w:val="nil"/>
          <w:insideV w:val="nil"/>
        </w:tcBorders>
        <w:shd w:val="clear" w:color="auto" w:fill="FFFFFF" w:themeFill="background1"/>
      </w:tcPr>
    </w:tblStylePr>
    <w:tblStylePr w:type="lastRow">
      <w:rPr>
        <w:b/>
        <w:bCs/>
      </w:rPr>
      <w:tblPr/>
      <w:tcPr>
        <w:tcBorders>
          <w:top w:val="double" w:sz="2" w:space="0" w:color="A973B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bottom w:val="single" w:sz="4" w:space="0" w:color="F9FF45" w:themeColor="accent1" w:themeTint="99"/>
        </w:tcBorders>
      </w:tcPr>
    </w:tblStylePr>
    <w:tblStylePr w:type="nwCell">
      <w:tblPr/>
      <w:tcPr>
        <w:tcBorders>
          <w:bottom w:val="single" w:sz="4" w:space="0" w:color="F9FF45" w:themeColor="accent1" w:themeTint="99"/>
        </w:tcBorders>
      </w:tcPr>
    </w:tblStylePr>
    <w:tblStylePr w:type="seCell">
      <w:tblPr/>
      <w:tcPr>
        <w:tcBorders>
          <w:top w:val="single" w:sz="4" w:space="0" w:color="F9FF45" w:themeColor="accent1" w:themeTint="99"/>
        </w:tcBorders>
      </w:tcPr>
    </w:tblStylePr>
    <w:tblStylePr w:type="swCell">
      <w:tblPr/>
      <w:tcPr>
        <w:tcBorders>
          <w:top w:val="single" w:sz="4" w:space="0" w:color="F9FF45"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bottom w:val="single" w:sz="4" w:space="0" w:color="55CBFF" w:themeColor="accent2" w:themeTint="99"/>
        </w:tcBorders>
      </w:tcPr>
    </w:tblStylePr>
    <w:tblStylePr w:type="nwCell">
      <w:tblPr/>
      <w:tcPr>
        <w:tcBorders>
          <w:bottom w:val="single" w:sz="4" w:space="0" w:color="55CBFF" w:themeColor="accent2" w:themeTint="99"/>
        </w:tcBorders>
      </w:tcPr>
    </w:tblStylePr>
    <w:tblStylePr w:type="seCell">
      <w:tblPr/>
      <w:tcPr>
        <w:tcBorders>
          <w:top w:val="single" w:sz="4" w:space="0" w:color="55CBFF" w:themeColor="accent2" w:themeTint="99"/>
        </w:tcBorders>
      </w:tcPr>
    </w:tblStylePr>
    <w:tblStylePr w:type="swCell">
      <w:tblPr/>
      <w:tcPr>
        <w:tcBorders>
          <w:top w:val="single" w:sz="4" w:space="0" w:color="55CBF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bottom w:val="single" w:sz="4" w:space="0" w:color="1FFFFD" w:themeColor="accent3" w:themeTint="99"/>
        </w:tcBorders>
      </w:tcPr>
    </w:tblStylePr>
    <w:tblStylePr w:type="nwCell">
      <w:tblPr/>
      <w:tcPr>
        <w:tcBorders>
          <w:bottom w:val="single" w:sz="4" w:space="0" w:color="1FFFFD" w:themeColor="accent3" w:themeTint="99"/>
        </w:tcBorders>
      </w:tcPr>
    </w:tblStylePr>
    <w:tblStylePr w:type="seCell">
      <w:tblPr/>
      <w:tcPr>
        <w:tcBorders>
          <w:top w:val="single" w:sz="4" w:space="0" w:color="1FFFFD" w:themeColor="accent3" w:themeTint="99"/>
        </w:tcBorders>
      </w:tcPr>
    </w:tblStylePr>
    <w:tblStylePr w:type="swCell">
      <w:tblPr/>
      <w:tcPr>
        <w:tcBorders>
          <w:top w:val="single" w:sz="4" w:space="0" w:color="1FFFFD"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bottom w:val="single" w:sz="4" w:space="0" w:color="1B7CFF" w:themeColor="accent4" w:themeTint="99"/>
        </w:tcBorders>
      </w:tcPr>
    </w:tblStylePr>
    <w:tblStylePr w:type="nwCell">
      <w:tblPr/>
      <w:tcPr>
        <w:tcBorders>
          <w:bottom w:val="single" w:sz="4" w:space="0" w:color="1B7CFF" w:themeColor="accent4" w:themeTint="99"/>
        </w:tcBorders>
      </w:tcPr>
    </w:tblStylePr>
    <w:tblStylePr w:type="seCell">
      <w:tblPr/>
      <w:tcPr>
        <w:tcBorders>
          <w:top w:val="single" w:sz="4" w:space="0" w:color="1B7CFF" w:themeColor="accent4" w:themeTint="99"/>
        </w:tcBorders>
      </w:tcPr>
    </w:tblStylePr>
    <w:tblStylePr w:type="swCell">
      <w:tblPr/>
      <w:tcPr>
        <w:tcBorders>
          <w:top w:val="single" w:sz="4" w:space="0" w:color="1B7C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bottom w:val="single" w:sz="4" w:space="0" w:color="97DC6A" w:themeColor="accent5" w:themeTint="99"/>
        </w:tcBorders>
      </w:tcPr>
    </w:tblStylePr>
    <w:tblStylePr w:type="nwCell">
      <w:tblPr/>
      <w:tcPr>
        <w:tcBorders>
          <w:bottom w:val="single" w:sz="4" w:space="0" w:color="97DC6A" w:themeColor="accent5" w:themeTint="99"/>
        </w:tcBorders>
      </w:tcPr>
    </w:tblStylePr>
    <w:tblStylePr w:type="seCell">
      <w:tblPr/>
      <w:tcPr>
        <w:tcBorders>
          <w:top w:val="single" w:sz="4" w:space="0" w:color="97DC6A" w:themeColor="accent5" w:themeTint="99"/>
        </w:tcBorders>
      </w:tcPr>
    </w:tblStylePr>
    <w:tblStylePr w:type="swCell">
      <w:tblPr/>
      <w:tcPr>
        <w:tcBorders>
          <w:top w:val="single" w:sz="4" w:space="0" w:color="97DC6A"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bottom w:val="single" w:sz="4" w:space="0" w:color="A973BB" w:themeColor="accent6" w:themeTint="99"/>
        </w:tcBorders>
      </w:tcPr>
    </w:tblStylePr>
    <w:tblStylePr w:type="nwCell">
      <w:tblPr/>
      <w:tcPr>
        <w:tcBorders>
          <w:bottom w:val="single" w:sz="4" w:space="0" w:color="A973BB" w:themeColor="accent6" w:themeTint="99"/>
        </w:tcBorders>
      </w:tcPr>
    </w:tblStylePr>
    <w:tblStylePr w:type="seCell">
      <w:tblPr/>
      <w:tcPr>
        <w:tcBorders>
          <w:top w:val="single" w:sz="4" w:space="0" w:color="A973BB" w:themeColor="accent6" w:themeTint="99"/>
        </w:tcBorders>
      </w:tcPr>
    </w:tblStylePr>
    <w:tblStylePr w:type="swCell">
      <w:tblPr/>
      <w:tcPr>
        <w:tcBorders>
          <w:top w:val="single" w:sz="4" w:space="0" w:color="A973BB"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color w:val="FFFFFF" w:themeColor="background1"/>
      </w:rPr>
      <w:tblPr/>
      <w:tcPr>
        <w:tcBorders>
          <w:top w:val="single" w:sz="4" w:space="0" w:color="C3C800" w:themeColor="accent1"/>
          <w:left w:val="single" w:sz="4" w:space="0" w:color="C3C800" w:themeColor="accent1"/>
          <w:bottom w:val="single" w:sz="4" w:space="0" w:color="C3C800" w:themeColor="accent1"/>
          <w:right w:val="single" w:sz="4" w:space="0" w:color="C3C800" w:themeColor="accent1"/>
          <w:insideH w:val="nil"/>
          <w:insideV w:val="nil"/>
        </w:tcBorders>
        <w:shd w:val="clear" w:color="auto" w:fill="C3C800" w:themeFill="accent1"/>
      </w:tcPr>
    </w:tblStylePr>
    <w:tblStylePr w:type="lastRow">
      <w:rPr>
        <w:b/>
        <w:bCs/>
      </w:rPr>
      <w:tblPr/>
      <w:tcPr>
        <w:tcBorders>
          <w:top w:val="double" w:sz="4" w:space="0" w:color="C3C800" w:themeColor="accent1"/>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color w:val="FFFFFF" w:themeColor="background1"/>
      </w:rPr>
      <w:tblPr/>
      <w:tcPr>
        <w:tcBorders>
          <w:top w:val="single" w:sz="4" w:space="0" w:color="009FE3" w:themeColor="accent2"/>
          <w:left w:val="single" w:sz="4" w:space="0" w:color="009FE3" w:themeColor="accent2"/>
          <w:bottom w:val="single" w:sz="4" w:space="0" w:color="009FE3" w:themeColor="accent2"/>
          <w:right w:val="single" w:sz="4" w:space="0" w:color="009FE3" w:themeColor="accent2"/>
          <w:insideH w:val="nil"/>
          <w:insideV w:val="nil"/>
        </w:tcBorders>
        <w:shd w:val="clear" w:color="auto" w:fill="009FE3" w:themeFill="accent2"/>
      </w:tcPr>
    </w:tblStylePr>
    <w:tblStylePr w:type="lastRow">
      <w:rPr>
        <w:b/>
        <w:bCs/>
      </w:rPr>
      <w:tblPr/>
      <w:tcPr>
        <w:tcBorders>
          <w:top w:val="double" w:sz="4" w:space="0" w:color="009FE3" w:themeColor="accent2"/>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color w:val="FFFFFF" w:themeColor="background1"/>
      </w:rPr>
      <w:tblPr/>
      <w:tcPr>
        <w:tcBorders>
          <w:top w:val="single" w:sz="4" w:space="0" w:color="008A89" w:themeColor="accent3"/>
          <w:left w:val="single" w:sz="4" w:space="0" w:color="008A89" w:themeColor="accent3"/>
          <w:bottom w:val="single" w:sz="4" w:space="0" w:color="008A89" w:themeColor="accent3"/>
          <w:right w:val="single" w:sz="4" w:space="0" w:color="008A89" w:themeColor="accent3"/>
          <w:insideH w:val="nil"/>
          <w:insideV w:val="nil"/>
        </w:tcBorders>
        <w:shd w:val="clear" w:color="auto" w:fill="008A89" w:themeFill="accent3"/>
      </w:tcPr>
    </w:tblStylePr>
    <w:tblStylePr w:type="lastRow">
      <w:rPr>
        <w:b/>
        <w:bCs/>
      </w:rPr>
      <w:tblPr/>
      <w:tcPr>
        <w:tcBorders>
          <w:top w:val="double" w:sz="4" w:space="0" w:color="008A89" w:themeColor="accent3"/>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color w:val="FFFFFF" w:themeColor="background1"/>
      </w:rPr>
      <w:tblPr/>
      <w:tcPr>
        <w:tcBorders>
          <w:top w:val="single" w:sz="4" w:space="0" w:color="003882" w:themeColor="accent4"/>
          <w:left w:val="single" w:sz="4" w:space="0" w:color="003882" w:themeColor="accent4"/>
          <w:bottom w:val="single" w:sz="4" w:space="0" w:color="003882" w:themeColor="accent4"/>
          <w:right w:val="single" w:sz="4" w:space="0" w:color="003882" w:themeColor="accent4"/>
          <w:insideH w:val="nil"/>
          <w:insideV w:val="nil"/>
        </w:tcBorders>
        <w:shd w:val="clear" w:color="auto" w:fill="003882" w:themeFill="accent4"/>
      </w:tcPr>
    </w:tblStylePr>
    <w:tblStylePr w:type="lastRow">
      <w:rPr>
        <w:b/>
        <w:bCs/>
      </w:rPr>
      <w:tblPr/>
      <w:tcPr>
        <w:tcBorders>
          <w:top w:val="double" w:sz="4" w:space="0" w:color="003882" w:themeColor="accent4"/>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color w:val="FFFFFF" w:themeColor="background1"/>
      </w:rPr>
      <w:tblPr/>
      <w:tcPr>
        <w:tcBorders>
          <w:top w:val="single" w:sz="4" w:space="0" w:color="59A627" w:themeColor="accent5"/>
          <w:left w:val="single" w:sz="4" w:space="0" w:color="59A627" w:themeColor="accent5"/>
          <w:bottom w:val="single" w:sz="4" w:space="0" w:color="59A627" w:themeColor="accent5"/>
          <w:right w:val="single" w:sz="4" w:space="0" w:color="59A627" w:themeColor="accent5"/>
          <w:insideH w:val="nil"/>
          <w:insideV w:val="nil"/>
        </w:tcBorders>
        <w:shd w:val="clear" w:color="auto" w:fill="59A627" w:themeFill="accent5"/>
      </w:tcPr>
    </w:tblStylePr>
    <w:tblStylePr w:type="lastRow">
      <w:rPr>
        <w:b/>
        <w:bCs/>
      </w:rPr>
      <w:tblPr/>
      <w:tcPr>
        <w:tcBorders>
          <w:top w:val="double" w:sz="4" w:space="0" w:color="59A627" w:themeColor="accent5"/>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color w:val="FFFFFF" w:themeColor="background1"/>
      </w:rPr>
      <w:tblPr/>
      <w:tcPr>
        <w:tcBorders>
          <w:top w:val="single" w:sz="4" w:space="0" w:color="613670" w:themeColor="accent6"/>
          <w:left w:val="single" w:sz="4" w:space="0" w:color="613670" w:themeColor="accent6"/>
          <w:bottom w:val="single" w:sz="4" w:space="0" w:color="613670" w:themeColor="accent6"/>
          <w:right w:val="single" w:sz="4" w:space="0" w:color="613670" w:themeColor="accent6"/>
          <w:insideH w:val="nil"/>
          <w:insideV w:val="nil"/>
        </w:tcBorders>
        <w:shd w:val="clear" w:color="auto" w:fill="613670" w:themeFill="accent6"/>
      </w:tcPr>
    </w:tblStylePr>
    <w:tblStylePr w:type="lastRow">
      <w:rPr>
        <w:b/>
        <w:bCs/>
      </w:rPr>
      <w:tblPr/>
      <w:tcPr>
        <w:tcBorders>
          <w:top w:val="double" w:sz="4" w:space="0" w:color="613670" w:themeColor="accent6"/>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F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00" w:themeFill="accent1"/>
      </w:tcPr>
    </w:tblStylePr>
    <w:tblStylePr w:type="band1Vert">
      <w:tblPr/>
      <w:tcPr>
        <w:shd w:val="clear" w:color="auto" w:fill="FBFF83" w:themeFill="accent1" w:themeFillTint="66"/>
      </w:tcPr>
    </w:tblStylePr>
    <w:tblStylePr w:type="band1Horz">
      <w:tblPr/>
      <w:tcPr>
        <w:shd w:val="clear" w:color="auto" w:fill="FBFF83"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E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E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E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E3" w:themeFill="accent2"/>
      </w:tcPr>
    </w:tblStylePr>
    <w:tblStylePr w:type="band1Vert">
      <w:tblPr/>
      <w:tcPr>
        <w:shd w:val="clear" w:color="auto" w:fill="8DDCFF" w:themeFill="accent2" w:themeFillTint="66"/>
      </w:tcPr>
    </w:tblStylePr>
    <w:tblStylePr w:type="band1Horz">
      <w:tblPr/>
      <w:tcPr>
        <w:shd w:val="clear" w:color="auto" w:fill="8DDCF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F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A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A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A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A89" w:themeFill="accent3"/>
      </w:tcPr>
    </w:tblStylePr>
    <w:tblStylePr w:type="band1Vert">
      <w:tblPr/>
      <w:tcPr>
        <w:shd w:val="clear" w:color="auto" w:fill="6AFFFD" w:themeFill="accent3" w:themeFillTint="66"/>
      </w:tcPr>
    </w:tblStylePr>
    <w:tblStylePr w:type="band1Horz">
      <w:tblPr/>
      <w:tcPr>
        <w:shd w:val="clear" w:color="auto" w:fill="6AFFFD"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3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8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8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8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82" w:themeFill="accent4"/>
      </w:tcPr>
    </w:tblStylePr>
    <w:tblStylePr w:type="band1Vert">
      <w:tblPr/>
      <w:tcPr>
        <w:shd w:val="clear" w:color="auto" w:fill="67A7FF" w:themeFill="accent4" w:themeFillTint="66"/>
      </w:tcPr>
    </w:tblStylePr>
    <w:tblStylePr w:type="band1Horz">
      <w:tblPr/>
      <w:tcPr>
        <w:shd w:val="clear" w:color="auto" w:fill="67A7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3C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A6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A6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A6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A627" w:themeFill="accent5"/>
      </w:tcPr>
    </w:tblStylePr>
    <w:tblStylePr w:type="band1Vert">
      <w:tblPr/>
      <w:tcPr>
        <w:shd w:val="clear" w:color="auto" w:fill="B9E79C" w:themeFill="accent5" w:themeFillTint="66"/>
      </w:tcPr>
    </w:tblStylePr>
    <w:tblStylePr w:type="band1Horz">
      <w:tblPr/>
      <w:tcPr>
        <w:shd w:val="clear" w:color="auto" w:fill="B9E79C"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0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367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367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367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3670" w:themeFill="accent6"/>
      </w:tcPr>
    </w:tblStylePr>
    <w:tblStylePr w:type="band1Vert">
      <w:tblPr/>
      <w:tcPr>
        <w:shd w:val="clear" w:color="auto" w:fill="C5A2D2" w:themeFill="accent6" w:themeFillTint="66"/>
      </w:tcPr>
    </w:tblStylePr>
    <w:tblStylePr w:type="band1Horz">
      <w:tblPr/>
      <w:tcPr>
        <w:shd w:val="clear" w:color="auto" w:fill="C5A2D2"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919500" w:themeColor="accent1" w:themeShade="BF"/>
    </w:r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bottom w:val="single" w:sz="12" w:space="0" w:color="F9FF45" w:themeColor="accent1" w:themeTint="99"/>
        </w:tcBorders>
      </w:tcPr>
    </w:tblStylePr>
    <w:tblStylePr w:type="lastRow">
      <w:rPr>
        <w:b/>
        <w:bCs/>
      </w:rPr>
      <w:tblPr/>
      <w:tcPr>
        <w:tcBorders>
          <w:top w:val="doub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0076AA" w:themeColor="accent2" w:themeShade="BF"/>
    </w:r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bottom w:val="single" w:sz="12" w:space="0" w:color="55CBFF" w:themeColor="accent2" w:themeTint="99"/>
        </w:tcBorders>
      </w:tcPr>
    </w:tblStylePr>
    <w:tblStylePr w:type="lastRow">
      <w:rPr>
        <w:b/>
        <w:bCs/>
      </w:rPr>
      <w:tblPr/>
      <w:tcPr>
        <w:tcBorders>
          <w:top w:val="doub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006766" w:themeColor="accent3" w:themeShade="BF"/>
    </w:r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bottom w:val="single" w:sz="12" w:space="0" w:color="1FFFFD" w:themeColor="accent3" w:themeTint="99"/>
        </w:tcBorders>
      </w:tcPr>
    </w:tblStylePr>
    <w:tblStylePr w:type="lastRow">
      <w:rPr>
        <w:b/>
        <w:bCs/>
      </w:rPr>
      <w:tblPr/>
      <w:tcPr>
        <w:tcBorders>
          <w:top w:val="doub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02961" w:themeColor="accent4" w:themeShade="BF"/>
    </w:r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bottom w:val="single" w:sz="12" w:space="0" w:color="1B7CFF" w:themeColor="accent4" w:themeTint="99"/>
        </w:tcBorders>
      </w:tcPr>
    </w:tblStylePr>
    <w:tblStylePr w:type="lastRow">
      <w:rPr>
        <w:b/>
        <w:bCs/>
      </w:rPr>
      <w:tblPr/>
      <w:tcPr>
        <w:tcBorders>
          <w:top w:val="doub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427C1D" w:themeColor="accent5" w:themeShade="BF"/>
    </w:r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bottom w:val="single" w:sz="12" w:space="0" w:color="97DC6A" w:themeColor="accent5" w:themeTint="99"/>
        </w:tcBorders>
      </w:tcPr>
    </w:tblStylePr>
    <w:tblStylePr w:type="lastRow">
      <w:rPr>
        <w:b/>
        <w:bCs/>
      </w:rPr>
      <w:tblPr/>
      <w:tcPr>
        <w:tcBorders>
          <w:top w:val="doub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482853" w:themeColor="accent6" w:themeShade="BF"/>
    </w:r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bottom w:val="single" w:sz="12" w:space="0" w:color="A973BB" w:themeColor="accent6" w:themeTint="99"/>
        </w:tcBorders>
      </w:tcPr>
    </w:tblStylePr>
    <w:tblStylePr w:type="lastRow">
      <w:rPr>
        <w:b/>
        <w:bCs/>
      </w:rPr>
      <w:tblPr/>
      <w:tcPr>
        <w:tcBorders>
          <w:top w:val="doub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919500" w:themeColor="accent1" w:themeShade="BF"/>
    </w:r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bottom w:val="single" w:sz="4" w:space="0" w:color="F9FF45" w:themeColor="accent1" w:themeTint="99"/>
        </w:tcBorders>
      </w:tcPr>
    </w:tblStylePr>
    <w:tblStylePr w:type="nwCell">
      <w:tblPr/>
      <w:tcPr>
        <w:tcBorders>
          <w:bottom w:val="single" w:sz="4" w:space="0" w:color="F9FF45" w:themeColor="accent1" w:themeTint="99"/>
        </w:tcBorders>
      </w:tcPr>
    </w:tblStylePr>
    <w:tblStylePr w:type="seCell">
      <w:tblPr/>
      <w:tcPr>
        <w:tcBorders>
          <w:top w:val="single" w:sz="4" w:space="0" w:color="F9FF45" w:themeColor="accent1" w:themeTint="99"/>
        </w:tcBorders>
      </w:tcPr>
    </w:tblStylePr>
    <w:tblStylePr w:type="swCell">
      <w:tblPr/>
      <w:tcPr>
        <w:tcBorders>
          <w:top w:val="single" w:sz="4" w:space="0" w:color="F9FF45"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0076AA" w:themeColor="accent2" w:themeShade="BF"/>
    </w:r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bottom w:val="single" w:sz="4" w:space="0" w:color="55CBFF" w:themeColor="accent2" w:themeTint="99"/>
        </w:tcBorders>
      </w:tcPr>
    </w:tblStylePr>
    <w:tblStylePr w:type="nwCell">
      <w:tblPr/>
      <w:tcPr>
        <w:tcBorders>
          <w:bottom w:val="single" w:sz="4" w:space="0" w:color="55CBFF" w:themeColor="accent2" w:themeTint="99"/>
        </w:tcBorders>
      </w:tcPr>
    </w:tblStylePr>
    <w:tblStylePr w:type="seCell">
      <w:tblPr/>
      <w:tcPr>
        <w:tcBorders>
          <w:top w:val="single" w:sz="4" w:space="0" w:color="55CBFF" w:themeColor="accent2" w:themeTint="99"/>
        </w:tcBorders>
      </w:tcPr>
    </w:tblStylePr>
    <w:tblStylePr w:type="swCell">
      <w:tblPr/>
      <w:tcPr>
        <w:tcBorders>
          <w:top w:val="single" w:sz="4" w:space="0" w:color="55CBF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006766" w:themeColor="accent3" w:themeShade="BF"/>
    </w:r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bottom w:val="single" w:sz="4" w:space="0" w:color="1FFFFD" w:themeColor="accent3" w:themeTint="99"/>
        </w:tcBorders>
      </w:tcPr>
    </w:tblStylePr>
    <w:tblStylePr w:type="nwCell">
      <w:tblPr/>
      <w:tcPr>
        <w:tcBorders>
          <w:bottom w:val="single" w:sz="4" w:space="0" w:color="1FFFFD" w:themeColor="accent3" w:themeTint="99"/>
        </w:tcBorders>
      </w:tcPr>
    </w:tblStylePr>
    <w:tblStylePr w:type="seCell">
      <w:tblPr/>
      <w:tcPr>
        <w:tcBorders>
          <w:top w:val="single" w:sz="4" w:space="0" w:color="1FFFFD" w:themeColor="accent3" w:themeTint="99"/>
        </w:tcBorders>
      </w:tcPr>
    </w:tblStylePr>
    <w:tblStylePr w:type="swCell">
      <w:tblPr/>
      <w:tcPr>
        <w:tcBorders>
          <w:top w:val="single" w:sz="4" w:space="0" w:color="1FFFFD"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02961" w:themeColor="accent4" w:themeShade="BF"/>
    </w:r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bottom w:val="single" w:sz="4" w:space="0" w:color="1B7CFF" w:themeColor="accent4" w:themeTint="99"/>
        </w:tcBorders>
      </w:tcPr>
    </w:tblStylePr>
    <w:tblStylePr w:type="nwCell">
      <w:tblPr/>
      <w:tcPr>
        <w:tcBorders>
          <w:bottom w:val="single" w:sz="4" w:space="0" w:color="1B7CFF" w:themeColor="accent4" w:themeTint="99"/>
        </w:tcBorders>
      </w:tcPr>
    </w:tblStylePr>
    <w:tblStylePr w:type="seCell">
      <w:tblPr/>
      <w:tcPr>
        <w:tcBorders>
          <w:top w:val="single" w:sz="4" w:space="0" w:color="1B7CFF" w:themeColor="accent4" w:themeTint="99"/>
        </w:tcBorders>
      </w:tcPr>
    </w:tblStylePr>
    <w:tblStylePr w:type="swCell">
      <w:tblPr/>
      <w:tcPr>
        <w:tcBorders>
          <w:top w:val="single" w:sz="4" w:space="0" w:color="1B7C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427C1D" w:themeColor="accent5" w:themeShade="BF"/>
    </w:r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bottom w:val="single" w:sz="4" w:space="0" w:color="97DC6A" w:themeColor="accent5" w:themeTint="99"/>
        </w:tcBorders>
      </w:tcPr>
    </w:tblStylePr>
    <w:tblStylePr w:type="nwCell">
      <w:tblPr/>
      <w:tcPr>
        <w:tcBorders>
          <w:bottom w:val="single" w:sz="4" w:space="0" w:color="97DC6A" w:themeColor="accent5" w:themeTint="99"/>
        </w:tcBorders>
      </w:tcPr>
    </w:tblStylePr>
    <w:tblStylePr w:type="seCell">
      <w:tblPr/>
      <w:tcPr>
        <w:tcBorders>
          <w:top w:val="single" w:sz="4" w:space="0" w:color="97DC6A" w:themeColor="accent5" w:themeTint="99"/>
        </w:tcBorders>
      </w:tcPr>
    </w:tblStylePr>
    <w:tblStylePr w:type="swCell">
      <w:tblPr/>
      <w:tcPr>
        <w:tcBorders>
          <w:top w:val="single" w:sz="4" w:space="0" w:color="97DC6A"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482853" w:themeColor="accent6" w:themeShade="BF"/>
    </w:r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bottom w:val="single" w:sz="4" w:space="0" w:color="A973BB" w:themeColor="accent6" w:themeTint="99"/>
        </w:tcBorders>
      </w:tcPr>
    </w:tblStylePr>
    <w:tblStylePr w:type="nwCell">
      <w:tblPr/>
      <w:tcPr>
        <w:tcBorders>
          <w:bottom w:val="single" w:sz="4" w:space="0" w:color="A973BB" w:themeColor="accent6" w:themeTint="99"/>
        </w:tcBorders>
      </w:tcPr>
    </w:tblStylePr>
    <w:tblStylePr w:type="seCell">
      <w:tblPr/>
      <w:tcPr>
        <w:tcBorders>
          <w:top w:val="single" w:sz="4" w:space="0" w:color="A973BB" w:themeColor="accent6" w:themeTint="99"/>
        </w:tcBorders>
      </w:tcPr>
    </w:tblStylePr>
    <w:tblStylePr w:type="swCell">
      <w:tblPr/>
      <w:tcPr>
        <w:tcBorders>
          <w:top w:val="single" w:sz="4" w:space="0" w:color="A973BB"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insideH w:val="single" w:sz="8" w:space="0" w:color="C3C800" w:themeColor="accent1"/>
        <w:insideV w:val="single" w:sz="8" w:space="0" w:color="C3C8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800" w:themeColor="accent1"/>
          <w:left w:val="single" w:sz="8" w:space="0" w:color="C3C800" w:themeColor="accent1"/>
          <w:bottom w:val="single" w:sz="18" w:space="0" w:color="C3C800" w:themeColor="accent1"/>
          <w:right w:val="single" w:sz="8" w:space="0" w:color="C3C800" w:themeColor="accent1"/>
          <w:insideH w:val="nil"/>
          <w:insideV w:val="single" w:sz="8" w:space="0" w:color="C3C8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800" w:themeColor="accent1"/>
          <w:left w:val="single" w:sz="8" w:space="0" w:color="C3C800" w:themeColor="accent1"/>
          <w:bottom w:val="single" w:sz="8" w:space="0" w:color="C3C800" w:themeColor="accent1"/>
          <w:right w:val="single" w:sz="8" w:space="0" w:color="C3C800" w:themeColor="accent1"/>
          <w:insideH w:val="nil"/>
          <w:insideV w:val="single" w:sz="8" w:space="0" w:color="C3C8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tblStylePr w:type="band1Vert">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shd w:val="clear" w:color="auto" w:fill="FCFFB2" w:themeFill="accent1" w:themeFillTint="3F"/>
      </w:tcPr>
    </w:tblStylePr>
    <w:tblStylePr w:type="band1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insideV w:val="single" w:sz="8" w:space="0" w:color="C3C800" w:themeColor="accent1"/>
        </w:tcBorders>
        <w:shd w:val="clear" w:color="auto" w:fill="FCFFB2" w:themeFill="accent1" w:themeFillTint="3F"/>
      </w:tcPr>
    </w:tblStylePr>
    <w:tblStylePr w:type="band2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insideV w:val="single" w:sz="8" w:space="0" w:color="C3C800"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tblBorders>
    </w:tblPr>
    <w:tblStylePr w:type="firstRow">
      <w:pPr>
        <w:spacing w:before="0" w:after="0" w:line="240" w:lineRule="auto"/>
      </w:pPr>
      <w:rPr>
        <w:b/>
        <w:bCs/>
        <w:color w:val="FFFFFF" w:themeColor="background1"/>
      </w:rPr>
      <w:tblPr/>
      <w:tcPr>
        <w:shd w:val="clear" w:color="auto" w:fill="C3C800" w:themeFill="accent1"/>
      </w:tcPr>
    </w:tblStylePr>
    <w:tblStylePr w:type="lastRow">
      <w:pPr>
        <w:spacing w:before="0" w:after="0" w:line="240" w:lineRule="auto"/>
      </w:pPr>
      <w:rPr>
        <w:b/>
        <w:bCs/>
      </w:rPr>
      <w:tblPr/>
      <w:tcPr>
        <w:tcBorders>
          <w:top w:val="double" w:sz="6" w:space="0" w:color="C3C800" w:themeColor="accent1"/>
          <w:left w:val="single" w:sz="8" w:space="0" w:color="C3C800" w:themeColor="accent1"/>
          <w:bottom w:val="single" w:sz="8" w:space="0" w:color="C3C800" w:themeColor="accent1"/>
          <w:right w:val="single" w:sz="8" w:space="0" w:color="C3C800" w:themeColor="accent1"/>
        </w:tcBorders>
      </w:tcPr>
    </w:tblStylePr>
    <w:tblStylePr w:type="firstCol">
      <w:rPr>
        <w:b/>
        <w:bCs/>
      </w:rPr>
    </w:tblStylePr>
    <w:tblStylePr w:type="lastCol">
      <w:rPr>
        <w:b/>
        <w:bCs/>
      </w:rPr>
    </w:tblStylePr>
    <w:tblStylePr w:type="band1Vert">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tblStylePr w:type="band1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919500" w:themeColor="accent1" w:themeShade="BF"/>
    </w:rPr>
    <w:tblPr>
      <w:tblStyleRowBandSize w:val="1"/>
      <w:tblStyleColBandSize w:val="1"/>
      <w:tblBorders>
        <w:top w:val="single" w:sz="8" w:space="0" w:color="C3C800" w:themeColor="accent1"/>
        <w:bottom w:val="single" w:sz="8" w:space="0" w:color="C3C800" w:themeColor="accent1"/>
      </w:tblBorders>
    </w:tblPr>
    <w:tblStylePr w:type="firstRow">
      <w:pPr>
        <w:spacing w:before="0" w:after="0" w:line="240" w:lineRule="auto"/>
      </w:pPr>
      <w:rPr>
        <w:b/>
        <w:bCs/>
      </w:rPr>
      <w:tblPr/>
      <w:tcPr>
        <w:tcBorders>
          <w:top w:val="single" w:sz="8" w:space="0" w:color="C3C800" w:themeColor="accent1"/>
          <w:left w:val="nil"/>
          <w:bottom w:val="single" w:sz="8" w:space="0" w:color="C3C800" w:themeColor="accent1"/>
          <w:right w:val="nil"/>
          <w:insideH w:val="nil"/>
          <w:insideV w:val="nil"/>
        </w:tcBorders>
      </w:tcPr>
    </w:tblStylePr>
    <w:tblStylePr w:type="lastRow">
      <w:pPr>
        <w:spacing w:before="0" w:after="0" w:line="240" w:lineRule="auto"/>
      </w:pPr>
      <w:rPr>
        <w:b/>
        <w:bCs/>
      </w:rPr>
      <w:tblPr/>
      <w:tcPr>
        <w:tcBorders>
          <w:top w:val="single" w:sz="8" w:space="0" w:color="C3C800" w:themeColor="accent1"/>
          <w:left w:val="nil"/>
          <w:bottom w:val="single" w:sz="8" w:space="0" w:color="C3C8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FB2" w:themeFill="accent1" w:themeFillTint="3F"/>
      </w:tcPr>
    </w:tblStylePr>
    <w:tblStylePr w:type="band1Horz">
      <w:tblPr/>
      <w:tcPr>
        <w:tcBorders>
          <w:left w:val="nil"/>
          <w:right w:val="nil"/>
          <w:insideH w:val="nil"/>
          <w:insideV w:val="nil"/>
        </w:tcBorders>
        <w:shd w:val="clear" w:color="auto" w:fill="FCFFB2"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9FF45" w:themeColor="accent1" w:themeTint="99"/>
        </w:tcBorders>
      </w:tcPr>
    </w:tblStylePr>
    <w:tblStylePr w:type="lastRow">
      <w:rPr>
        <w:b/>
        <w:bCs/>
      </w:rPr>
      <w:tblPr/>
      <w:tcPr>
        <w:tcBorders>
          <w:top w:val="sing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55CBFF" w:themeColor="accent2" w:themeTint="99"/>
        </w:tcBorders>
      </w:tcPr>
    </w:tblStylePr>
    <w:tblStylePr w:type="lastRow">
      <w:rPr>
        <w:b/>
        <w:bCs/>
      </w:rPr>
      <w:tblPr/>
      <w:tcPr>
        <w:tcBorders>
          <w:top w:val="sing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1FFFFD" w:themeColor="accent3" w:themeTint="99"/>
        </w:tcBorders>
      </w:tcPr>
    </w:tblStylePr>
    <w:tblStylePr w:type="lastRow">
      <w:rPr>
        <w:b/>
        <w:bCs/>
      </w:rPr>
      <w:tblPr/>
      <w:tcPr>
        <w:tcBorders>
          <w:top w:val="sing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1B7CFF" w:themeColor="accent4" w:themeTint="99"/>
        </w:tcBorders>
      </w:tcPr>
    </w:tblStylePr>
    <w:tblStylePr w:type="lastRow">
      <w:rPr>
        <w:b/>
        <w:bCs/>
      </w:rPr>
      <w:tblPr/>
      <w:tcPr>
        <w:tcBorders>
          <w:top w:val="sing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97DC6A" w:themeColor="accent5" w:themeTint="99"/>
        </w:tcBorders>
      </w:tcPr>
    </w:tblStylePr>
    <w:tblStylePr w:type="lastRow">
      <w:rPr>
        <w:b/>
        <w:bCs/>
      </w:rPr>
      <w:tblPr/>
      <w:tcPr>
        <w:tcBorders>
          <w:top w:val="sing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973BB" w:themeColor="accent6" w:themeTint="99"/>
        </w:tcBorders>
      </w:tcPr>
    </w:tblStylePr>
    <w:tblStylePr w:type="lastRow">
      <w:rPr>
        <w:b/>
        <w:bCs/>
      </w:rPr>
      <w:tblPr/>
      <w:tcPr>
        <w:tcBorders>
          <w:top w:val="sing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F9FF45" w:themeColor="accent1" w:themeTint="99"/>
        <w:bottom w:val="single" w:sz="4" w:space="0" w:color="F9FF45" w:themeColor="accent1" w:themeTint="99"/>
        <w:insideH w:val="single" w:sz="4" w:space="0" w:color="F9FF4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55CBFF" w:themeColor="accent2" w:themeTint="99"/>
        <w:bottom w:val="single" w:sz="4" w:space="0" w:color="55CBFF" w:themeColor="accent2" w:themeTint="99"/>
        <w:insideH w:val="single" w:sz="4" w:space="0" w:color="55CB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1FFFFD" w:themeColor="accent3" w:themeTint="99"/>
        <w:bottom w:val="single" w:sz="4" w:space="0" w:color="1FFFFD" w:themeColor="accent3" w:themeTint="99"/>
        <w:insideH w:val="single" w:sz="4" w:space="0" w:color="1FFF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1B7CFF" w:themeColor="accent4" w:themeTint="99"/>
        <w:bottom w:val="single" w:sz="4" w:space="0" w:color="1B7CFF" w:themeColor="accent4" w:themeTint="99"/>
        <w:insideH w:val="single" w:sz="4" w:space="0" w:color="1B7C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97DC6A" w:themeColor="accent5" w:themeTint="99"/>
        <w:bottom w:val="single" w:sz="4" w:space="0" w:color="97DC6A" w:themeColor="accent5" w:themeTint="99"/>
        <w:insideH w:val="single" w:sz="4" w:space="0" w:color="97DC6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A973BB" w:themeColor="accent6" w:themeTint="99"/>
        <w:bottom w:val="single" w:sz="4" w:space="0" w:color="A973BB" w:themeColor="accent6" w:themeTint="99"/>
        <w:insideH w:val="single" w:sz="4" w:space="0" w:color="A973B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C3C800" w:themeColor="accent1"/>
        <w:left w:val="single" w:sz="4" w:space="0" w:color="C3C800" w:themeColor="accent1"/>
        <w:bottom w:val="single" w:sz="4" w:space="0" w:color="C3C800" w:themeColor="accent1"/>
        <w:right w:val="single" w:sz="4" w:space="0" w:color="C3C800" w:themeColor="accent1"/>
      </w:tblBorders>
    </w:tblPr>
    <w:tblStylePr w:type="firstRow">
      <w:rPr>
        <w:b/>
        <w:bCs/>
        <w:color w:val="FFFFFF" w:themeColor="background1"/>
      </w:rPr>
      <w:tblPr/>
      <w:tcPr>
        <w:shd w:val="clear" w:color="auto" w:fill="C3C800" w:themeFill="accent1"/>
      </w:tcPr>
    </w:tblStylePr>
    <w:tblStylePr w:type="lastRow">
      <w:rPr>
        <w:b/>
        <w:bCs/>
      </w:rPr>
      <w:tblPr/>
      <w:tcPr>
        <w:tcBorders>
          <w:top w:val="double" w:sz="4" w:space="0" w:color="C3C8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800" w:themeColor="accent1"/>
          <w:right w:val="single" w:sz="4" w:space="0" w:color="C3C800" w:themeColor="accent1"/>
        </w:tcBorders>
      </w:tcPr>
    </w:tblStylePr>
    <w:tblStylePr w:type="band1Horz">
      <w:tblPr/>
      <w:tcPr>
        <w:tcBorders>
          <w:top w:val="single" w:sz="4" w:space="0" w:color="C3C800" w:themeColor="accent1"/>
          <w:bottom w:val="single" w:sz="4" w:space="0" w:color="C3C8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800" w:themeColor="accent1"/>
          <w:left w:val="nil"/>
        </w:tcBorders>
      </w:tcPr>
    </w:tblStylePr>
    <w:tblStylePr w:type="swCell">
      <w:tblPr/>
      <w:tcPr>
        <w:tcBorders>
          <w:top w:val="double" w:sz="4" w:space="0" w:color="C3C800"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009FE3" w:themeColor="accent2"/>
        <w:left w:val="single" w:sz="4" w:space="0" w:color="009FE3" w:themeColor="accent2"/>
        <w:bottom w:val="single" w:sz="4" w:space="0" w:color="009FE3" w:themeColor="accent2"/>
        <w:right w:val="single" w:sz="4" w:space="0" w:color="009FE3" w:themeColor="accent2"/>
      </w:tblBorders>
    </w:tblPr>
    <w:tblStylePr w:type="firstRow">
      <w:rPr>
        <w:b/>
        <w:bCs/>
        <w:color w:val="FFFFFF" w:themeColor="background1"/>
      </w:rPr>
      <w:tblPr/>
      <w:tcPr>
        <w:shd w:val="clear" w:color="auto" w:fill="009FE3" w:themeFill="accent2"/>
      </w:tcPr>
    </w:tblStylePr>
    <w:tblStylePr w:type="lastRow">
      <w:rPr>
        <w:b/>
        <w:bCs/>
      </w:rPr>
      <w:tblPr/>
      <w:tcPr>
        <w:tcBorders>
          <w:top w:val="double" w:sz="4" w:space="0" w:color="009FE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E3" w:themeColor="accent2"/>
          <w:right w:val="single" w:sz="4" w:space="0" w:color="009FE3" w:themeColor="accent2"/>
        </w:tcBorders>
      </w:tcPr>
    </w:tblStylePr>
    <w:tblStylePr w:type="band1Horz">
      <w:tblPr/>
      <w:tcPr>
        <w:tcBorders>
          <w:top w:val="single" w:sz="4" w:space="0" w:color="009FE3" w:themeColor="accent2"/>
          <w:bottom w:val="single" w:sz="4" w:space="0" w:color="009FE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E3" w:themeColor="accent2"/>
          <w:left w:val="nil"/>
        </w:tcBorders>
      </w:tcPr>
    </w:tblStylePr>
    <w:tblStylePr w:type="swCell">
      <w:tblPr/>
      <w:tcPr>
        <w:tcBorders>
          <w:top w:val="double" w:sz="4" w:space="0" w:color="009FE3"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008A89" w:themeColor="accent3"/>
        <w:left w:val="single" w:sz="4" w:space="0" w:color="008A89" w:themeColor="accent3"/>
        <w:bottom w:val="single" w:sz="4" w:space="0" w:color="008A89" w:themeColor="accent3"/>
        <w:right w:val="single" w:sz="4" w:space="0" w:color="008A89" w:themeColor="accent3"/>
      </w:tblBorders>
    </w:tblPr>
    <w:tblStylePr w:type="firstRow">
      <w:rPr>
        <w:b/>
        <w:bCs/>
        <w:color w:val="FFFFFF" w:themeColor="background1"/>
      </w:rPr>
      <w:tblPr/>
      <w:tcPr>
        <w:shd w:val="clear" w:color="auto" w:fill="008A89" w:themeFill="accent3"/>
      </w:tcPr>
    </w:tblStylePr>
    <w:tblStylePr w:type="lastRow">
      <w:rPr>
        <w:b/>
        <w:bCs/>
      </w:rPr>
      <w:tblPr/>
      <w:tcPr>
        <w:tcBorders>
          <w:top w:val="double" w:sz="4" w:space="0" w:color="008A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A89" w:themeColor="accent3"/>
          <w:right w:val="single" w:sz="4" w:space="0" w:color="008A89" w:themeColor="accent3"/>
        </w:tcBorders>
      </w:tcPr>
    </w:tblStylePr>
    <w:tblStylePr w:type="band1Horz">
      <w:tblPr/>
      <w:tcPr>
        <w:tcBorders>
          <w:top w:val="single" w:sz="4" w:space="0" w:color="008A89" w:themeColor="accent3"/>
          <w:bottom w:val="single" w:sz="4" w:space="0" w:color="008A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A89" w:themeColor="accent3"/>
          <w:left w:val="nil"/>
        </w:tcBorders>
      </w:tcPr>
    </w:tblStylePr>
    <w:tblStylePr w:type="swCell">
      <w:tblPr/>
      <w:tcPr>
        <w:tcBorders>
          <w:top w:val="double" w:sz="4" w:space="0" w:color="008A89"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003882" w:themeColor="accent4"/>
        <w:left w:val="single" w:sz="4" w:space="0" w:color="003882" w:themeColor="accent4"/>
        <w:bottom w:val="single" w:sz="4" w:space="0" w:color="003882" w:themeColor="accent4"/>
        <w:right w:val="single" w:sz="4" w:space="0" w:color="003882" w:themeColor="accent4"/>
      </w:tblBorders>
    </w:tblPr>
    <w:tblStylePr w:type="firstRow">
      <w:rPr>
        <w:b/>
        <w:bCs/>
        <w:color w:val="FFFFFF" w:themeColor="background1"/>
      </w:rPr>
      <w:tblPr/>
      <w:tcPr>
        <w:shd w:val="clear" w:color="auto" w:fill="003882" w:themeFill="accent4"/>
      </w:tcPr>
    </w:tblStylePr>
    <w:tblStylePr w:type="lastRow">
      <w:rPr>
        <w:b/>
        <w:bCs/>
      </w:rPr>
      <w:tblPr/>
      <w:tcPr>
        <w:tcBorders>
          <w:top w:val="double" w:sz="4" w:space="0" w:color="00388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82" w:themeColor="accent4"/>
          <w:right w:val="single" w:sz="4" w:space="0" w:color="003882" w:themeColor="accent4"/>
        </w:tcBorders>
      </w:tcPr>
    </w:tblStylePr>
    <w:tblStylePr w:type="band1Horz">
      <w:tblPr/>
      <w:tcPr>
        <w:tcBorders>
          <w:top w:val="single" w:sz="4" w:space="0" w:color="003882" w:themeColor="accent4"/>
          <w:bottom w:val="single" w:sz="4" w:space="0" w:color="00388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82" w:themeColor="accent4"/>
          <w:left w:val="nil"/>
        </w:tcBorders>
      </w:tcPr>
    </w:tblStylePr>
    <w:tblStylePr w:type="swCell">
      <w:tblPr/>
      <w:tcPr>
        <w:tcBorders>
          <w:top w:val="double" w:sz="4" w:space="0" w:color="003882"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59A627" w:themeColor="accent5"/>
        <w:left w:val="single" w:sz="4" w:space="0" w:color="59A627" w:themeColor="accent5"/>
        <w:bottom w:val="single" w:sz="4" w:space="0" w:color="59A627" w:themeColor="accent5"/>
        <w:right w:val="single" w:sz="4" w:space="0" w:color="59A627" w:themeColor="accent5"/>
      </w:tblBorders>
    </w:tblPr>
    <w:tblStylePr w:type="firstRow">
      <w:rPr>
        <w:b/>
        <w:bCs/>
        <w:color w:val="FFFFFF" w:themeColor="background1"/>
      </w:rPr>
      <w:tblPr/>
      <w:tcPr>
        <w:shd w:val="clear" w:color="auto" w:fill="59A627" w:themeFill="accent5"/>
      </w:tcPr>
    </w:tblStylePr>
    <w:tblStylePr w:type="lastRow">
      <w:rPr>
        <w:b/>
        <w:bCs/>
      </w:rPr>
      <w:tblPr/>
      <w:tcPr>
        <w:tcBorders>
          <w:top w:val="double" w:sz="4" w:space="0" w:color="59A6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A627" w:themeColor="accent5"/>
          <w:right w:val="single" w:sz="4" w:space="0" w:color="59A627" w:themeColor="accent5"/>
        </w:tcBorders>
      </w:tcPr>
    </w:tblStylePr>
    <w:tblStylePr w:type="band1Horz">
      <w:tblPr/>
      <w:tcPr>
        <w:tcBorders>
          <w:top w:val="single" w:sz="4" w:space="0" w:color="59A627" w:themeColor="accent5"/>
          <w:bottom w:val="single" w:sz="4" w:space="0" w:color="59A6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A627" w:themeColor="accent5"/>
          <w:left w:val="nil"/>
        </w:tcBorders>
      </w:tcPr>
    </w:tblStylePr>
    <w:tblStylePr w:type="swCell">
      <w:tblPr/>
      <w:tcPr>
        <w:tcBorders>
          <w:top w:val="double" w:sz="4" w:space="0" w:color="59A627"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613670" w:themeColor="accent6"/>
        <w:left w:val="single" w:sz="4" w:space="0" w:color="613670" w:themeColor="accent6"/>
        <w:bottom w:val="single" w:sz="4" w:space="0" w:color="613670" w:themeColor="accent6"/>
        <w:right w:val="single" w:sz="4" w:space="0" w:color="613670" w:themeColor="accent6"/>
      </w:tblBorders>
    </w:tblPr>
    <w:tblStylePr w:type="firstRow">
      <w:rPr>
        <w:b/>
        <w:bCs/>
        <w:color w:val="FFFFFF" w:themeColor="background1"/>
      </w:rPr>
      <w:tblPr/>
      <w:tcPr>
        <w:shd w:val="clear" w:color="auto" w:fill="613670" w:themeFill="accent6"/>
      </w:tcPr>
    </w:tblStylePr>
    <w:tblStylePr w:type="lastRow">
      <w:rPr>
        <w:b/>
        <w:bCs/>
      </w:rPr>
      <w:tblPr/>
      <w:tcPr>
        <w:tcBorders>
          <w:top w:val="double" w:sz="4" w:space="0" w:color="61367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3670" w:themeColor="accent6"/>
          <w:right w:val="single" w:sz="4" w:space="0" w:color="613670" w:themeColor="accent6"/>
        </w:tcBorders>
      </w:tcPr>
    </w:tblStylePr>
    <w:tblStylePr w:type="band1Horz">
      <w:tblPr/>
      <w:tcPr>
        <w:tcBorders>
          <w:top w:val="single" w:sz="4" w:space="0" w:color="613670" w:themeColor="accent6"/>
          <w:bottom w:val="single" w:sz="4" w:space="0" w:color="61367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3670" w:themeColor="accent6"/>
          <w:left w:val="nil"/>
        </w:tcBorders>
      </w:tcPr>
    </w:tblStylePr>
    <w:tblStylePr w:type="swCell">
      <w:tblPr/>
      <w:tcPr>
        <w:tcBorders>
          <w:top w:val="double" w:sz="4" w:space="0" w:color="613670"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tblBorders>
    </w:tblPr>
    <w:tblStylePr w:type="firstRow">
      <w:rPr>
        <w:b/>
        <w:bCs/>
        <w:color w:val="FFFFFF" w:themeColor="background1"/>
      </w:rPr>
      <w:tblPr/>
      <w:tcPr>
        <w:tcBorders>
          <w:top w:val="single" w:sz="4" w:space="0" w:color="C3C800" w:themeColor="accent1"/>
          <w:left w:val="single" w:sz="4" w:space="0" w:color="C3C800" w:themeColor="accent1"/>
          <w:bottom w:val="single" w:sz="4" w:space="0" w:color="C3C800" w:themeColor="accent1"/>
          <w:right w:val="single" w:sz="4" w:space="0" w:color="C3C800" w:themeColor="accent1"/>
          <w:insideH w:val="nil"/>
        </w:tcBorders>
        <w:shd w:val="clear" w:color="auto" w:fill="C3C800" w:themeFill="accent1"/>
      </w:tcPr>
    </w:tblStylePr>
    <w:tblStylePr w:type="lastRow">
      <w:rPr>
        <w:b/>
        <w:bCs/>
      </w:rPr>
      <w:tblPr/>
      <w:tcPr>
        <w:tcBorders>
          <w:top w:val="doub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tblBorders>
    </w:tblPr>
    <w:tblStylePr w:type="firstRow">
      <w:rPr>
        <w:b/>
        <w:bCs/>
        <w:color w:val="FFFFFF" w:themeColor="background1"/>
      </w:rPr>
      <w:tblPr/>
      <w:tcPr>
        <w:tcBorders>
          <w:top w:val="single" w:sz="4" w:space="0" w:color="009FE3" w:themeColor="accent2"/>
          <w:left w:val="single" w:sz="4" w:space="0" w:color="009FE3" w:themeColor="accent2"/>
          <w:bottom w:val="single" w:sz="4" w:space="0" w:color="009FE3" w:themeColor="accent2"/>
          <w:right w:val="single" w:sz="4" w:space="0" w:color="009FE3" w:themeColor="accent2"/>
          <w:insideH w:val="nil"/>
        </w:tcBorders>
        <w:shd w:val="clear" w:color="auto" w:fill="009FE3" w:themeFill="accent2"/>
      </w:tcPr>
    </w:tblStylePr>
    <w:tblStylePr w:type="lastRow">
      <w:rPr>
        <w:b/>
        <w:bCs/>
      </w:rPr>
      <w:tblPr/>
      <w:tcPr>
        <w:tcBorders>
          <w:top w:val="doub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tblBorders>
    </w:tblPr>
    <w:tblStylePr w:type="firstRow">
      <w:rPr>
        <w:b/>
        <w:bCs/>
        <w:color w:val="FFFFFF" w:themeColor="background1"/>
      </w:rPr>
      <w:tblPr/>
      <w:tcPr>
        <w:tcBorders>
          <w:top w:val="single" w:sz="4" w:space="0" w:color="008A89" w:themeColor="accent3"/>
          <w:left w:val="single" w:sz="4" w:space="0" w:color="008A89" w:themeColor="accent3"/>
          <w:bottom w:val="single" w:sz="4" w:space="0" w:color="008A89" w:themeColor="accent3"/>
          <w:right w:val="single" w:sz="4" w:space="0" w:color="008A89" w:themeColor="accent3"/>
          <w:insideH w:val="nil"/>
        </w:tcBorders>
        <w:shd w:val="clear" w:color="auto" w:fill="008A89" w:themeFill="accent3"/>
      </w:tcPr>
    </w:tblStylePr>
    <w:tblStylePr w:type="lastRow">
      <w:rPr>
        <w:b/>
        <w:bCs/>
      </w:rPr>
      <w:tblPr/>
      <w:tcPr>
        <w:tcBorders>
          <w:top w:val="doub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tblBorders>
    </w:tblPr>
    <w:tblStylePr w:type="firstRow">
      <w:rPr>
        <w:b/>
        <w:bCs/>
        <w:color w:val="FFFFFF" w:themeColor="background1"/>
      </w:rPr>
      <w:tblPr/>
      <w:tcPr>
        <w:tcBorders>
          <w:top w:val="single" w:sz="4" w:space="0" w:color="003882" w:themeColor="accent4"/>
          <w:left w:val="single" w:sz="4" w:space="0" w:color="003882" w:themeColor="accent4"/>
          <w:bottom w:val="single" w:sz="4" w:space="0" w:color="003882" w:themeColor="accent4"/>
          <w:right w:val="single" w:sz="4" w:space="0" w:color="003882" w:themeColor="accent4"/>
          <w:insideH w:val="nil"/>
        </w:tcBorders>
        <w:shd w:val="clear" w:color="auto" w:fill="003882" w:themeFill="accent4"/>
      </w:tcPr>
    </w:tblStylePr>
    <w:tblStylePr w:type="lastRow">
      <w:rPr>
        <w:b/>
        <w:bCs/>
      </w:rPr>
      <w:tblPr/>
      <w:tcPr>
        <w:tcBorders>
          <w:top w:val="doub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tblBorders>
    </w:tblPr>
    <w:tblStylePr w:type="firstRow">
      <w:rPr>
        <w:b/>
        <w:bCs/>
        <w:color w:val="FFFFFF" w:themeColor="background1"/>
      </w:rPr>
      <w:tblPr/>
      <w:tcPr>
        <w:tcBorders>
          <w:top w:val="single" w:sz="4" w:space="0" w:color="59A627" w:themeColor="accent5"/>
          <w:left w:val="single" w:sz="4" w:space="0" w:color="59A627" w:themeColor="accent5"/>
          <w:bottom w:val="single" w:sz="4" w:space="0" w:color="59A627" w:themeColor="accent5"/>
          <w:right w:val="single" w:sz="4" w:space="0" w:color="59A627" w:themeColor="accent5"/>
          <w:insideH w:val="nil"/>
        </w:tcBorders>
        <w:shd w:val="clear" w:color="auto" w:fill="59A627" w:themeFill="accent5"/>
      </w:tcPr>
    </w:tblStylePr>
    <w:tblStylePr w:type="lastRow">
      <w:rPr>
        <w:b/>
        <w:bCs/>
      </w:rPr>
      <w:tblPr/>
      <w:tcPr>
        <w:tcBorders>
          <w:top w:val="doub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tblBorders>
    </w:tblPr>
    <w:tblStylePr w:type="firstRow">
      <w:rPr>
        <w:b/>
        <w:bCs/>
        <w:color w:val="FFFFFF" w:themeColor="background1"/>
      </w:rPr>
      <w:tblPr/>
      <w:tcPr>
        <w:tcBorders>
          <w:top w:val="single" w:sz="4" w:space="0" w:color="613670" w:themeColor="accent6"/>
          <w:left w:val="single" w:sz="4" w:space="0" w:color="613670" w:themeColor="accent6"/>
          <w:bottom w:val="single" w:sz="4" w:space="0" w:color="613670" w:themeColor="accent6"/>
          <w:right w:val="single" w:sz="4" w:space="0" w:color="613670" w:themeColor="accent6"/>
          <w:insideH w:val="nil"/>
        </w:tcBorders>
        <w:shd w:val="clear" w:color="auto" w:fill="613670" w:themeFill="accent6"/>
      </w:tcPr>
    </w:tblStylePr>
    <w:tblStylePr w:type="lastRow">
      <w:rPr>
        <w:b/>
        <w:bCs/>
      </w:rPr>
      <w:tblPr/>
      <w:tcPr>
        <w:tcBorders>
          <w:top w:val="doub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C3C800" w:themeColor="accent1"/>
        <w:left w:val="single" w:sz="24" w:space="0" w:color="C3C800" w:themeColor="accent1"/>
        <w:bottom w:val="single" w:sz="24" w:space="0" w:color="C3C800" w:themeColor="accent1"/>
        <w:right w:val="single" w:sz="24" w:space="0" w:color="C3C800" w:themeColor="accent1"/>
      </w:tblBorders>
    </w:tblPr>
    <w:tcPr>
      <w:shd w:val="clear" w:color="auto" w:fill="C3C8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FE3" w:themeColor="accent2"/>
        <w:left w:val="single" w:sz="24" w:space="0" w:color="009FE3" w:themeColor="accent2"/>
        <w:bottom w:val="single" w:sz="24" w:space="0" w:color="009FE3" w:themeColor="accent2"/>
        <w:right w:val="single" w:sz="24" w:space="0" w:color="009FE3" w:themeColor="accent2"/>
      </w:tblBorders>
    </w:tblPr>
    <w:tcPr>
      <w:shd w:val="clear" w:color="auto" w:fill="009FE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8A89" w:themeColor="accent3"/>
        <w:left w:val="single" w:sz="24" w:space="0" w:color="008A89" w:themeColor="accent3"/>
        <w:bottom w:val="single" w:sz="24" w:space="0" w:color="008A89" w:themeColor="accent3"/>
        <w:right w:val="single" w:sz="24" w:space="0" w:color="008A89" w:themeColor="accent3"/>
      </w:tblBorders>
    </w:tblPr>
    <w:tcPr>
      <w:shd w:val="clear" w:color="auto" w:fill="008A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3882" w:themeColor="accent4"/>
        <w:left w:val="single" w:sz="24" w:space="0" w:color="003882" w:themeColor="accent4"/>
        <w:bottom w:val="single" w:sz="24" w:space="0" w:color="003882" w:themeColor="accent4"/>
        <w:right w:val="single" w:sz="24" w:space="0" w:color="003882" w:themeColor="accent4"/>
      </w:tblBorders>
    </w:tblPr>
    <w:tcPr>
      <w:shd w:val="clear" w:color="auto" w:fill="00388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59A627" w:themeColor="accent5"/>
        <w:left w:val="single" w:sz="24" w:space="0" w:color="59A627" w:themeColor="accent5"/>
        <w:bottom w:val="single" w:sz="24" w:space="0" w:color="59A627" w:themeColor="accent5"/>
        <w:right w:val="single" w:sz="24" w:space="0" w:color="59A627" w:themeColor="accent5"/>
      </w:tblBorders>
    </w:tblPr>
    <w:tcPr>
      <w:shd w:val="clear" w:color="auto" w:fill="59A6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3670" w:themeColor="accent6"/>
        <w:left w:val="single" w:sz="24" w:space="0" w:color="613670" w:themeColor="accent6"/>
        <w:bottom w:val="single" w:sz="24" w:space="0" w:color="613670" w:themeColor="accent6"/>
        <w:right w:val="single" w:sz="24" w:space="0" w:color="613670" w:themeColor="accent6"/>
      </w:tblBorders>
    </w:tblPr>
    <w:tcPr>
      <w:shd w:val="clear" w:color="auto" w:fill="61367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919500" w:themeColor="accent1" w:themeShade="BF"/>
    </w:rPr>
    <w:tblPr>
      <w:tblStyleRowBandSize w:val="1"/>
      <w:tblStyleColBandSize w:val="1"/>
      <w:tblBorders>
        <w:top w:val="single" w:sz="4" w:space="0" w:color="C3C800" w:themeColor="accent1"/>
        <w:bottom w:val="single" w:sz="4" w:space="0" w:color="C3C800" w:themeColor="accent1"/>
      </w:tblBorders>
    </w:tblPr>
    <w:tblStylePr w:type="firstRow">
      <w:rPr>
        <w:b/>
        <w:bCs/>
      </w:rPr>
      <w:tblPr/>
      <w:tcPr>
        <w:tcBorders>
          <w:bottom w:val="single" w:sz="4" w:space="0" w:color="C3C800" w:themeColor="accent1"/>
        </w:tcBorders>
      </w:tcPr>
    </w:tblStylePr>
    <w:tblStylePr w:type="lastRow">
      <w:rPr>
        <w:b/>
        <w:bCs/>
      </w:rPr>
      <w:tblPr/>
      <w:tcPr>
        <w:tcBorders>
          <w:top w:val="double" w:sz="4" w:space="0" w:color="C3C800" w:themeColor="accent1"/>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0076AA" w:themeColor="accent2" w:themeShade="BF"/>
    </w:rPr>
    <w:tblPr>
      <w:tblStyleRowBandSize w:val="1"/>
      <w:tblStyleColBandSize w:val="1"/>
      <w:tblBorders>
        <w:top w:val="single" w:sz="4" w:space="0" w:color="009FE3" w:themeColor="accent2"/>
        <w:bottom w:val="single" w:sz="4" w:space="0" w:color="009FE3" w:themeColor="accent2"/>
      </w:tblBorders>
    </w:tblPr>
    <w:tblStylePr w:type="firstRow">
      <w:rPr>
        <w:b/>
        <w:bCs/>
      </w:rPr>
      <w:tblPr/>
      <w:tcPr>
        <w:tcBorders>
          <w:bottom w:val="single" w:sz="4" w:space="0" w:color="009FE3" w:themeColor="accent2"/>
        </w:tcBorders>
      </w:tcPr>
    </w:tblStylePr>
    <w:tblStylePr w:type="lastRow">
      <w:rPr>
        <w:b/>
        <w:bCs/>
      </w:rPr>
      <w:tblPr/>
      <w:tcPr>
        <w:tcBorders>
          <w:top w:val="double" w:sz="4" w:space="0" w:color="009FE3" w:themeColor="accent2"/>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006766" w:themeColor="accent3" w:themeShade="BF"/>
    </w:rPr>
    <w:tblPr>
      <w:tblStyleRowBandSize w:val="1"/>
      <w:tblStyleColBandSize w:val="1"/>
      <w:tblBorders>
        <w:top w:val="single" w:sz="4" w:space="0" w:color="008A89" w:themeColor="accent3"/>
        <w:bottom w:val="single" w:sz="4" w:space="0" w:color="008A89" w:themeColor="accent3"/>
      </w:tblBorders>
    </w:tblPr>
    <w:tblStylePr w:type="firstRow">
      <w:rPr>
        <w:b/>
        <w:bCs/>
      </w:rPr>
      <w:tblPr/>
      <w:tcPr>
        <w:tcBorders>
          <w:bottom w:val="single" w:sz="4" w:space="0" w:color="008A89" w:themeColor="accent3"/>
        </w:tcBorders>
      </w:tcPr>
    </w:tblStylePr>
    <w:tblStylePr w:type="lastRow">
      <w:rPr>
        <w:b/>
        <w:bCs/>
      </w:rPr>
      <w:tblPr/>
      <w:tcPr>
        <w:tcBorders>
          <w:top w:val="double" w:sz="4" w:space="0" w:color="008A89" w:themeColor="accent3"/>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02961" w:themeColor="accent4" w:themeShade="BF"/>
    </w:rPr>
    <w:tblPr>
      <w:tblStyleRowBandSize w:val="1"/>
      <w:tblStyleColBandSize w:val="1"/>
      <w:tblBorders>
        <w:top w:val="single" w:sz="4" w:space="0" w:color="003882" w:themeColor="accent4"/>
        <w:bottom w:val="single" w:sz="4" w:space="0" w:color="003882" w:themeColor="accent4"/>
      </w:tblBorders>
    </w:tblPr>
    <w:tblStylePr w:type="firstRow">
      <w:rPr>
        <w:b/>
        <w:bCs/>
      </w:rPr>
      <w:tblPr/>
      <w:tcPr>
        <w:tcBorders>
          <w:bottom w:val="single" w:sz="4" w:space="0" w:color="003882" w:themeColor="accent4"/>
        </w:tcBorders>
      </w:tcPr>
    </w:tblStylePr>
    <w:tblStylePr w:type="lastRow">
      <w:rPr>
        <w:b/>
        <w:bCs/>
      </w:rPr>
      <w:tblPr/>
      <w:tcPr>
        <w:tcBorders>
          <w:top w:val="double" w:sz="4" w:space="0" w:color="003882" w:themeColor="accent4"/>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427C1D" w:themeColor="accent5" w:themeShade="BF"/>
    </w:rPr>
    <w:tblPr>
      <w:tblStyleRowBandSize w:val="1"/>
      <w:tblStyleColBandSize w:val="1"/>
      <w:tblBorders>
        <w:top w:val="single" w:sz="4" w:space="0" w:color="59A627" w:themeColor="accent5"/>
        <w:bottom w:val="single" w:sz="4" w:space="0" w:color="59A627" w:themeColor="accent5"/>
      </w:tblBorders>
    </w:tblPr>
    <w:tblStylePr w:type="firstRow">
      <w:rPr>
        <w:b/>
        <w:bCs/>
      </w:rPr>
      <w:tblPr/>
      <w:tcPr>
        <w:tcBorders>
          <w:bottom w:val="single" w:sz="4" w:space="0" w:color="59A627" w:themeColor="accent5"/>
        </w:tcBorders>
      </w:tcPr>
    </w:tblStylePr>
    <w:tblStylePr w:type="lastRow">
      <w:rPr>
        <w:b/>
        <w:bCs/>
      </w:rPr>
      <w:tblPr/>
      <w:tcPr>
        <w:tcBorders>
          <w:top w:val="double" w:sz="4" w:space="0" w:color="59A627" w:themeColor="accent5"/>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482853" w:themeColor="accent6" w:themeShade="BF"/>
    </w:rPr>
    <w:tblPr>
      <w:tblStyleRowBandSize w:val="1"/>
      <w:tblStyleColBandSize w:val="1"/>
      <w:tblBorders>
        <w:top w:val="single" w:sz="4" w:space="0" w:color="613670" w:themeColor="accent6"/>
        <w:bottom w:val="single" w:sz="4" w:space="0" w:color="613670" w:themeColor="accent6"/>
      </w:tblBorders>
    </w:tblPr>
    <w:tblStylePr w:type="firstRow">
      <w:rPr>
        <w:b/>
        <w:bCs/>
      </w:rPr>
      <w:tblPr/>
      <w:tcPr>
        <w:tcBorders>
          <w:bottom w:val="single" w:sz="4" w:space="0" w:color="613670" w:themeColor="accent6"/>
        </w:tcBorders>
      </w:tcPr>
    </w:tblStylePr>
    <w:tblStylePr w:type="lastRow">
      <w:rPr>
        <w:b/>
        <w:bCs/>
      </w:rPr>
      <w:tblPr/>
      <w:tcPr>
        <w:tcBorders>
          <w:top w:val="double" w:sz="4" w:space="0" w:color="613670" w:themeColor="accent6"/>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9195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8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8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8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800" w:themeColor="accent1"/>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0076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E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E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E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E3" w:themeColor="accent2"/>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00676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A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A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A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A89" w:themeColor="accent3"/>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0296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8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8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8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82" w:themeColor="accent4"/>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427C1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A6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A6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A6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A627" w:themeColor="accent5"/>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48285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367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367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367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3670" w:themeColor="accent6"/>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7878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C3C800" w:themeColor="accent1"/>
        <w:bottom w:val="single" w:sz="8" w:space="0" w:color="C3C800" w:themeColor="accent1"/>
      </w:tblBorders>
    </w:tblPr>
    <w:tblStylePr w:type="firstRow">
      <w:rPr>
        <w:rFonts w:asciiTheme="majorHAnsi" w:eastAsiaTheme="majorEastAsia" w:hAnsiTheme="majorHAnsi" w:cstheme="majorBidi"/>
      </w:rPr>
      <w:tblPr/>
      <w:tcPr>
        <w:tcBorders>
          <w:top w:val="nil"/>
          <w:bottom w:val="single" w:sz="8" w:space="0" w:color="C3C800" w:themeColor="accent1"/>
        </w:tcBorders>
      </w:tcPr>
    </w:tblStylePr>
    <w:tblStylePr w:type="lastRow">
      <w:rPr>
        <w:b/>
        <w:bCs/>
        <w:color w:val="878787" w:themeColor="text2"/>
      </w:rPr>
      <w:tblPr/>
      <w:tcPr>
        <w:tcBorders>
          <w:top w:val="single" w:sz="8" w:space="0" w:color="C3C800" w:themeColor="accent1"/>
          <w:bottom w:val="single" w:sz="8" w:space="0" w:color="C3C800" w:themeColor="accent1"/>
        </w:tcBorders>
      </w:tcPr>
    </w:tblStylePr>
    <w:tblStylePr w:type="firstCol">
      <w:rPr>
        <w:b/>
        <w:bCs/>
      </w:rPr>
    </w:tblStylePr>
    <w:tblStylePr w:type="lastCol">
      <w:rPr>
        <w:b/>
        <w:bCs/>
      </w:rPr>
      <w:tblPr/>
      <w:tcPr>
        <w:tcBorders>
          <w:top w:val="single" w:sz="8" w:space="0" w:color="C3C800" w:themeColor="accent1"/>
          <w:bottom w:val="single" w:sz="8" w:space="0" w:color="C3C800" w:themeColor="accent1"/>
        </w:tcBorders>
      </w:tcPr>
    </w:tblStylePr>
    <w:tblStylePr w:type="band1Vert">
      <w:tblPr/>
      <w:tcPr>
        <w:shd w:val="clear" w:color="auto" w:fill="FCFFB2" w:themeFill="accent1" w:themeFillTint="3F"/>
      </w:tcPr>
    </w:tblStylePr>
    <w:tblStylePr w:type="band1Horz">
      <w:tblPr/>
      <w:tcPr>
        <w:shd w:val="clear" w:color="auto" w:fill="FCFFB2"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single" w:sz="8" w:space="0" w:color="F8FF16" w:themeColor="accent1" w:themeTint="BF"/>
      </w:tblBorders>
    </w:tblPr>
    <w:tblStylePr w:type="firstRow">
      <w:pPr>
        <w:spacing w:before="0" w:after="0" w:line="240" w:lineRule="auto"/>
      </w:pPr>
      <w:rPr>
        <w:b/>
        <w:bCs/>
        <w:color w:val="FFFFFF" w:themeColor="background1"/>
      </w:rPr>
      <w:tblPr/>
      <w:tcPr>
        <w:tc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nil"/>
          <w:insideV w:val="nil"/>
        </w:tcBorders>
        <w:shd w:val="clear" w:color="auto" w:fill="C3C800" w:themeFill="accent1"/>
      </w:tcPr>
    </w:tblStylePr>
    <w:tblStylePr w:type="lastRow">
      <w:pPr>
        <w:spacing w:before="0" w:after="0" w:line="240" w:lineRule="auto"/>
      </w:pPr>
      <w:rPr>
        <w:b/>
        <w:bCs/>
      </w:rPr>
      <w:tblPr/>
      <w:tcPr>
        <w:tcBorders>
          <w:top w:val="double" w:sz="6"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FFB2" w:themeFill="accent1" w:themeFillTint="3F"/>
      </w:tcPr>
    </w:tblStylePr>
    <w:tblStylePr w:type="band1Horz">
      <w:tblPr/>
      <w:tcPr>
        <w:tcBorders>
          <w:insideH w:val="nil"/>
          <w:insideV w:val="nil"/>
        </w:tcBorders>
        <w:shd w:val="clear" w:color="auto" w:fill="FCFFB2"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8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C800" w:themeFill="accent1"/>
      </w:tcPr>
    </w:tblStylePr>
    <w:tblStylePr w:type="lastCol">
      <w:rPr>
        <w:b/>
        <w:bCs/>
        <w:color w:val="FFFFFF" w:themeColor="background1"/>
      </w:rPr>
      <w:tblPr/>
      <w:tcPr>
        <w:tcBorders>
          <w:left w:val="nil"/>
          <w:right w:val="nil"/>
          <w:insideH w:val="nil"/>
          <w:insideV w:val="nil"/>
        </w:tcBorders>
        <w:shd w:val="clear" w:color="auto" w:fill="C3C8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psommingnummerbasistekstVilans">
    <w:name w:val="Opsomming nummer basistekst Vilans"/>
    <w:basedOn w:val="ZsysbasisVilans"/>
    <w:next w:val="BasistekstVilans"/>
    <w:uiPriority w:val="21"/>
    <w:qFormat/>
    <w:rsid w:val="00645725"/>
    <w:pPr>
      <w:numPr>
        <w:numId w:val="32"/>
      </w:numPr>
    </w:pPr>
  </w:style>
  <w:style w:type="paragraph" w:customStyle="1" w:styleId="OpsommingkleineletterbasistekstVilans">
    <w:name w:val="Opsomming kleine letter basistekst Vilans"/>
    <w:basedOn w:val="ZsysbasisVilans"/>
    <w:next w:val="BasistekstVilans"/>
    <w:uiPriority w:val="17"/>
    <w:qFormat/>
    <w:rsid w:val="00645725"/>
    <w:pPr>
      <w:numPr>
        <w:numId w:val="34"/>
      </w:numPr>
    </w:pPr>
  </w:style>
  <w:style w:type="numbering" w:customStyle="1" w:styleId="OpsommingkleineletterVilans">
    <w:name w:val="Opsomming kleine letter Vilans"/>
    <w:uiPriority w:val="99"/>
    <w:semiHidden/>
    <w:rsid w:val="002C49D6"/>
    <w:pPr>
      <w:numPr>
        <w:numId w:val="31"/>
      </w:numPr>
    </w:pPr>
  </w:style>
  <w:style w:type="numbering" w:customStyle="1" w:styleId="OpsommingnummerVilans">
    <w:name w:val="Opsomming nummer Vilans"/>
    <w:uiPriority w:val="99"/>
    <w:semiHidden/>
    <w:rsid w:val="002C49D6"/>
    <w:pPr>
      <w:numPr>
        <w:numId w:val="32"/>
      </w:numPr>
    </w:pPr>
  </w:style>
  <w:style w:type="paragraph" w:customStyle="1" w:styleId="AdresvakbedrijfsnaamVilans">
    <w:name w:val="Adresvak bedrijfsnaam Vilans"/>
    <w:basedOn w:val="ZsysbasisVilans"/>
    <w:next w:val="AdresvakVilans"/>
    <w:uiPriority w:val="39"/>
    <w:rsid w:val="00645725"/>
    <w:pPr>
      <w:spacing w:line="304" w:lineRule="exact"/>
    </w:pPr>
    <w:rPr>
      <w:b/>
      <w:sz w:val="22"/>
    </w:rPr>
  </w:style>
  <w:style w:type="character" w:styleId="Hashtag">
    <w:name w:val="Hashtag"/>
    <w:basedOn w:val="Standaardalinea-lettertype"/>
    <w:uiPriority w:val="99"/>
    <w:semiHidden/>
    <w:unhideWhenUsed/>
    <w:rsid w:val="005C29DD"/>
    <w:rPr>
      <w:color w:val="2B579A"/>
      <w:shd w:val="clear" w:color="auto" w:fill="E1DFDD"/>
    </w:rPr>
  </w:style>
  <w:style w:type="character" w:styleId="Onopgelostemelding">
    <w:name w:val="Unresolved Mention"/>
    <w:basedOn w:val="Standaardalinea-lettertype"/>
    <w:uiPriority w:val="99"/>
    <w:semiHidden/>
    <w:unhideWhenUsed/>
    <w:rsid w:val="005C29DD"/>
    <w:rPr>
      <w:color w:val="605E5C"/>
      <w:shd w:val="clear" w:color="auto" w:fill="E1DFDD"/>
    </w:rPr>
  </w:style>
  <w:style w:type="character" w:styleId="Slimmehyperlink">
    <w:name w:val="Smart Hyperlink"/>
    <w:basedOn w:val="Standaardalinea-lettertype"/>
    <w:uiPriority w:val="99"/>
    <w:semiHidden/>
    <w:unhideWhenUsed/>
    <w:rsid w:val="005C29DD"/>
    <w:rPr>
      <w:u w:val="dotted"/>
    </w:rPr>
  </w:style>
  <w:style w:type="character" w:styleId="SmartLink">
    <w:name w:val="Smart Link"/>
    <w:basedOn w:val="Standaardalinea-lettertype"/>
    <w:uiPriority w:val="99"/>
    <w:semiHidden/>
    <w:unhideWhenUsed/>
    <w:rsid w:val="005C29DD"/>
    <w:rPr>
      <w:color w:val="0000FF"/>
      <w:u w:val="single"/>
      <w:shd w:val="clear" w:color="auto" w:fill="F3F2F1"/>
    </w:rPr>
  </w:style>
  <w:style w:type="character" w:styleId="Vermelding">
    <w:name w:val="Mention"/>
    <w:basedOn w:val="Standaardalinea-lettertype"/>
    <w:uiPriority w:val="99"/>
    <w:semiHidden/>
    <w:unhideWhenUsed/>
    <w:rsid w:val="005C29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03527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leuren Vilans">
      <a:dk1>
        <a:srgbClr val="000000"/>
      </a:dk1>
      <a:lt1>
        <a:srgbClr val="FFFFFF"/>
      </a:lt1>
      <a:dk2>
        <a:srgbClr val="878787"/>
      </a:dk2>
      <a:lt2>
        <a:srgbClr val="FFFFFF"/>
      </a:lt2>
      <a:accent1>
        <a:srgbClr val="C3C800"/>
      </a:accent1>
      <a:accent2>
        <a:srgbClr val="009FE3"/>
      </a:accent2>
      <a:accent3>
        <a:srgbClr val="008A89"/>
      </a:accent3>
      <a:accent4>
        <a:srgbClr val="003882"/>
      </a:accent4>
      <a:accent5>
        <a:srgbClr val="59A627"/>
      </a:accent5>
      <a:accent6>
        <a:srgbClr val="613670"/>
      </a:accent6>
      <a:hlink>
        <a:srgbClr val="000000"/>
      </a:hlink>
      <a:folHlink>
        <a:srgbClr val="000000"/>
      </a:folHlink>
    </a:clrScheme>
    <a:fontScheme name="Lettertypen Vilans Brief">
      <a:majorFont>
        <a:latin typeface="Georgia"/>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F676D-554C-4C1D-92EC-6DECC31BD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1989</Words>
  <Characters>11975</Characters>
  <Application>Microsoft Office Word</Application>
  <DocSecurity>0</DocSecurity>
  <Lines>99</Lines>
  <Paragraphs>27</Paragraphs>
  <ScaleCrop>false</ScaleCrop>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Zonneveld, Nick</dc:creator>
  <cp:keywords/>
  <dc:description/>
  <cp:lastModifiedBy>Minkman, Mirella</cp:lastModifiedBy>
  <cp:revision>36</cp:revision>
  <cp:lastPrinted>2020-09-23T10:51:00Z</cp:lastPrinted>
  <dcterms:created xsi:type="dcterms:W3CDTF">2022-12-01T14:27:00Z</dcterms:created>
  <dcterms:modified xsi:type="dcterms:W3CDTF">2024-09-29T20:45:00Z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