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079CE" w14:textId="2E59D513" w:rsidR="00BA7551" w:rsidRPr="0013553D" w:rsidRDefault="00BA7551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13553D">
        <w:rPr>
          <w:rFonts w:ascii="Times New Roman" w:hAnsi="Times New Roman" w:cs="Times New Roman"/>
          <w:b/>
          <w:bCs/>
          <w:sz w:val="32"/>
          <w:szCs w:val="32"/>
        </w:rPr>
        <w:t xml:space="preserve">Additional file </w:t>
      </w:r>
      <w:r w:rsidR="0013553D" w:rsidRPr="0013553D">
        <w:rPr>
          <w:rFonts w:ascii="Times New Roman" w:hAnsi="Times New Roman" w:cs="Times New Roman"/>
          <w:b/>
          <w:bCs/>
          <w:sz w:val="32"/>
          <w:szCs w:val="32"/>
        </w:rPr>
        <w:t>2</w:t>
      </w:r>
    </w:p>
    <w:p w14:paraId="624C5AC6" w14:textId="77777777" w:rsidR="0013553D" w:rsidRDefault="0013553D">
      <w:pPr>
        <w:rPr>
          <w:rFonts w:ascii="Times New Roman" w:hAnsi="Times New Roman" w:cs="Times New Roman"/>
          <w:sz w:val="24"/>
          <w:szCs w:val="24"/>
        </w:rPr>
      </w:pPr>
    </w:p>
    <w:p w14:paraId="6AFA0503" w14:textId="42AC2D22" w:rsidR="00BA7551" w:rsidRPr="0013553D" w:rsidRDefault="00BA7551">
      <w:pPr>
        <w:rPr>
          <w:rFonts w:ascii="Times New Roman" w:hAnsi="Times New Roman" w:cs="Times New Roman"/>
          <w:sz w:val="24"/>
          <w:szCs w:val="24"/>
        </w:rPr>
      </w:pPr>
      <w:r w:rsidRPr="0013553D">
        <w:rPr>
          <w:rFonts w:ascii="Times New Roman" w:hAnsi="Times New Roman" w:cs="Times New Roman"/>
          <w:sz w:val="24"/>
          <w:szCs w:val="24"/>
        </w:rPr>
        <w:t>A checklist for mixed methods research manuscript preparation and review by Lee et al. (2022)</w:t>
      </w:r>
      <w:r w:rsidR="0013553D" w:rsidRPr="0013553D">
        <w:rPr>
          <w:rFonts w:ascii="Times New Roman" w:hAnsi="Times New Roman" w:cs="Times New Roman"/>
          <w:sz w:val="24"/>
          <w:szCs w:val="24"/>
        </w:rPr>
        <w:t>.</w:t>
      </w:r>
    </w:p>
    <w:p w14:paraId="073CCDB4" w14:textId="77777777" w:rsidR="0013553D" w:rsidRPr="0013553D" w:rsidRDefault="0013553D" w:rsidP="0013553D">
      <w:pPr>
        <w:rPr>
          <w:rFonts w:ascii="Times New Roman" w:hAnsi="Times New Roman" w:cs="Times New Roman"/>
          <w:sz w:val="24"/>
          <w:szCs w:val="24"/>
        </w:rPr>
      </w:pPr>
      <w:r w:rsidRPr="001355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Lee, S. Y. D., Iott, B., Banaszak-Holl, J., Shih, S. F., Raj, M., Johnson, K. E., ... &amp; Moore-</w:t>
      </w:r>
      <w:proofErr w:type="spellStart"/>
      <w:r w:rsidRPr="001355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Petinak</w:t>
      </w:r>
      <w:proofErr w:type="spellEnd"/>
      <w:r w:rsidRPr="001355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N. D. (2022). Application of mixed methods in health services management research: a systematic review. </w:t>
      </w:r>
      <w:r w:rsidRPr="0013553D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Medical Care Research and Review</w:t>
      </w:r>
      <w:r w:rsidRPr="001355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13553D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79</w:t>
      </w:r>
      <w:r w:rsidRPr="001355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(3), 331-344.</w:t>
      </w:r>
    </w:p>
    <w:p w14:paraId="63852DD9" w14:textId="77777777" w:rsidR="0013553D" w:rsidRPr="0013553D" w:rsidRDefault="0013553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3261"/>
        <w:gridCol w:w="5005"/>
      </w:tblGrid>
      <w:tr w:rsidR="004178AA" w:rsidRPr="0013553D" w14:paraId="3446788C" w14:textId="77777777" w:rsidTr="000B57C3">
        <w:tc>
          <w:tcPr>
            <w:tcW w:w="1696" w:type="dxa"/>
            <w:shd w:val="clear" w:color="auto" w:fill="D9D9D9" w:themeFill="background1" w:themeFillShade="D9"/>
          </w:tcPr>
          <w:p w14:paraId="1AD569E6" w14:textId="77777777" w:rsidR="004178AA" w:rsidRPr="0013553D" w:rsidRDefault="004178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D9D9D9" w:themeFill="background1" w:themeFillShade="D9"/>
          </w:tcPr>
          <w:p w14:paraId="084C4DB6" w14:textId="66EE2869" w:rsidR="004178AA" w:rsidRPr="0013553D" w:rsidRDefault="004178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05" w:type="dxa"/>
            <w:shd w:val="clear" w:color="auto" w:fill="D9D9D9" w:themeFill="background1" w:themeFillShade="D9"/>
          </w:tcPr>
          <w:p w14:paraId="724DF896" w14:textId="1DCBCCF4" w:rsidR="004178AA" w:rsidRPr="0013553D" w:rsidRDefault="00BA75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5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Manuscript element</w:t>
            </w:r>
          </w:p>
        </w:tc>
      </w:tr>
      <w:tr w:rsidR="00BA7551" w:rsidRPr="0013553D" w14:paraId="0F8AB4A6" w14:textId="77777777" w:rsidTr="000B57C3">
        <w:tc>
          <w:tcPr>
            <w:tcW w:w="1696" w:type="dxa"/>
            <w:vMerge w:val="restart"/>
          </w:tcPr>
          <w:p w14:paraId="0E8B55A0" w14:textId="5F76B97A" w:rsidR="00BA7551" w:rsidRPr="0013553D" w:rsidRDefault="00BA7551" w:rsidP="00BA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>Rational and description of MMR design</w:t>
            </w:r>
          </w:p>
        </w:tc>
        <w:tc>
          <w:tcPr>
            <w:tcW w:w="3261" w:type="dxa"/>
          </w:tcPr>
          <w:p w14:paraId="12608889" w14:textId="100B2A39" w:rsidR="00BA7551" w:rsidRPr="0013553D" w:rsidRDefault="00BA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>Provide a clear statement of the study purpose</w:t>
            </w:r>
          </w:p>
        </w:tc>
        <w:tc>
          <w:tcPr>
            <w:tcW w:w="5005" w:type="dxa"/>
          </w:tcPr>
          <w:p w14:paraId="1C62A618" w14:textId="3644449B" w:rsidR="00BA7551" w:rsidRPr="0013553D" w:rsidRDefault="000B5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>Study purpose is described in “</w:t>
            </w:r>
            <w:r w:rsidR="00BA7551" w:rsidRPr="0013553D">
              <w:rPr>
                <w:rFonts w:ascii="Times New Roman" w:hAnsi="Times New Roman" w:cs="Times New Roman"/>
                <w:sz w:val="24"/>
                <w:szCs w:val="24"/>
              </w:rPr>
              <w:t>Introduction: Study aim</w:t>
            </w: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>”.</w:t>
            </w:r>
          </w:p>
        </w:tc>
      </w:tr>
      <w:tr w:rsidR="00BA7551" w:rsidRPr="0013553D" w14:paraId="478F48D9" w14:textId="77777777" w:rsidTr="000B57C3">
        <w:tc>
          <w:tcPr>
            <w:tcW w:w="1696" w:type="dxa"/>
            <w:vMerge/>
          </w:tcPr>
          <w:p w14:paraId="5740F42F" w14:textId="77777777" w:rsidR="00BA7551" w:rsidRPr="0013553D" w:rsidRDefault="00BA7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0143F46" w14:textId="77777777" w:rsidR="00BA7551" w:rsidRPr="0013553D" w:rsidRDefault="00BA7551" w:rsidP="00BA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>Explicitly describe the MMR design in accordance with Creswell’s (2015) typology and</w:t>
            </w:r>
          </w:p>
          <w:p w14:paraId="33CC5312" w14:textId="77777777" w:rsidR="00BA7551" w:rsidRPr="0013553D" w:rsidRDefault="00BA7551" w:rsidP="00BA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>use a diagram to illustrate the relationship and sequence of qualitative and quantitative</w:t>
            </w:r>
          </w:p>
          <w:p w14:paraId="71E48B88" w14:textId="409BAFEF" w:rsidR="00BA7551" w:rsidRPr="0013553D" w:rsidRDefault="00BA7551" w:rsidP="00BA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>research components</w:t>
            </w:r>
          </w:p>
        </w:tc>
        <w:tc>
          <w:tcPr>
            <w:tcW w:w="5005" w:type="dxa"/>
          </w:tcPr>
          <w:p w14:paraId="67C9E627" w14:textId="00D4B8A3" w:rsidR="00BA7551" w:rsidRPr="0013553D" w:rsidRDefault="00BA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 xml:space="preserve">The study is an </w:t>
            </w:r>
            <w:r w:rsidR="007D031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>intervention design</w:t>
            </w:r>
            <w:r w:rsidR="007D031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 xml:space="preserve"> according to Creswell’s (2015) typology. The service elements </w:t>
            </w:r>
            <w:r w:rsidR="007D0316">
              <w:rPr>
                <w:rFonts w:ascii="Times New Roman" w:hAnsi="Times New Roman" w:cs="Times New Roman"/>
                <w:sz w:val="24"/>
                <w:szCs w:val="24"/>
              </w:rPr>
              <w:t>we</w:t>
            </w: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>re illustrated in Figure 1</w:t>
            </w:r>
            <w:r w:rsidR="000B57C3" w:rsidRPr="0013553D">
              <w:rPr>
                <w:rFonts w:ascii="Times New Roman" w:hAnsi="Times New Roman" w:cs="Times New Roman"/>
                <w:sz w:val="24"/>
                <w:szCs w:val="24"/>
              </w:rPr>
              <w:t xml:space="preserve">, and their relationships </w:t>
            </w:r>
            <w:r w:rsidR="007D0316">
              <w:rPr>
                <w:rFonts w:ascii="Times New Roman" w:hAnsi="Times New Roman" w:cs="Times New Roman"/>
                <w:sz w:val="24"/>
                <w:szCs w:val="24"/>
              </w:rPr>
              <w:t>we</w:t>
            </w:r>
            <w:r w:rsidR="000B57C3" w:rsidRPr="0013553D">
              <w:rPr>
                <w:rFonts w:ascii="Times New Roman" w:hAnsi="Times New Roman" w:cs="Times New Roman"/>
                <w:sz w:val="24"/>
                <w:szCs w:val="24"/>
              </w:rPr>
              <w:t xml:space="preserve">re described in the “Methods”. </w:t>
            </w: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7551" w:rsidRPr="0013553D" w14:paraId="6E6BA3DF" w14:textId="77777777" w:rsidTr="000B57C3">
        <w:tc>
          <w:tcPr>
            <w:tcW w:w="1696" w:type="dxa"/>
            <w:vMerge/>
          </w:tcPr>
          <w:p w14:paraId="5EEA8F23" w14:textId="77777777" w:rsidR="00BA7551" w:rsidRPr="0013553D" w:rsidRDefault="00BA7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782178A" w14:textId="709F535C" w:rsidR="00BA7551" w:rsidRPr="0013553D" w:rsidRDefault="00BA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>Justify why the MMR design is appropriate for meeting the study purpose</w:t>
            </w:r>
          </w:p>
        </w:tc>
        <w:tc>
          <w:tcPr>
            <w:tcW w:w="5005" w:type="dxa"/>
          </w:tcPr>
          <w:p w14:paraId="04CE0392" w14:textId="12AF7D88" w:rsidR="00BA7551" w:rsidRPr="0013553D" w:rsidRDefault="00BA7551" w:rsidP="000B5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>The study use</w:t>
            </w:r>
            <w:r w:rsidR="007D0316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 xml:space="preserve"> two sets of qualitative data to complement </w:t>
            </w:r>
            <w:r w:rsidR="007D0316">
              <w:rPr>
                <w:rFonts w:ascii="Times New Roman" w:hAnsi="Times New Roman" w:cs="Times New Roman"/>
                <w:sz w:val="24"/>
                <w:szCs w:val="24"/>
              </w:rPr>
              <w:t xml:space="preserve">the primary </w:t>
            </w: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 xml:space="preserve">quantitative measurements. </w:t>
            </w:r>
            <w:r w:rsidR="000B57C3" w:rsidRPr="0013553D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 xml:space="preserve">rationale </w:t>
            </w:r>
            <w:r w:rsidR="000B57C3" w:rsidRPr="0013553D">
              <w:rPr>
                <w:rFonts w:ascii="Times New Roman" w:hAnsi="Times New Roman" w:cs="Times New Roman"/>
                <w:sz w:val="24"/>
                <w:szCs w:val="24"/>
              </w:rPr>
              <w:t xml:space="preserve">for using the two qualitative datasets </w:t>
            </w:r>
            <w:r w:rsidR="007D0316">
              <w:rPr>
                <w:rFonts w:ascii="Times New Roman" w:hAnsi="Times New Roman" w:cs="Times New Roman"/>
                <w:sz w:val="24"/>
                <w:szCs w:val="24"/>
              </w:rPr>
              <w:t>we</w:t>
            </w:r>
            <w:r w:rsidR="000B57C3" w:rsidRPr="0013553D">
              <w:rPr>
                <w:rFonts w:ascii="Times New Roman" w:hAnsi="Times New Roman" w:cs="Times New Roman"/>
                <w:sz w:val="24"/>
                <w:szCs w:val="24"/>
              </w:rPr>
              <w:t xml:space="preserve">re </w:t>
            </w: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>described in the last paragraph of “Pre-intervention measurement” and in the “</w:t>
            </w:r>
            <w:r w:rsidR="00D15588">
              <w:rPr>
                <w:rFonts w:ascii="Times New Roman" w:hAnsi="Times New Roman" w:cs="Times New Roman"/>
                <w:sz w:val="24"/>
                <w:szCs w:val="24"/>
              </w:rPr>
              <w:t>Support contact a</w:t>
            </w: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>nalysis” sections.</w:t>
            </w:r>
          </w:p>
        </w:tc>
      </w:tr>
      <w:tr w:rsidR="001C1A93" w:rsidRPr="0013553D" w14:paraId="06A7A1D4" w14:textId="77777777" w:rsidTr="000B57C3">
        <w:tc>
          <w:tcPr>
            <w:tcW w:w="1696" w:type="dxa"/>
            <w:vMerge w:val="restart"/>
          </w:tcPr>
          <w:p w14:paraId="4CBE56EA" w14:textId="77777777" w:rsidR="001C1A93" w:rsidRPr="0013553D" w:rsidRDefault="001C1A93" w:rsidP="00BA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>Transparency in describing method</w:t>
            </w:r>
          </w:p>
          <w:p w14:paraId="327A85D1" w14:textId="3D193EBA" w:rsidR="001C1A93" w:rsidRPr="0013553D" w:rsidRDefault="001C1A93" w:rsidP="00BA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>details</w:t>
            </w:r>
          </w:p>
        </w:tc>
        <w:tc>
          <w:tcPr>
            <w:tcW w:w="3261" w:type="dxa"/>
          </w:tcPr>
          <w:p w14:paraId="216C7AAB" w14:textId="3FB7A86D" w:rsidR="001C1A93" w:rsidRPr="0013553D" w:rsidRDefault="001C1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>Describe the study population(s) and sample(s; e.g., who, what, how many)</w:t>
            </w:r>
          </w:p>
        </w:tc>
        <w:tc>
          <w:tcPr>
            <w:tcW w:w="5005" w:type="dxa"/>
          </w:tcPr>
          <w:p w14:paraId="59AAC07F" w14:textId="245826EA" w:rsidR="001C1A93" w:rsidRPr="0013553D" w:rsidRDefault="001C1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>The study participant characteristics were described in detail in an earlier study, as indicated in the “Modelling case study user journey”.</w:t>
            </w:r>
          </w:p>
        </w:tc>
      </w:tr>
      <w:tr w:rsidR="001C1A93" w:rsidRPr="0013553D" w14:paraId="20597310" w14:textId="77777777" w:rsidTr="000B57C3">
        <w:tc>
          <w:tcPr>
            <w:tcW w:w="1696" w:type="dxa"/>
            <w:vMerge/>
          </w:tcPr>
          <w:p w14:paraId="67F805C0" w14:textId="77777777" w:rsidR="001C1A93" w:rsidRPr="0013553D" w:rsidRDefault="001C1A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1017862" w14:textId="16B71654" w:rsidR="001C1A93" w:rsidRPr="0013553D" w:rsidRDefault="001C1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>Describe the sampling procedures (including inclusion and exclusion criteria, recruitment)</w:t>
            </w:r>
          </w:p>
        </w:tc>
        <w:tc>
          <w:tcPr>
            <w:tcW w:w="5005" w:type="dxa"/>
          </w:tcPr>
          <w:p w14:paraId="20741514" w14:textId="5E6F70EC" w:rsidR="001C1A93" w:rsidRPr="0013553D" w:rsidRDefault="001C1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 xml:space="preserve">The study participant inclusion and exclusion criteria </w:t>
            </w:r>
            <w:r w:rsidR="0013553D" w:rsidRPr="0013553D">
              <w:rPr>
                <w:rFonts w:ascii="Times New Roman" w:hAnsi="Times New Roman" w:cs="Times New Roman"/>
                <w:sz w:val="24"/>
                <w:szCs w:val="24"/>
              </w:rPr>
              <w:t>we</w:t>
            </w: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 xml:space="preserve">re reported in the Additional file 3. The participant assessment </w:t>
            </w:r>
            <w:r w:rsidR="007D0316">
              <w:rPr>
                <w:rFonts w:ascii="Times New Roman" w:hAnsi="Times New Roman" w:cs="Times New Roman"/>
                <w:sz w:val="24"/>
                <w:szCs w:val="24"/>
              </w:rPr>
              <w:t>wa</w:t>
            </w: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>s reported in Additional file 4.</w:t>
            </w:r>
          </w:p>
        </w:tc>
      </w:tr>
      <w:tr w:rsidR="001C1A93" w:rsidRPr="0013553D" w14:paraId="0370F2B8" w14:textId="77777777" w:rsidTr="000B57C3">
        <w:tc>
          <w:tcPr>
            <w:tcW w:w="1696" w:type="dxa"/>
            <w:vMerge/>
          </w:tcPr>
          <w:p w14:paraId="1B2BDBA4" w14:textId="77777777" w:rsidR="001C1A93" w:rsidRPr="0013553D" w:rsidRDefault="001C1A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F9DB8BB" w14:textId="77777777" w:rsidR="001C1A93" w:rsidRPr="0013553D" w:rsidRDefault="001C1A93" w:rsidP="00271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>Describe qualitative data collection processes (how often data were collected, who</w:t>
            </w:r>
          </w:p>
          <w:p w14:paraId="00C4A798" w14:textId="77777777" w:rsidR="001C1A93" w:rsidRPr="0013553D" w:rsidRDefault="001C1A93" w:rsidP="00271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>collected the data, what kind of data collection instruments were used, how data were</w:t>
            </w:r>
          </w:p>
          <w:p w14:paraId="7C95E8B5" w14:textId="135E148A" w:rsidR="001C1A93" w:rsidRPr="0013553D" w:rsidRDefault="001C1A93" w:rsidP="00271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>recorded—e.g., notes, transcripts)</w:t>
            </w:r>
          </w:p>
        </w:tc>
        <w:tc>
          <w:tcPr>
            <w:tcW w:w="5005" w:type="dxa"/>
          </w:tcPr>
          <w:p w14:paraId="1E0D688F" w14:textId="691D5EC3" w:rsidR="001C1A93" w:rsidRPr="0013553D" w:rsidRDefault="001C1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7D0316">
              <w:rPr>
                <w:rFonts w:ascii="Times New Roman" w:hAnsi="Times New Roman" w:cs="Times New Roman"/>
                <w:sz w:val="24"/>
                <w:szCs w:val="24"/>
              </w:rPr>
              <w:t xml:space="preserve">qualitative </w:t>
            </w: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 xml:space="preserve">data collection procedures </w:t>
            </w:r>
            <w:r w:rsidR="007D0316">
              <w:rPr>
                <w:rFonts w:ascii="Times New Roman" w:hAnsi="Times New Roman" w:cs="Times New Roman"/>
                <w:sz w:val="24"/>
                <w:szCs w:val="24"/>
              </w:rPr>
              <w:t>we</w:t>
            </w: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>re described in the last paragraph of “Pre-intervention measurement” and in the “</w:t>
            </w:r>
            <w:r w:rsidR="00D15588">
              <w:rPr>
                <w:rFonts w:ascii="Times New Roman" w:hAnsi="Times New Roman" w:cs="Times New Roman"/>
                <w:sz w:val="24"/>
                <w:szCs w:val="24"/>
              </w:rPr>
              <w:t>Support contact a</w:t>
            </w:r>
            <w:r w:rsidR="00D15588" w:rsidRPr="0013553D">
              <w:rPr>
                <w:rFonts w:ascii="Times New Roman" w:hAnsi="Times New Roman" w:cs="Times New Roman"/>
                <w:sz w:val="24"/>
                <w:szCs w:val="24"/>
              </w:rPr>
              <w:t>nalysis</w:t>
            </w: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>” sections.</w:t>
            </w:r>
          </w:p>
        </w:tc>
      </w:tr>
      <w:tr w:rsidR="001C1A93" w:rsidRPr="0013553D" w14:paraId="0153B8D1" w14:textId="77777777" w:rsidTr="000B57C3">
        <w:tc>
          <w:tcPr>
            <w:tcW w:w="1696" w:type="dxa"/>
            <w:vMerge/>
          </w:tcPr>
          <w:p w14:paraId="2F760D71" w14:textId="77777777" w:rsidR="001C1A93" w:rsidRPr="0013553D" w:rsidRDefault="001C1A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E50AE7A" w14:textId="77777777" w:rsidR="001C1A93" w:rsidRPr="0013553D" w:rsidRDefault="001C1A93" w:rsidP="001C1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>Describe quantitative data collection processes (how often data were collected, who</w:t>
            </w:r>
          </w:p>
          <w:p w14:paraId="48423338" w14:textId="77777777" w:rsidR="001C1A93" w:rsidRPr="0013553D" w:rsidRDefault="001C1A93" w:rsidP="001C1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5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collected the data, what kind of data collection instruments were used measurements,</w:t>
            </w:r>
          </w:p>
          <w:p w14:paraId="5EEE8350" w14:textId="2EB3CE53" w:rsidR="001C1A93" w:rsidRPr="0013553D" w:rsidRDefault="001C1A93" w:rsidP="001C1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>validity/reliability)</w:t>
            </w:r>
          </w:p>
        </w:tc>
        <w:tc>
          <w:tcPr>
            <w:tcW w:w="5005" w:type="dxa"/>
          </w:tcPr>
          <w:p w14:paraId="22BCAF3E" w14:textId="3C823B1B" w:rsidR="001C1A93" w:rsidRPr="0013553D" w:rsidRDefault="001C1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5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The </w:t>
            </w:r>
            <w:r w:rsidR="007D0316">
              <w:rPr>
                <w:rFonts w:ascii="Times New Roman" w:hAnsi="Times New Roman" w:cs="Times New Roman"/>
                <w:sz w:val="24"/>
                <w:szCs w:val="24"/>
              </w:rPr>
              <w:t xml:space="preserve">approach to the measurement of the </w:t>
            </w: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 xml:space="preserve">quantitative </w:t>
            </w:r>
            <w:r w:rsidR="007D0316">
              <w:rPr>
                <w:rFonts w:ascii="Times New Roman" w:hAnsi="Times New Roman" w:cs="Times New Roman"/>
                <w:sz w:val="24"/>
                <w:szCs w:val="24"/>
              </w:rPr>
              <w:t xml:space="preserve">usage data was </w:t>
            </w: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>described in Table 2.</w:t>
            </w:r>
          </w:p>
          <w:p w14:paraId="5E43CE90" w14:textId="77777777" w:rsidR="001C1A93" w:rsidRPr="0013553D" w:rsidRDefault="001C1A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0770A" w14:textId="26C9589A" w:rsidR="001C1A93" w:rsidRPr="0013553D" w:rsidRDefault="001C1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5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The measurement process </w:t>
            </w:r>
            <w:r w:rsidR="007D0316">
              <w:rPr>
                <w:rFonts w:ascii="Times New Roman" w:hAnsi="Times New Roman" w:cs="Times New Roman"/>
                <w:sz w:val="24"/>
                <w:szCs w:val="24"/>
              </w:rPr>
              <w:t>wa</w:t>
            </w: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>s described in detail in “Pre-intervention measurement” and in “Intra-intervention measurement”.</w:t>
            </w:r>
            <w:r w:rsidR="00D155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C1A93" w:rsidRPr="0013553D" w14:paraId="5A5B499F" w14:textId="77777777" w:rsidTr="000B57C3">
        <w:tc>
          <w:tcPr>
            <w:tcW w:w="1696" w:type="dxa"/>
            <w:vMerge/>
          </w:tcPr>
          <w:p w14:paraId="0A5E4898" w14:textId="77777777" w:rsidR="001C1A93" w:rsidRPr="0013553D" w:rsidRDefault="001C1A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AC7ADC4" w14:textId="77777777" w:rsidR="001C1A93" w:rsidRPr="0013553D" w:rsidRDefault="001C1A93" w:rsidP="001C1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>Describe qualitative data analysis processes (coding, single or multiple coders, replication</w:t>
            </w:r>
          </w:p>
          <w:p w14:paraId="5E13944F" w14:textId="59624285" w:rsidR="001C1A93" w:rsidRPr="0013553D" w:rsidRDefault="001C1A93" w:rsidP="001C1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>logic, credibility)</w:t>
            </w:r>
          </w:p>
        </w:tc>
        <w:tc>
          <w:tcPr>
            <w:tcW w:w="5005" w:type="dxa"/>
          </w:tcPr>
          <w:p w14:paraId="302D712B" w14:textId="5E74B309" w:rsidR="001C1A93" w:rsidRPr="0013553D" w:rsidRDefault="001C1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 xml:space="preserve">The qualitative data analysis process </w:t>
            </w:r>
            <w:r w:rsidR="00D15588">
              <w:rPr>
                <w:rFonts w:ascii="Times New Roman" w:hAnsi="Times New Roman" w:cs="Times New Roman"/>
                <w:sz w:val="24"/>
                <w:szCs w:val="24"/>
              </w:rPr>
              <w:t>was</w:t>
            </w: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 xml:space="preserve"> described in the last paragraph of “Pre-intervention measurement” and in the “</w:t>
            </w:r>
            <w:r w:rsidR="00D15588">
              <w:rPr>
                <w:rFonts w:ascii="Times New Roman" w:hAnsi="Times New Roman" w:cs="Times New Roman"/>
                <w:sz w:val="24"/>
                <w:szCs w:val="24"/>
              </w:rPr>
              <w:t>Support contact a</w:t>
            </w:r>
            <w:r w:rsidR="00D15588" w:rsidRPr="0013553D">
              <w:rPr>
                <w:rFonts w:ascii="Times New Roman" w:hAnsi="Times New Roman" w:cs="Times New Roman"/>
                <w:sz w:val="24"/>
                <w:szCs w:val="24"/>
              </w:rPr>
              <w:t>nalysis</w:t>
            </w: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>” sections.</w:t>
            </w:r>
          </w:p>
        </w:tc>
      </w:tr>
      <w:tr w:rsidR="001C1A93" w:rsidRPr="0013553D" w14:paraId="0D3BF1AF" w14:textId="77777777" w:rsidTr="000B57C3">
        <w:tc>
          <w:tcPr>
            <w:tcW w:w="1696" w:type="dxa"/>
            <w:vMerge/>
          </w:tcPr>
          <w:p w14:paraId="5EDB4DD7" w14:textId="77777777" w:rsidR="001C1A93" w:rsidRPr="0013553D" w:rsidRDefault="001C1A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EAF2E80" w14:textId="77777777" w:rsidR="001C1A93" w:rsidRPr="0013553D" w:rsidRDefault="001C1A93" w:rsidP="001C1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>Describe quantitative data analysis procedures (missing data and how they are handled,</w:t>
            </w:r>
          </w:p>
          <w:p w14:paraId="1E462CAA" w14:textId="2197D558" w:rsidR="001C1A93" w:rsidRPr="0013553D" w:rsidRDefault="001C1A93" w:rsidP="001C1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>statistical tests used)</w:t>
            </w:r>
          </w:p>
        </w:tc>
        <w:tc>
          <w:tcPr>
            <w:tcW w:w="5005" w:type="dxa"/>
          </w:tcPr>
          <w:p w14:paraId="052C3D65" w14:textId="241CF2CC" w:rsidR="001C1A93" w:rsidRPr="0013553D" w:rsidRDefault="001C1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 xml:space="preserve">The quantitative data </w:t>
            </w:r>
            <w:r w:rsidR="007D0316">
              <w:rPr>
                <w:rFonts w:ascii="Times New Roman" w:hAnsi="Times New Roman" w:cs="Times New Roman"/>
                <w:sz w:val="24"/>
                <w:szCs w:val="24"/>
              </w:rPr>
              <w:t>wa</w:t>
            </w: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>s reported descriptively.</w:t>
            </w:r>
          </w:p>
        </w:tc>
      </w:tr>
      <w:tr w:rsidR="001C1A93" w:rsidRPr="0013553D" w14:paraId="00D57EA9" w14:textId="77777777" w:rsidTr="000B57C3">
        <w:tc>
          <w:tcPr>
            <w:tcW w:w="1696" w:type="dxa"/>
            <w:vMerge w:val="restart"/>
          </w:tcPr>
          <w:p w14:paraId="750FAF3C" w14:textId="77777777" w:rsidR="001C1A93" w:rsidRPr="0013553D" w:rsidRDefault="001C1A93" w:rsidP="001C1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>Integration of qualitative and</w:t>
            </w:r>
          </w:p>
          <w:p w14:paraId="314DE712" w14:textId="75C28469" w:rsidR="001C1A93" w:rsidRPr="0013553D" w:rsidRDefault="001C1A93" w:rsidP="001C1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>quantitative research components</w:t>
            </w:r>
          </w:p>
        </w:tc>
        <w:tc>
          <w:tcPr>
            <w:tcW w:w="3261" w:type="dxa"/>
          </w:tcPr>
          <w:p w14:paraId="14A670CA" w14:textId="6B76B84B" w:rsidR="001C1A93" w:rsidRPr="0013553D" w:rsidRDefault="001C1A93" w:rsidP="001C1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>Interpret qualitative analysis results with appropriate quotes if necessary</w:t>
            </w:r>
          </w:p>
        </w:tc>
        <w:tc>
          <w:tcPr>
            <w:tcW w:w="5005" w:type="dxa"/>
          </w:tcPr>
          <w:p w14:paraId="5041A14A" w14:textId="21C1EE94" w:rsidR="001C1A93" w:rsidRPr="0013553D" w:rsidRDefault="001C1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 xml:space="preserve">The qualitative analysis results </w:t>
            </w:r>
            <w:r w:rsidR="007D0316">
              <w:rPr>
                <w:rFonts w:ascii="Times New Roman" w:hAnsi="Times New Roman" w:cs="Times New Roman"/>
                <w:sz w:val="24"/>
                <w:szCs w:val="24"/>
              </w:rPr>
              <w:t>we</w:t>
            </w: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>re interpreted in the “case study discussion”.</w:t>
            </w:r>
          </w:p>
        </w:tc>
      </w:tr>
      <w:tr w:rsidR="001C1A93" w:rsidRPr="0013553D" w14:paraId="3C060FBA" w14:textId="77777777" w:rsidTr="000B57C3">
        <w:tc>
          <w:tcPr>
            <w:tcW w:w="1696" w:type="dxa"/>
            <w:vMerge/>
          </w:tcPr>
          <w:p w14:paraId="7D1D0446" w14:textId="77777777" w:rsidR="001C1A93" w:rsidRPr="0013553D" w:rsidRDefault="001C1A93" w:rsidP="001C1A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D39E4AB" w14:textId="72E3E759" w:rsidR="001C1A93" w:rsidRPr="0013553D" w:rsidRDefault="001C1A93" w:rsidP="001C1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>Interpret quantitative analysis results in consideration of statistical significance, selection bias, and threats to validity</w:t>
            </w:r>
          </w:p>
        </w:tc>
        <w:tc>
          <w:tcPr>
            <w:tcW w:w="5005" w:type="dxa"/>
          </w:tcPr>
          <w:p w14:paraId="11065C0D" w14:textId="68724B92" w:rsidR="001C1A93" w:rsidRPr="0013553D" w:rsidRDefault="001C1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 xml:space="preserve">The quantitative analysis results </w:t>
            </w:r>
            <w:r w:rsidR="007D0316">
              <w:rPr>
                <w:rFonts w:ascii="Times New Roman" w:hAnsi="Times New Roman" w:cs="Times New Roman"/>
                <w:sz w:val="24"/>
                <w:szCs w:val="24"/>
              </w:rPr>
              <w:t>we</w:t>
            </w: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 xml:space="preserve">re </w:t>
            </w:r>
            <w:r w:rsidR="00D15588">
              <w:rPr>
                <w:rFonts w:ascii="Times New Roman" w:hAnsi="Times New Roman" w:cs="Times New Roman"/>
                <w:sz w:val="24"/>
                <w:szCs w:val="24"/>
              </w:rPr>
              <w:t>interpreted</w:t>
            </w: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 xml:space="preserve"> in the “case study discussion”.</w:t>
            </w:r>
          </w:p>
        </w:tc>
      </w:tr>
      <w:tr w:rsidR="001C1A93" w:rsidRPr="0013553D" w14:paraId="3D881E21" w14:textId="77777777" w:rsidTr="000B57C3">
        <w:tc>
          <w:tcPr>
            <w:tcW w:w="1696" w:type="dxa"/>
            <w:vMerge/>
          </w:tcPr>
          <w:p w14:paraId="5FBFEC28" w14:textId="77777777" w:rsidR="001C1A93" w:rsidRPr="0013553D" w:rsidRDefault="001C1A93" w:rsidP="001C1A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0D3A24E" w14:textId="2294A0C3" w:rsidR="001C1A93" w:rsidRPr="0013553D" w:rsidRDefault="001C1A93" w:rsidP="001C1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>Compare qualitative and quantitative results</w:t>
            </w:r>
          </w:p>
        </w:tc>
        <w:tc>
          <w:tcPr>
            <w:tcW w:w="5005" w:type="dxa"/>
          </w:tcPr>
          <w:p w14:paraId="32067A21" w14:textId="4F9A71F2" w:rsidR="001C1A93" w:rsidRPr="0013553D" w:rsidRDefault="001C1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>The study describe</w:t>
            </w:r>
            <w:r w:rsidR="007D0316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 xml:space="preserve"> how the two qualitative datasets complement</w:t>
            </w:r>
            <w:r w:rsidR="007D0316">
              <w:rPr>
                <w:rFonts w:ascii="Times New Roman" w:hAnsi="Times New Roman" w:cs="Times New Roman"/>
                <w:sz w:val="24"/>
                <w:szCs w:val="24"/>
              </w:rPr>
              <w:t>ed</w:t>
            </w: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 xml:space="preserve"> the quantitative data</w:t>
            </w:r>
            <w:r w:rsidR="007D0316">
              <w:rPr>
                <w:rFonts w:ascii="Times New Roman" w:hAnsi="Times New Roman" w:cs="Times New Roman"/>
                <w:sz w:val="24"/>
                <w:szCs w:val="24"/>
              </w:rPr>
              <w:t xml:space="preserve"> in the “Methods” and “case study discussion” sections.</w:t>
            </w: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C1A93" w:rsidRPr="0013553D" w14:paraId="5FD42961" w14:textId="77777777" w:rsidTr="000B57C3">
        <w:tc>
          <w:tcPr>
            <w:tcW w:w="1696" w:type="dxa"/>
            <w:vMerge/>
          </w:tcPr>
          <w:p w14:paraId="3F785241" w14:textId="77777777" w:rsidR="001C1A93" w:rsidRPr="0013553D" w:rsidRDefault="001C1A93" w:rsidP="001C1A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5F84DFA" w14:textId="0D3DE472" w:rsidR="001C1A93" w:rsidRPr="0013553D" w:rsidRDefault="001C1A93" w:rsidP="001C1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>Address divergencies and inconsistencies between qualitative and quantitative results</w:t>
            </w:r>
          </w:p>
        </w:tc>
        <w:tc>
          <w:tcPr>
            <w:tcW w:w="5005" w:type="dxa"/>
          </w:tcPr>
          <w:p w14:paraId="21D41270" w14:textId="026CC088" w:rsidR="001C1A93" w:rsidRPr="0013553D" w:rsidRDefault="001C1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53D">
              <w:rPr>
                <w:rFonts w:ascii="Times New Roman" w:hAnsi="Times New Roman" w:cs="Times New Roman"/>
                <w:sz w:val="24"/>
                <w:szCs w:val="24"/>
              </w:rPr>
              <w:t xml:space="preserve">The qualitative and quantitative data </w:t>
            </w:r>
            <w:r w:rsidR="000B57C3" w:rsidRPr="0013553D">
              <w:rPr>
                <w:rFonts w:ascii="Times New Roman" w:hAnsi="Times New Roman" w:cs="Times New Roman"/>
                <w:sz w:val="24"/>
                <w:szCs w:val="24"/>
              </w:rPr>
              <w:t>measure</w:t>
            </w:r>
            <w:r w:rsidR="007D0316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0B57C3" w:rsidRPr="0013553D">
              <w:rPr>
                <w:rFonts w:ascii="Times New Roman" w:hAnsi="Times New Roman" w:cs="Times New Roman"/>
                <w:sz w:val="24"/>
                <w:szCs w:val="24"/>
              </w:rPr>
              <w:t xml:space="preserve"> different constructs and </w:t>
            </w:r>
            <w:r w:rsidR="007D0316">
              <w:rPr>
                <w:rFonts w:ascii="Times New Roman" w:hAnsi="Times New Roman" w:cs="Times New Roman"/>
                <w:sz w:val="24"/>
                <w:szCs w:val="24"/>
              </w:rPr>
              <w:t>we</w:t>
            </w:r>
            <w:r w:rsidR="000B57C3" w:rsidRPr="0013553D">
              <w:rPr>
                <w:rFonts w:ascii="Times New Roman" w:hAnsi="Times New Roman" w:cs="Times New Roman"/>
                <w:sz w:val="24"/>
                <w:szCs w:val="24"/>
              </w:rPr>
              <w:t xml:space="preserve">re viewed </w:t>
            </w:r>
            <w:r w:rsidR="00D15588">
              <w:rPr>
                <w:rFonts w:ascii="Times New Roman" w:hAnsi="Times New Roman" w:cs="Times New Roman"/>
                <w:sz w:val="24"/>
                <w:szCs w:val="24"/>
              </w:rPr>
              <w:t xml:space="preserve">as </w:t>
            </w:r>
            <w:r w:rsidR="000B57C3" w:rsidRPr="0013553D">
              <w:rPr>
                <w:rFonts w:ascii="Times New Roman" w:hAnsi="Times New Roman" w:cs="Times New Roman"/>
                <w:sz w:val="24"/>
                <w:szCs w:val="24"/>
              </w:rPr>
              <w:t>complementary</w:t>
            </w:r>
            <w:r w:rsidR="00D155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D0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DF3A500" w14:textId="77777777" w:rsidR="00A01163" w:rsidRPr="0013553D" w:rsidRDefault="00A01163">
      <w:pPr>
        <w:rPr>
          <w:rFonts w:ascii="Times New Roman" w:hAnsi="Times New Roman" w:cs="Times New Roman"/>
          <w:sz w:val="24"/>
          <w:szCs w:val="24"/>
        </w:rPr>
      </w:pPr>
    </w:p>
    <w:sectPr w:rsidR="00A01163" w:rsidRPr="0013553D">
      <w:pgSz w:w="12240" w:h="15840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8AA"/>
    <w:rsid w:val="000B57C3"/>
    <w:rsid w:val="0013553D"/>
    <w:rsid w:val="001C1A93"/>
    <w:rsid w:val="00271685"/>
    <w:rsid w:val="004178AA"/>
    <w:rsid w:val="006C09F4"/>
    <w:rsid w:val="007D0316"/>
    <w:rsid w:val="00A01163"/>
    <w:rsid w:val="00B64AD2"/>
    <w:rsid w:val="00BA7551"/>
    <w:rsid w:val="00D1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DA191"/>
  <w15:chartTrackingRefBased/>
  <w15:docId w15:val="{7BA739EB-644B-497D-8CC9-F70CBC072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7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Lukka Lauri</dc:creator>
  <cp:keywords/>
  <dc:description/>
  <cp:lastModifiedBy>Lukka Lauri</cp:lastModifiedBy>
  <cp:revision>5</cp:revision>
  <dcterms:created xsi:type="dcterms:W3CDTF">2023-12-15T09:05:00Z</dcterms:created>
  <dcterms:modified xsi:type="dcterms:W3CDTF">2023-12-19T09:04:00Z</dcterms:modified>
</cp:coreProperties>
</file>