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C80F4A3" w14:textId="39E74FA6" w:rsidR="0045229B" w:rsidRDefault="003C5FC4" w:rsidP="004D0EF3">
      <w:pPr>
        <w:pStyle w:val="Heading2"/>
        <w:keepNext w:val="0"/>
        <w:keepLines w:val="0"/>
        <w:widowControl w:val="0"/>
      </w:pPr>
      <w:r w:rsidRPr="003C5FC4">
        <w:t>Supplementary Material</w:t>
      </w:r>
      <w:r>
        <w:t xml:space="preserve"> 3</w:t>
      </w:r>
      <w:r w:rsidR="00D333D6">
        <w:t xml:space="preserve">: Use of combined scores: </w:t>
      </w:r>
    </w:p>
    <w:p w14:paraId="0DE32AF6" w14:textId="77777777" w:rsidR="00123008" w:rsidRPr="007D1824" w:rsidRDefault="00123008" w:rsidP="004D0EF3">
      <w:pPr>
        <w:widowControl w:val="0"/>
        <w:spacing w:after="0"/>
        <w:rPr>
          <w:rFonts w:ascii="Aptos" w:hAnsi="Aptos" w:cs="Calibri"/>
        </w:rPr>
      </w:pPr>
      <w:r w:rsidRPr="007D1824">
        <w:rPr>
          <w:rFonts w:ascii="Aptos" w:hAnsi="Aptos" w:cs="Calibri"/>
        </w:rPr>
        <w:t xml:space="preserve">Bivariate correlations using Pearson’s r and Spearman's rho coefficients (for non-parametric data) were used to explore the association between parent and child reported outcomes </w:t>
      </w:r>
      <w:r w:rsidRPr="007D1824">
        <w:rPr>
          <w:rFonts w:ascii="Aptos" w:hAnsi="Aptos" w:cs="Calibri"/>
          <w:noProof/>
        </w:rPr>
        <w:t>(De Winter et al., 2016)</w:t>
      </w:r>
      <w:r w:rsidRPr="007D1824">
        <w:rPr>
          <w:rFonts w:ascii="Aptos" w:eastAsia="Times New Roman" w:hAnsi="Aptos" w:cstheme="minorHAnsi"/>
        </w:rPr>
        <w:t>. As shown in</w:t>
      </w:r>
      <w:r>
        <w:rPr>
          <w:rFonts w:ascii="Aptos" w:eastAsia="Times New Roman" w:hAnsi="Aptos" w:cstheme="minorHAnsi"/>
        </w:rPr>
        <w:t xml:space="preserve"> Table 6-13 </w:t>
      </w:r>
      <w:r w:rsidRPr="007D1824">
        <w:rPr>
          <w:rFonts w:ascii="Aptos" w:eastAsia="Times New Roman" w:hAnsi="Aptos" w:cstheme="minorHAnsi"/>
        </w:rPr>
        <w:t>there was a statistically significant, strong positive correlation between all parent and child reported measures. This supports the use of combined scores.</w:t>
      </w:r>
    </w:p>
    <w:p w14:paraId="5EF3C594" w14:textId="77777777" w:rsidR="00123008" w:rsidRPr="007D1824" w:rsidRDefault="00123008" w:rsidP="004D0EF3">
      <w:pPr>
        <w:pStyle w:val="Caption"/>
        <w:widowControl w:val="0"/>
        <w:rPr>
          <w:rFonts w:ascii="Aptos" w:hAnsi="Aptos"/>
        </w:rPr>
      </w:pPr>
    </w:p>
    <w:p w14:paraId="48EFB108" w14:textId="77777777" w:rsidR="00123008" w:rsidRPr="001D7068" w:rsidRDefault="00123008" w:rsidP="004D0EF3">
      <w:pPr>
        <w:pStyle w:val="Caption"/>
        <w:widowControl w:val="0"/>
        <w:rPr>
          <w:rFonts w:ascii="Aptos" w:hAnsi="Aptos"/>
        </w:rPr>
      </w:pPr>
      <w:bookmarkStart w:id="0" w:name="_Toc171602065"/>
      <w:r w:rsidRPr="007D1824">
        <w:rPr>
          <w:rFonts w:ascii="Aptos" w:hAnsi="Aptos"/>
        </w:rPr>
        <w:t xml:space="preserve">Table </w:t>
      </w:r>
      <w:r>
        <w:rPr>
          <w:rFonts w:ascii="Aptos" w:hAnsi="Aptos"/>
        </w:rPr>
        <w:fldChar w:fldCharType="begin"/>
      </w:r>
      <w:r>
        <w:rPr>
          <w:rFonts w:ascii="Aptos" w:hAnsi="Aptos"/>
        </w:rPr>
        <w:instrText xml:space="preserve"> STYLEREF 1 \s </w:instrText>
      </w:r>
      <w:r>
        <w:rPr>
          <w:rFonts w:ascii="Aptos" w:hAnsi="Aptos"/>
        </w:rPr>
        <w:fldChar w:fldCharType="separate"/>
      </w:r>
      <w:r>
        <w:rPr>
          <w:rFonts w:ascii="Aptos" w:hAnsi="Aptos"/>
          <w:noProof/>
        </w:rPr>
        <w:t>6</w:t>
      </w:r>
      <w:r>
        <w:rPr>
          <w:rFonts w:ascii="Aptos" w:hAnsi="Aptos"/>
        </w:rPr>
        <w:fldChar w:fldCharType="end"/>
      </w:r>
      <w:r>
        <w:rPr>
          <w:rFonts w:ascii="Aptos" w:hAnsi="Aptos"/>
        </w:rPr>
        <w:noBreakHyphen/>
      </w:r>
      <w:r>
        <w:rPr>
          <w:rFonts w:ascii="Aptos" w:hAnsi="Aptos"/>
        </w:rPr>
        <w:fldChar w:fldCharType="begin"/>
      </w:r>
      <w:r>
        <w:rPr>
          <w:rFonts w:ascii="Aptos" w:hAnsi="Aptos"/>
        </w:rPr>
        <w:instrText xml:space="preserve"> SEQ Table \* ARABIC \s 1 </w:instrText>
      </w:r>
      <w:r>
        <w:rPr>
          <w:rFonts w:ascii="Aptos" w:hAnsi="Aptos"/>
        </w:rPr>
        <w:fldChar w:fldCharType="separate"/>
      </w:r>
      <w:r>
        <w:rPr>
          <w:rFonts w:ascii="Aptos" w:hAnsi="Aptos"/>
          <w:noProof/>
        </w:rPr>
        <w:t>13</w:t>
      </w:r>
      <w:r>
        <w:rPr>
          <w:rFonts w:ascii="Aptos" w:hAnsi="Aptos"/>
        </w:rPr>
        <w:fldChar w:fldCharType="end"/>
      </w:r>
      <w:r w:rsidRPr="007D1824">
        <w:rPr>
          <w:rFonts w:ascii="Aptos" w:hAnsi="Aptos"/>
        </w:rPr>
        <w:t>- Parent and child correlations</w:t>
      </w:r>
      <w:bookmarkEnd w:id="0"/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0"/>
        <w:gridCol w:w="4318"/>
        <w:gridCol w:w="1569"/>
        <w:gridCol w:w="1555"/>
      </w:tblGrid>
      <w:tr w:rsidR="00123008" w:rsidRPr="001D7068" w14:paraId="1DD14401" w14:textId="77777777" w:rsidTr="00886996">
        <w:trPr>
          <w:trHeight w:val="327"/>
        </w:trPr>
        <w:tc>
          <w:tcPr>
            <w:tcW w:w="97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E6759D2" w14:textId="77777777" w:rsidR="00123008" w:rsidRPr="001D7068" w:rsidRDefault="00123008" w:rsidP="004D0EF3">
            <w:pPr>
              <w:widowControl w:val="0"/>
              <w:rPr>
                <w:rFonts w:ascii="Aptos" w:hAnsi="Aptos" w:cs="Calibri"/>
                <w:sz w:val="20"/>
                <w:szCs w:val="20"/>
              </w:rPr>
            </w:pPr>
          </w:p>
        </w:tc>
        <w:tc>
          <w:tcPr>
            <w:tcW w:w="233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DEDA5EE" w14:textId="77777777" w:rsidR="00123008" w:rsidRPr="001D7068" w:rsidRDefault="00123008" w:rsidP="004D0EF3">
            <w:pPr>
              <w:widowControl w:val="0"/>
              <w:rPr>
                <w:rFonts w:ascii="Aptos" w:hAnsi="Aptos" w:cs="Calibri"/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10370BB" w14:textId="77777777" w:rsidR="00123008" w:rsidRPr="001D7068" w:rsidRDefault="00123008" w:rsidP="004D0EF3">
            <w:pPr>
              <w:widowControl w:val="0"/>
              <w:rPr>
                <w:rFonts w:ascii="Aptos" w:hAnsi="Aptos" w:cs="Calibri"/>
                <w:b/>
                <w:bCs/>
                <w:sz w:val="20"/>
                <w:szCs w:val="20"/>
                <w:vertAlign w:val="superscript"/>
              </w:rPr>
            </w:pPr>
            <w:r w:rsidRPr="001D7068">
              <w:rPr>
                <w:rFonts w:ascii="Aptos" w:hAnsi="Aptos" w:cs="Calibri"/>
                <w:b/>
                <w:bCs/>
                <w:sz w:val="20"/>
                <w:szCs w:val="20"/>
              </w:rPr>
              <w:t>r/rho</w:t>
            </w:r>
          </w:p>
        </w:tc>
        <w:tc>
          <w:tcPr>
            <w:tcW w:w="8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C088488" w14:textId="77777777" w:rsidR="00123008" w:rsidRPr="001D7068" w:rsidRDefault="00123008" w:rsidP="004D0EF3">
            <w:pPr>
              <w:widowControl w:val="0"/>
              <w:rPr>
                <w:rFonts w:ascii="Aptos" w:hAnsi="Aptos" w:cs="Calibri"/>
                <w:b/>
                <w:bCs/>
                <w:sz w:val="20"/>
                <w:szCs w:val="20"/>
              </w:rPr>
            </w:pPr>
            <w:r w:rsidRPr="001D7068">
              <w:rPr>
                <w:rFonts w:ascii="Aptos" w:hAnsi="Aptos" w:cs="Calibri"/>
                <w:b/>
                <w:bCs/>
                <w:sz w:val="20"/>
                <w:szCs w:val="20"/>
              </w:rPr>
              <w:t>p</w:t>
            </w:r>
          </w:p>
        </w:tc>
      </w:tr>
      <w:tr w:rsidR="00123008" w:rsidRPr="001D7068" w14:paraId="3D8751CE" w14:textId="77777777" w:rsidTr="00886996">
        <w:trPr>
          <w:trHeight w:val="293"/>
        </w:trPr>
        <w:tc>
          <w:tcPr>
            <w:tcW w:w="3310" w:type="pct"/>
            <w:gridSpan w:val="2"/>
          </w:tcPr>
          <w:p w14:paraId="002A91BD" w14:textId="77777777" w:rsidR="00123008" w:rsidRPr="001D7068" w:rsidRDefault="00123008" w:rsidP="004D0EF3">
            <w:pPr>
              <w:widowControl w:val="0"/>
              <w:rPr>
                <w:rFonts w:ascii="Aptos" w:hAnsi="Aptos" w:cs="Calibri"/>
                <w:sz w:val="20"/>
                <w:szCs w:val="20"/>
              </w:rPr>
            </w:pPr>
            <w:r w:rsidRPr="001D7068">
              <w:rPr>
                <w:rFonts w:ascii="Aptos" w:hAnsi="Aptos" w:cs="Calibri"/>
                <w:sz w:val="20"/>
                <w:szCs w:val="20"/>
              </w:rPr>
              <w:t>SDQ at baseline</w:t>
            </w:r>
          </w:p>
        </w:tc>
        <w:tc>
          <w:tcPr>
            <w:tcW w:w="849" w:type="pct"/>
          </w:tcPr>
          <w:p w14:paraId="7C25BC0D" w14:textId="77777777" w:rsidR="00123008" w:rsidRPr="001D7068" w:rsidRDefault="00123008" w:rsidP="004D0EF3">
            <w:pPr>
              <w:widowControl w:val="0"/>
              <w:rPr>
                <w:rFonts w:ascii="Aptos" w:hAnsi="Aptos" w:cs="Calibri"/>
                <w:sz w:val="20"/>
                <w:szCs w:val="20"/>
                <w:vertAlign w:val="superscript"/>
              </w:rPr>
            </w:pPr>
            <w:r w:rsidRPr="001D7068">
              <w:rPr>
                <w:rFonts w:ascii="Aptos" w:hAnsi="Aptos"/>
              </w:rPr>
              <w:t>.725</w:t>
            </w:r>
            <w:r w:rsidRPr="001D7068">
              <w:rPr>
                <w:rFonts w:ascii="Aptos" w:hAnsi="Aptos"/>
                <w:vertAlign w:val="superscript"/>
              </w:rPr>
              <w:t>a</w:t>
            </w:r>
          </w:p>
        </w:tc>
        <w:tc>
          <w:tcPr>
            <w:tcW w:w="841" w:type="pct"/>
          </w:tcPr>
          <w:p w14:paraId="4EAC27FF" w14:textId="77777777" w:rsidR="00123008" w:rsidRPr="001D7068" w:rsidRDefault="00123008" w:rsidP="004D0EF3">
            <w:pPr>
              <w:widowControl w:val="0"/>
              <w:rPr>
                <w:rFonts w:ascii="Aptos" w:hAnsi="Aptos" w:cs="Calibri"/>
                <w:sz w:val="20"/>
                <w:szCs w:val="20"/>
              </w:rPr>
            </w:pPr>
            <w:r>
              <w:rPr>
                <w:rFonts w:ascii="Aptos" w:hAnsi="Aptos"/>
              </w:rPr>
              <w:t>&lt;</w:t>
            </w:r>
            <w:r w:rsidRPr="001D7068">
              <w:rPr>
                <w:rFonts w:ascii="Aptos" w:hAnsi="Aptos"/>
              </w:rPr>
              <w:t>.001</w:t>
            </w:r>
          </w:p>
        </w:tc>
      </w:tr>
      <w:tr w:rsidR="00123008" w:rsidRPr="001D7068" w14:paraId="1824A743" w14:textId="77777777" w:rsidTr="00886996">
        <w:trPr>
          <w:trHeight w:val="293"/>
        </w:trPr>
        <w:tc>
          <w:tcPr>
            <w:tcW w:w="3310" w:type="pct"/>
            <w:gridSpan w:val="2"/>
          </w:tcPr>
          <w:p w14:paraId="0B5A2275" w14:textId="77777777" w:rsidR="00123008" w:rsidRPr="001D7068" w:rsidRDefault="00123008" w:rsidP="004D0EF3">
            <w:pPr>
              <w:widowControl w:val="0"/>
              <w:rPr>
                <w:rFonts w:ascii="Aptos" w:hAnsi="Aptos" w:cs="Calibri"/>
                <w:sz w:val="20"/>
                <w:szCs w:val="20"/>
              </w:rPr>
            </w:pPr>
            <w:r w:rsidRPr="001D7068">
              <w:rPr>
                <w:rFonts w:ascii="Aptos" w:hAnsi="Aptos" w:cs="Calibri"/>
                <w:sz w:val="20"/>
                <w:szCs w:val="20"/>
              </w:rPr>
              <w:t>SDQ at 6 month follow up</w:t>
            </w:r>
          </w:p>
        </w:tc>
        <w:tc>
          <w:tcPr>
            <w:tcW w:w="849" w:type="pct"/>
          </w:tcPr>
          <w:p w14:paraId="1BE89515" w14:textId="77777777" w:rsidR="00123008" w:rsidRPr="001D7068" w:rsidRDefault="00123008" w:rsidP="004D0EF3">
            <w:pPr>
              <w:widowControl w:val="0"/>
              <w:rPr>
                <w:rFonts w:ascii="Aptos" w:hAnsi="Aptos" w:cs="Calibri"/>
                <w:sz w:val="20"/>
                <w:szCs w:val="20"/>
                <w:vertAlign w:val="superscript"/>
              </w:rPr>
            </w:pPr>
            <w:r w:rsidRPr="001D7068">
              <w:rPr>
                <w:rFonts w:ascii="Aptos" w:hAnsi="Aptos"/>
              </w:rPr>
              <w:t>.853</w:t>
            </w:r>
            <w:r w:rsidRPr="001D7068">
              <w:rPr>
                <w:rFonts w:ascii="Aptos" w:hAnsi="Aptos"/>
                <w:vertAlign w:val="superscript"/>
              </w:rPr>
              <w:t>b</w:t>
            </w:r>
          </w:p>
        </w:tc>
        <w:tc>
          <w:tcPr>
            <w:tcW w:w="841" w:type="pct"/>
          </w:tcPr>
          <w:p w14:paraId="44AC1168" w14:textId="77777777" w:rsidR="00123008" w:rsidRPr="001D7068" w:rsidRDefault="00123008" w:rsidP="004D0EF3">
            <w:pPr>
              <w:widowControl w:val="0"/>
              <w:rPr>
                <w:rFonts w:ascii="Aptos" w:hAnsi="Aptos" w:cs="Calibri"/>
                <w:sz w:val="20"/>
                <w:szCs w:val="20"/>
              </w:rPr>
            </w:pPr>
            <w:r>
              <w:rPr>
                <w:rFonts w:ascii="Aptos" w:hAnsi="Aptos"/>
              </w:rPr>
              <w:t>&lt;</w:t>
            </w:r>
            <w:r w:rsidRPr="001D7068">
              <w:rPr>
                <w:rFonts w:ascii="Aptos" w:hAnsi="Aptos"/>
              </w:rPr>
              <w:t>.001</w:t>
            </w:r>
          </w:p>
        </w:tc>
      </w:tr>
      <w:tr w:rsidR="00123008" w:rsidRPr="001D7068" w14:paraId="09D39C0F" w14:textId="77777777" w:rsidTr="00886996">
        <w:trPr>
          <w:trHeight w:val="293"/>
        </w:trPr>
        <w:tc>
          <w:tcPr>
            <w:tcW w:w="3310" w:type="pct"/>
            <w:gridSpan w:val="2"/>
          </w:tcPr>
          <w:p w14:paraId="51317F12" w14:textId="77777777" w:rsidR="00123008" w:rsidRPr="001D7068" w:rsidRDefault="00123008" w:rsidP="004D0EF3">
            <w:pPr>
              <w:widowControl w:val="0"/>
              <w:rPr>
                <w:rFonts w:ascii="Aptos" w:hAnsi="Aptos" w:cs="Calibri"/>
                <w:sz w:val="20"/>
                <w:szCs w:val="20"/>
              </w:rPr>
            </w:pPr>
            <w:r w:rsidRPr="001D7068">
              <w:rPr>
                <w:rFonts w:ascii="Aptos" w:hAnsi="Aptos" w:cs="Calibri"/>
                <w:sz w:val="20"/>
                <w:szCs w:val="20"/>
              </w:rPr>
              <w:t>PedsQL at baseline</w:t>
            </w:r>
          </w:p>
        </w:tc>
        <w:tc>
          <w:tcPr>
            <w:tcW w:w="849" w:type="pct"/>
          </w:tcPr>
          <w:p w14:paraId="72E4A52F" w14:textId="77777777" w:rsidR="00123008" w:rsidRPr="001D7068" w:rsidRDefault="00123008" w:rsidP="004D0EF3">
            <w:pPr>
              <w:widowControl w:val="0"/>
              <w:rPr>
                <w:rFonts w:ascii="Aptos" w:hAnsi="Aptos" w:cs="Calibri"/>
                <w:sz w:val="20"/>
                <w:szCs w:val="20"/>
                <w:vertAlign w:val="superscript"/>
              </w:rPr>
            </w:pPr>
            <w:r w:rsidRPr="001D7068">
              <w:rPr>
                <w:rFonts w:ascii="Aptos" w:hAnsi="Aptos"/>
              </w:rPr>
              <w:t>.733</w:t>
            </w:r>
            <w:r w:rsidRPr="001D7068">
              <w:rPr>
                <w:rFonts w:ascii="Aptos" w:hAnsi="Aptos"/>
                <w:vertAlign w:val="superscript"/>
              </w:rPr>
              <w:t>a</w:t>
            </w:r>
          </w:p>
        </w:tc>
        <w:tc>
          <w:tcPr>
            <w:tcW w:w="841" w:type="pct"/>
          </w:tcPr>
          <w:p w14:paraId="48A1FF80" w14:textId="77777777" w:rsidR="00123008" w:rsidRPr="001D7068" w:rsidRDefault="00123008" w:rsidP="004D0EF3">
            <w:pPr>
              <w:widowControl w:val="0"/>
              <w:rPr>
                <w:rFonts w:ascii="Aptos" w:hAnsi="Aptos" w:cs="Calibri"/>
                <w:sz w:val="20"/>
                <w:szCs w:val="20"/>
              </w:rPr>
            </w:pPr>
            <w:r>
              <w:rPr>
                <w:rFonts w:ascii="Aptos" w:hAnsi="Aptos"/>
              </w:rPr>
              <w:t>&lt;</w:t>
            </w:r>
            <w:r w:rsidRPr="001D7068">
              <w:rPr>
                <w:rFonts w:ascii="Aptos" w:hAnsi="Aptos"/>
              </w:rPr>
              <w:t>.001</w:t>
            </w:r>
          </w:p>
        </w:tc>
      </w:tr>
      <w:tr w:rsidR="00123008" w:rsidRPr="001D7068" w14:paraId="46479273" w14:textId="77777777" w:rsidTr="00886996">
        <w:trPr>
          <w:trHeight w:val="293"/>
        </w:trPr>
        <w:tc>
          <w:tcPr>
            <w:tcW w:w="3310" w:type="pct"/>
            <w:gridSpan w:val="2"/>
            <w:tcBorders>
              <w:bottom w:val="single" w:sz="4" w:space="0" w:color="auto"/>
            </w:tcBorders>
          </w:tcPr>
          <w:p w14:paraId="161694AA" w14:textId="77777777" w:rsidR="00123008" w:rsidRPr="001D7068" w:rsidRDefault="00123008" w:rsidP="004D0EF3">
            <w:pPr>
              <w:widowControl w:val="0"/>
              <w:rPr>
                <w:rFonts w:ascii="Aptos" w:hAnsi="Aptos" w:cs="Calibri"/>
                <w:sz w:val="20"/>
                <w:szCs w:val="20"/>
              </w:rPr>
            </w:pPr>
            <w:r w:rsidRPr="001D7068">
              <w:rPr>
                <w:rFonts w:ascii="Aptos" w:hAnsi="Aptos" w:cs="Calibri"/>
                <w:sz w:val="20"/>
                <w:szCs w:val="20"/>
              </w:rPr>
              <w:t>PedsQL at 6 month follow up</w:t>
            </w:r>
          </w:p>
        </w:tc>
        <w:tc>
          <w:tcPr>
            <w:tcW w:w="849" w:type="pct"/>
            <w:tcBorders>
              <w:bottom w:val="single" w:sz="4" w:space="0" w:color="auto"/>
            </w:tcBorders>
          </w:tcPr>
          <w:p w14:paraId="7B51ED7C" w14:textId="77777777" w:rsidR="00123008" w:rsidRPr="001D7068" w:rsidRDefault="00123008" w:rsidP="004D0EF3">
            <w:pPr>
              <w:widowControl w:val="0"/>
              <w:rPr>
                <w:rFonts w:ascii="Aptos" w:hAnsi="Aptos" w:cs="Calibri"/>
                <w:sz w:val="20"/>
                <w:szCs w:val="20"/>
                <w:vertAlign w:val="superscript"/>
              </w:rPr>
            </w:pPr>
            <w:r w:rsidRPr="001D7068">
              <w:rPr>
                <w:rFonts w:ascii="Aptos" w:hAnsi="Aptos"/>
              </w:rPr>
              <w:t>.793</w:t>
            </w:r>
            <w:r w:rsidRPr="001D7068">
              <w:rPr>
                <w:rFonts w:ascii="Aptos" w:hAnsi="Aptos"/>
                <w:vertAlign w:val="superscript"/>
              </w:rPr>
              <w:t>b</w:t>
            </w:r>
          </w:p>
        </w:tc>
        <w:tc>
          <w:tcPr>
            <w:tcW w:w="841" w:type="pct"/>
            <w:tcBorders>
              <w:bottom w:val="single" w:sz="4" w:space="0" w:color="auto"/>
            </w:tcBorders>
          </w:tcPr>
          <w:p w14:paraId="1110A2F0" w14:textId="77777777" w:rsidR="00123008" w:rsidRPr="001D7068" w:rsidRDefault="00123008" w:rsidP="004D0EF3">
            <w:pPr>
              <w:widowControl w:val="0"/>
              <w:rPr>
                <w:rFonts w:ascii="Aptos" w:hAnsi="Aptos" w:cs="Calibri"/>
                <w:sz w:val="20"/>
                <w:szCs w:val="20"/>
              </w:rPr>
            </w:pPr>
            <w:r>
              <w:rPr>
                <w:rFonts w:ascii="Aptos" w:hAnsi="Aptos"/>
              </w:rPr>
              <w:t>&lt;</w:t>
            </w:r>
            <w:r w:rsidRPr="001D7068">
              <w:rPr>
                <w:rFonts w:ascii="Aptos" w:hAnsi="Aptos"/>
              </w:rPr>
              <w:t>.001</w:t>
            </w:r>
          </w:p>
        </w:tc>
      </w:tr>
    </w:tbl>
    <w:p w14:paraId="0AC57E7B" w14:textId="5144F1C0" w:rsidR="00152F24" w:rsidRPr="005A434D" w:rsidRDefault="00123008" w:rsidP="005A434D">
      <w:pPr>
        <w:widowControl w:val="0"/>
        <w:rPr>
          <w:rFonts w:ascii="Aptos" w:hAnsi="Aptos"/>
        </w:rPr>
      </w:pPr>
      <w:r w:rsidRPr="001D7068">
        <w:rPr>
          <w:rFonts w:ascii="Aptos" w:hAnsi="Aptos"/>
          <w:sz w:val="18"/>
          <w:szCs w:val="18"/>
          <w:vertAlign w:val="superscript"/>
        </w:rPr>
        <w:t>a</w:t>
      </w:r>
      <w:r w:rsidRPr="001D7068">
        <w:rPr>
          <w:rFonts w:ascii="Aptos" w:hAnsi="Aptos"/>
          <w:sz w:val="18"/>
          <w:szCs w:val="18"/>
        </w:rPr>
        <w:t xml:space="preserve"> </w:t>
      </w:r>
      <w:proofErr w:type="spellStart"/>
      <w:r w:rsidRPr="001D7068">
        <w:rPr>
          <w:rFonts w:ascii="Aptos" w:hAnsi="Aptos"/>
          <w:sz w:val="18"/>
          <w:szCs w:val="18"/>
        </w:rPr>
        <w:t>Pearsons</w:t>
      </w:r>
      <w:proofErr w:type="spellEnd"/>
      <w:r w:rsidRPr="001D7068">
        <w:rPr>
          <w:rFonts w:ascii="Aptos" w:hAnsi="Aptos"/>
          <w:sz w:val="18"/>
          <w:szCs w:val="18"/>
        </w:rPr>
        <w:t xml:space="preserve"> r, </w:t>
      </w:r>
      <w:r w:rsidRPr="001D7068">
        <w:rPr>
          <w:rFonts w:ascii="Aptos" w:hAnsi="Aptos"/>
          <w:sz w:val="18"/>
          <w:szCs w:val="18"/>
          <w:vertAlign w:val="superscript"/>
        </w:rPr>
        <w:t>b</w:t>
      </w:r>
      <w:r w:rsidRPr="001D7068">
        <w:rPr>
          <w:rFonts w:ascii="Aptos" w:hAnsi="Aptos"/>
          <w:sz w:val="18"/>
          <w:szCs w:val="18"/>
        </w:rPr>
        <w:t xml:space="preserve"> </w:t>
      </w:r>
      <w:proofErr w:type="spellStart"/>
      <w:r w:rsidRPr="001D7068">
        <w:rPr>
          <w:rFonts w:ascii="Aptos" w:hAnsi="Aptos"/>
          <w:sz w:val="18"/>
          <w:szCs w:val="18"/>
        </w:rPr>
        <w:t>Spearmans</w:t>
      </w:r>
      <w:proofErr w:type="spellEnd"/>
      <w:r w:rsidRPr="001D7068">
        <w:rPr>
          <w:rFonts w:ascii="Aptos" w:hAnsi="Aptos"/>
          <w:sz w:val="18"/>
          <w:szCs w:val="18"/>
        </w:rPr>
        <w:t xml:space="preserve"> rho</w:t>
      </w:r>
      <w:r w:rsidRPr="001D7068">
        <w:rPr>
          <w:rFonts w:ascii="Aptos" w:hAnsi="Aptos"/>
        </w:rPr>
        <w:t xml:space="preserve"> </w:t>
      </w:r>
      <w:bookmarkStart w:id="1" w:name="_GoBack"/>
      <w:bookmarkEnd w:id="1"/>
    </w:p>
    <w:sectPr w:rsidR="00152F24" w:rsidRPr="005A434D" w:rsidSect="005A434D">
      <w:type w:val="continuous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5437E"/>
    <w:multiLevelType w:val="hybridMultilevel"/>
    <w:tmpl w:val="4E5A46F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313D70"/>
    <w:multiLevelType w:val="hybridMultilevel"/>
    <w:tmpl w:val="59D46F3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341E2F"/>
    <w:multiLevelType w:val="hybridMultilevel"/>
    <w:tmpl w:val="1972AB6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A31477F"/>
    <w:multiLevelType w:val="hybridMultilevel"/>
    <w:tmpl w:val="98FA261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C090735"/>
    <w:multiLevelType w:val="hybridMultilevel"/>
    <w:tmpl w:val="F7BC968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DA84395"/>
    <w:multiLevelType w:val="hybridMultilevel"/>
    <w:tmpl w:val="8B942F80"/>
    <w:lvl w:ilvl="0" w:tplc="D188CB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326743B"/>
    <w:multiLevelType w:val="hybridMultilevel"/>
    <w:tmpl w:val="1972AB6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5A0049D"/>
    <w:multiLevelType w:val="hybridMultilevel"/>
    <w:tmpl w:val="1972AB6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29A2CCF"/>
    <w:multiLevelType w:val="hybridMultilevel"/>
    <w:tmpl w:val="8432D5F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5014841"/>
    <w:multiLevelType w:val="hybridMultilevel"/>
    <w:tmpl w:val="00865BD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EFD36B0"/>
    <w:multiLevelType w:val="hybridMultilevel"/>
    <w:tmpl w:val="64940EA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0E96882"/>
    <w:multiLevelType w:val="hybridMultilevel"/>
    <w:tmpl w:val="E04A091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2D81F30"/>
    <w:multiLevelType w:val="hybridMultilevel"/>
    <w:tmpl w:val="8BA6CBAE"/>
    <w:lvl w:ilvl="0" w:tplc="61AA258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3DF7673"/>
    <w:multiLevelType w:val="hybridMultilevel"/>
    <w:tmpl w:val="FFFABBA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5546072"/>
    <w:multiLevelType w:val="hybridMultilevel"/>
    <w:tmpl w:val="1972AB6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F1225E8"/>
    <w:multiLevelType w:val="hybridMultilevel"/>
    <w:tmpl w:val="AEE29FC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6"/>
  </w:num>
  <w:num w:numId="3">
    <w:abstractNumId w:val="2"/>
  </w:num>
  <w:num w:numId="4">
    <w:abstractNumId w:val="7"/>
  </w:num>
  <w:num w:numId="5">
    <w:abstractNumId w:val="8"/>
  </w:num>
  <w:num w:numId="6">
    <w:abstractNumId w:val="3"/>
  </w:num>
  <w:num w:numId="7">
    <w:abstractNumId w:val="1"/>
  </w:num>
  <w:num w:numId="8">
    <w:abstractNumId w:val="0"/>
  </w:num>
  <w:num w:numId="9">
    <w:abstractNumId w:val="15"/>
  </w:num>
  <w:num w:numId="10">
    <w:abstractNumId w:val="4"/>
  </w:num>
  <w:num w:numId="11">
    <w:abstractNumId w:val="11"/>
  </w:num>
  <w:num w:numId="12">
    <w:abstractNumId w:val="12"/>
  </w:num>
  <w:num w:numId="13">
    <w:abstractNumId w:val="9"/>
  </w:num>
  <w:num w:numId="14">
    <w:abstractNumId w:val="5"/>
  </w:num>
  <w:num w:numId="15">
    <w:abstractNumId w:val="13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5DFE"/>
    <w:rsid w:val="00067042"/>
    <w:rsid w:val="000C187C"/>
    <w:rsid w:val="000D2909"/>
    <w:rsid w:val="000D46FC"/>
    <w:rsid w:val="00123008"/>
    <w:rsid w:val="00132818"/>
    <w:rsid w:val="00152F24"/>
    <w:rsid w:val="00182CCF"/>
    <w:rsid w:val="00183E9E"/>
    <w:rsid w:val="001A3162"/>
    <w:rsid w:val="001F3B94"/>
    <w:rsid w:val="00284CE2"/>
    <w:rsid w:val="002B0272"/>
    <w:rsid w:val="002D6F45"/>
    <w:rsid w:val="002F55D9"/>
    <w:rsid w:val="00343A56"/>
    <w:rsid w:val="00380925"/>
    <w:rsid w:val="003C5FC4"/>
    <w:rsid w:val="003F0C8E"/>
    <w:rsid w:val="004309CC"/>
    <w:rsid w:val="00443082"/>
    <w:rsid w:val="0045229B"/>
    <w:rsid w:val="0049694E"/>
    <w:rsid w:val="004A7D47"/>
    <w:rsid w:val="004B250B"/>
    <w:rsid w:val="004D0EF3"/>
    <w:rsid w:val="005626B3"/>
    <w:rsid w:val="00594E1C"/>
    <w:rsid w:val="005A434D"/>
    <w:rsid w:val="005E6CF7"/>
    <w:rsid w:val="0060500B"/>
    <w:rsid w:val="00652D22"/>
    <w:rsid w:val="00661989"/>
    <w:rsid w:val="006825E5"/>
    <w:rsid w:val="006B2E54"/>
    <w:rsid w:val="006F70EB"/>
    <w:rsid w:val="0072392F"/>
    <w:rsid w:val="00763EEC"/>
    <w:rsid w:val="00792C20"/>
    <w:rsid w:val="00794AC2"/>
    <w:rsid w:val="007E6511"/>
    <w:rsid w:val="007F6DEE"/>
    <w:rsid w:val="00895358"/>
    <w:rsid w:val="009770E5"/>
    <w:rsid w:val="00992B98"/>
    <w:rsid w:val="009A5DFE"/>
    <w:rsid w:val="009D46AC"/>
    <w:rsid w:val="009F2470"/>
    <w:rsid w:val="00A05FDE"/>
    <w:rsid w:val="00A15F93"/>
    <w:rsid w:val="00A34A71"/>
    <w:rsid w:val="00A40EF4"/>
    <w:rsid w:val="00B15A28"/>
    <w:rsid w:val="00B2225D"/>
    <w:rsid w:val="00B35E0D"/>
    <w:rsid w:val="00B40612"/>
    <w:rsid w:val="00C032AA"/>
    <w:rsid w:val="00C03DB5"/>
    <w:rsid w:val="00C16B5D"/>
    <w:rsid w:val="00C90EDE"/>
    <w:rsid w:val="00D333D6"/>
    <w:rsid w:val="00D81018"/>
    <w:rsid w:val="00D948B9"/>
    <w:rsid w:val="00DA5DBD"/>
    <w:rsid w:val="00DF2BD7"/>
    <w:rsid w:val="00E3599E"/>
    <w:rsid w:val="00F12FCE"/>
    <w:rsid w:val="00F21C5F"/>
    <w:rsid w:val="00F30190"/>
    <w:rsid w:val="00F34C27"/>
    <w:rsid w:val="00F63AC0"/>
    <w:rsid w:val="00F95E96"/>
    <w:rsid w:val="00F95F21"/>
    <w:rsid w:val="00FB4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D1144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229B"/>
  </w:style>
  <w:style w:type="paragraph" w:styleId="Heading1">
    <w:name w:val="heading 1"/>
    <w:basedOn w:val="Normal"/>
    <w:next w:val="Normal"/>
    <w:link w:val="Heading1Char"/>
    <w:uiPriority w:val="9"/>
    <w:qFormat/>
    <w:rsid w:val="009A5D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A5D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A5DF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5D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5DF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5D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5D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5D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5D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5D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9A5D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A5D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5DF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5DF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5DF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5DF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5DF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5DF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A5D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A5D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5D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A5D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A5D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A5DF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A5DF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A5DF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5D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5DF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5DF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23008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123008"/>
    <w:pPr>
      <w:spacing w:line="240" w:lineRule="auto"/>
    </w:pPr>
    <w:rPr>
      <w:rFonts w:eastAsiaTheme="minorEastAsia"/>
      <w:b/>
      <w:bCs/>
      <w:smallCaps/>
      <w:color w:val="0E2841" w:themeColor="text2"/>
      <w:kern w:val="0"/>
      <w:sz w:val="22"/>
      <w:szCs w:val="22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152F2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52F2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52F2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52F2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52F24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229B"/>
  </w:style>
  <w:style w:type="paragraph" w:styleId="Heading1">
    <w:name w:val="heading 1"/>
    <w:basedOn w:val="Normal"/>
    <w:next w:val="Normal"/>
    <w:link w:val="Heading1Char"/>
    <w:uiPriority w:val="9"/>
    <w:qFormat/>
    <w:rsid w:val="009A5D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A5D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A5DF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5D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5DF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5D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5D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5D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5D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5D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9A5D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A5D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5DF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5DF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5DF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5DF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5DF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5DF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A5D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A5D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5D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A5D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A5D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A5DF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A5DF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A5DF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5D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5DF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5DF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23008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123008"/>
    <w:pPr>
      <w:spacing w:line="240" w:lineRule="auto"/>
    </w:pPr>
    <w:rPr>
      <w:rFonts w:eastAsiaTheme="minorEastAsia"/>
      <w:b/>
      <w:bCs/>
      <w:smallCaps/>
      <w:color w:val="0E2841" w:themeColor="text2"/>
      <w:kern w:val="0"/>
      <w:sz w:val="22"/>
      <w:szCs w:val="22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152F2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52F2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52F2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52F2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52F2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Roach, Anna</dc:creator>
  <cp:lastModifiedBy>Llorente, Joan</cp:lastModifiedBy>
  <cp:revision>2</cp:revision>
  <dcterms:created xsi:type="dcterms:W3CDTF">2025-04-02T01:57:00Z</dcterms:created>
  <dcterms:modified xsi:type="dcterms:W3CDTF">2025-04-02T01:57:00Z</dcterms:modified>
</cp:coreProperties>
</file>