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14CF" w:rsidRPr="00A614CF" w:rsidRDefault="00A614CF">
      <w:pPr>
        <w:rPr>
          <w:rFonts w:ascii="Arial" w:hAnsi="Arial" w:cs="Arial"/>
          <w:b/>
          <w:bCs/>
          <w:sz w:val="24"/>
          <w:szCs w:val="21"/>
        </w:rPr>
      </w:pPr>
      <w:r w:rsidRPr="00A614CF">
        <w:rPr>
          <w:rFonts w:ascii="Arial" w:hAnsi="Arial" w:cs="Arial"/>
          <w:b/>
          <w:bCs/>
          <w:sz w:val="24"/>
          <w:szCs w:val="21"/>
        </w:rPr>
        <w:t>Details on Regression Table</w:t>
      </w:r>
    </w:p>
    <w:tbl>
      <w:tblPr>
        <w:tblStyle w:val="TableGrid"/>
        <w:tblW w:w="15451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1276"/>
        <w:gridCol w:w="1134"/>
        <w:gridCol w:w="1066"/>
        <w:gridCol w:w="1482"/>
        <w:gridCol w:w="955"/>
        <w:gridCol w:w="850"/>
        <w:gridCol w:w="1316"/>
        <w:gridCol w:w="949"/>
        <w:gridCol w:w="12"/>
        <w:gridCol w:w="851"/>
        <w:gridCol w:w="1874"/>
        <w:gridCol w:w="832"/>
        <w:gridCol w:w="19"/>
      </w:tblGrid>
      <w:tr w:rsidR="00680A8F" w:rsidRPr="00AC290F" w:rsidTr="00680A8F">
        <w:trPr>
          <w:gridAfter w:val="1"/>
          <w:wAfter w:w="19" w:type="dxa"/>
          <w:trHeight w:val="320"/>
        </w:trPr>
        <w:tc>
          <w:tcPr>
            <w:tcW w:w="1985" w:type="dxa"/>
            <w:vMerge w:val="restart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  <w:lang w:val="en-NP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3260" w:type="dxa"/>
            <w:gridSpan w:val="3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Knowledge</w:t>
            </w:r>
          </w:p>
        </w:tc>
        <w:tc>
          <w:tcPr>
            <w:tcW w:w="3503" w:type="dxa"/>
            <w:gridSpan w:val="3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Administrative process</w:t>
            </w:r>
          </w:p>
        </w:tc>
        <w:tc>
          <w:tcPr>
            <w:tcW w:w="3115" w:type="dxa"/>
            <w:gridSpan w:val="3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Service av</w:t>
            </w: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ilability</w:t>
            </w:r>
          </w:p>
        </w:tc>
        <w:tc>
          <w:tcPr>
            <w:tcW w:w="3569" w:type="dxa"/>
            <w:gridSpan w:val="4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Service utilization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vMerge/>
            <w:hideMark/>
          </w:tcPr>
          <w:p w:rsidR="00AC290F" w:rsidRPr="00AC290F" w:rsidRDefault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Odds Ratio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Odds Ratio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Odds Ratio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Odds Ratio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p-value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Ref.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0.65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0.39-1.09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0.105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1.76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0.89-3.46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0.099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0.62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0.38-0.99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0.048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0.51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0.04-6.7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0.61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less than 20 years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Ref.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20-40 years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0.59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0.04 - 9.64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0.713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0.68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0.68-6.76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0.741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0.36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0.02-5.57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0.463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7.33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0.011-4701.1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0.546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40-60 years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0.88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0.05- 16.07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0.929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0.09-9.77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0.985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0.35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0.02-6.16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0.470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7.26E+64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above 60 years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0.57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0.03-9.78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0.698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4.04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0.43-37.91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0.221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0.24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0.01-4.04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0.319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30.70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0.10-9041.8</w:t>
            </w:r>
            <w:r w:rsidR="00680A8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0.238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Marital</w:t>
            </w:r>
            <w:r w:rsidR="00680A8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status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Unmarried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Ref.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Married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0.82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0.44-1.52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0.531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0.62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0.17-2.23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0.466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0.49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0.16-1.48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0.209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1.47E-09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Ethnicity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Brahmin/Chhetri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Ref.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290F">
              <w:rPr>
                <w:rFonts w:ascii="Arial" w:hAnsi="Arial" w:cs="Arial"/>
                <w:sz w:val="24"/>
                <w:szCs w:val="24"/>
              </w:rPr>
              <w:lastRenderedPageBreak/>
              <w:t>Janajati</w:t>
            </w:r>
            <w:proofErr w:type="spellEnd"/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0.85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0.37-1.96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0.705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1.54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0.53-4.44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0.422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0.69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0.45-1.04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0.078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4.08E+63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Others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0.81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0.35-1.88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0.626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0.92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0.53-1.58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0.763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0.65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0.41-1.03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0.068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1.58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0.04-57.66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0.804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Religion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Hindu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Ref.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Non-</w:t>
            </w:r>
            <w:proofErr w:type="spellStart"/>
            <w:r w:rsidRPr="00AC290F">
              <w:rPr>
                <w:rFonts w:ascii="Arial" w:hAnsi="Arial" w:cs="Arial"/>
                <w:sz w:val="24"/>
                <w:szCs w:val="24"/>
              </w:rPr>
              <w:t>hindu</w:t>
            </w:r>
            <w:proofErr w:type="spellEnd"/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0.80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0.43-1.52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0.501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1.03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0.50-2.10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0.943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1.01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0.58-1.79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0.976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0.30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0.06-1.60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0.158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No formal education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290F">
              <w:rPr>
                <w:rFonts w:ascii="Arial" w:hAnsi="Arial" w:cs="Arial"/>
                <w:sz w:val="24"/>
                <w:szCs w:val="24"/>
              </w:rPr>
              <w:t>Upto</w:t>
            </w:r>
            <w:proofErr w:type="spellEnd"/>
            <w:r w:rsidRPr="00AC290F">
              <w:rPr>
                <w:rFonts w:ascii="Arial" w:hAnsi="Arial" w:cs="Arial"/>
                <w:sz w:val="24"/>
                <w:szCs w:val="24"/>
              </w:rPr>
              <w:t xml:space="preserve"> primary level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3.23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1.37-7.65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0.008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2.92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0.99-8.63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0.053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0.93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0.56-1.56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0.795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1.13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0.09-13.98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0.921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Above secondary level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6.50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2.87</w:t>
            </w:r>
            <w:r w:rsidR="00680A8F">
              <w:rPr>
                <w:rFonts w:ascii="Arial" w:hAnsi="Arial" w:cs="Arial"/>
                <w:sz w:val="24"/>
                <w:szCs w:val="24"/>
              </w:rPr>
              <w:t>-</w:t>
            </w:r>
            <w:r w:rsidRPr="00AC290F">
              <w:rPr>
                <w:rFonts w:ascii="Arial" w:hAnsi="Arial" w:cs="Arial"/>
                <w:sz w:val="24"/>
                <w:szCs w:val="24"/>
              </w:rPr>
              <w:t>14.68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0.000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1.19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0.32-4.41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0.791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0.46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0.17-1.22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0.118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0.90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0.05-16.11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0.941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Secondary level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2.82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1.33-5.96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0.007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2.12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0.77-5.85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0.148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0.57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0.25-1.29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0.179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1.12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0.06-19.98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0.937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Family size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Less than 5 members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Ref.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More than 5 members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0.56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0.35-0.89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0.016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0.88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0.46-1.66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0.685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1.03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0.72-1.42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0.881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1.21E-08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NHIP Enrollment period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lastRenderedPageBreak/>
              <w:t>Less than a year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Ref.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1-2 years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1.55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0.98-2.43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0.057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0.92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0.39-2.16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0.863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0.78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0.48-1.26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0.312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0.48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0.01-28.08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0.734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More than 2 years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1.32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0.66-2.65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0.429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0.46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0.23-0.93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0.030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0.67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0.39-1.13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0.136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4.75E+63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Occupation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Agriculture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Business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1.63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0.80-3.31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0.180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0.83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0.33-2.08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0.690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0.84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0.39-1.76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0.638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2.48E+63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Homemaker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1.62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0.68-3.86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0.272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0.76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0.39-1.46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0.416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2.35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1.21-4.56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0.011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1.07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Job/service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1.09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0.55-2.15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0.804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1.52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0.71-3.26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0.277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0.95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0.46-1.98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0.899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0.09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0.01-202.96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0.063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Others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0.86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0.34-2.19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0.751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1.56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0.43-5.64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0.496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0.77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0.49-1.21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0.254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5.12E+62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Presence of chronic disease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Ref.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1.03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0.49-2.18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0.929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2.37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1.38-4.07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0.002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1.31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0.63-2.68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0.464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8.65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0.10-745.25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0.343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290F">
              <w:rPr>
                <w:rFonts w:ascii="Arial" w:hAnsi="Arial" w:cs="Arial"/>
                <w:b/>
                <w:bCs/>
                <w:sz w:val="24"/>
                <w:szCs w:val="24"/>
              </w:rPr>
              <w:t>Subsidy status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2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Ref.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82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5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6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680A8F" w:rsidRPr="00AC290F" w:rsidTr="00680A8F">
        <w:trPr>
          <w:trHeight w:val="340"/>
        </w:trPr>
        <w:tc>
          <w:tcPr>
            <w:tcW w:w="1985" w:type="dxa"/>
            <w:noWrap/>
            <w:hideMark/>
          </w:tcPr>
          <w:p w:rsidR="00AC290F" w:rsidRPr="00AC290F" w:rsidRDefault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0.84</w:t>
            </w:r>
          </w:p>
        </w:tc>
        <w:tc>
          <w:tcPr>
            <w:tcW w:w="127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0.46-1.54</w:t>
            </w:r>
          </w:p>
        </w:tc>
        <w:tc>
          <w:tcPr>
            <w:tcW w:w="113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0.579</w:t>
            </w:r>
          </w:p>
        </w:tc>
        <w:tc>
          <w:tcPr>
            <w:tcW w:w="1066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0.40</w:t>
            </w:r>
          </w:p>
        </w:tc>
        <w:tc>
          <w:tcPr>
            <w:tcW w:w="1482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0.15-1.05</w:t>
            </w:r>
          </w:p>
        </w:tc>
        <w:tc>
          <w:tcPr>
            <w:tcW w:w="955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0.062</w:t>
            </w:r>
          </w:p>
        </w:tc>
        <w:tc>
          <w:tcPr>
            <w:tcW w:w="850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316" w:type="dxa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0.61-1.49</w:t>
            </w:r>
          </w:p>
        </w:tc>
        <w:tc>
          <w:tcPr>
            <w:tcW w:w="961" w:type="dxa"/>
            <w:gridSpan w:val="2"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0.849</w:t>
            </w:r>
          </w:p>
        </w:tc>
        <w:tc>
          <w:tcPr>
            <w:tcW w:w="851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0.12</w:t>
            </w:r>
          </w:p>
        </w:tc>
        <w:tc>
          <w:tcPr>
            <w:tcW w:w="1874" w:type="dxa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0.02-0.97</w:t>
            </w:r>
          </w:p>
        </w:tc>
        <w:tc>
          <w:tcPr>
            <w:tcW w:w="851" w:type="dxa"/>
            <w:gridSpan w:val="2"/>
            <w:noWrap/>
            <w:hideMark/>
          </w:tcPr>
          <w:p w:rsidR="00AC290F" w:rsidRPr="00AC290F" w:rsidRDefault="00AC290F" w:rsidP="00AC290F">
            <w:pPr>
              <w:rPr>
                <w:rFonts w:ascii="Arial" w:hAnsi="Arial" w:cs="Arial"/>
                <w:sz w:val="24"/>
                <w:szCs w:val="24"/>
              </w:rPr>
            </w:pPr>
            <w:r w:rsidRPr="00AC290F">
              <w:rPr>
                <w:rFonts w:ascii="Arial" w:hAnsi="Arial" w:cs="Arial"/>
                <w:sz w:val="24"/>
                <w:szCs w:val="24"/>
              </w:rPr>
              <w:t>0.047</w:t>
            </w:r>
          </w:p>
        </w:tc>
      </w:tr>
    </w:tbl>
    <w:p w:rsidR="00193326" w:rsidRDefault="00193326"/>
    <w:sectPr w:rsidR="00193326" w:rsidSect="00680A8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 (Body CS)">
    <w:altName w:val="Mangal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90F"/>
    <w:rsid w:val="000365EB"/>
    <w:rsid w:val="00094306"/>
    <w:rsid w:val="00193326"/>
    <w:rsid w:val="002018DD"/>
    <w:rsid w:val="004F7500"/>
    <w:rsid w:val="005E2465"/>
    <w:rsid w:val="00680A8F"/>
    <w:rsid w:val="00744876"/>
    <w:rsid w:val="0089537A"/>
    <w:rsid w:val="008C4C78"/>
    <w:rsid w:val="00986750"/>
    <w:rsid w:val="009D4D62"/>
    <w:rsid w:val="00A614CF"/>
    <w:rsid w:val="00AC290F"/>
    <w:rsid w:val="00FD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CD8461"/>
  <w15:chartTrackingRefBased/>
  <w15:docId w15:val="{3389E4C2-02CA-DC4E-94AE-DC92B4CE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P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D62"/>
    <w:pPr>
      <w:spacing w:after="160" w:line="259" w:lineRule="auto"/>
      <w:jc w:val="both"/>
    </w:pPr>
    <w:rPr>
      <w:rFonts w:cs="Mangal (Body CS)"/>
      <w:kern w:val="0"/>
      <w:sz w:val="22"/>
      <w:szCs w:val="20"/>
      <w:lang w:val="en-US" w:bidi="ne-N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9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365EB"/>
    <w:pPr>
      <w:keepNext/>
      <w:keepLines/>
      <w:spacing w:before="40"/>
      <w:outlineLvl w:val="3"/>
    </w:pPr>
    <w:rPr>
      <w:rFonts w:asciiTheme="majorHAnsi" w:eastAsiaTheme="majorEastAsia" w:hAnsiTheme="majorHAnsi" w:cs="Times New Roman (Headings CS)"/>
      <w:b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9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365EB"/>
    <w:rPr>
      <w:rFonts w:asciiTheme="majorHAnsi" w:eastAsiaTheme="majorEastAsia" w:hAnsiTheme="majorHAnsi" w:cs="Times New Roman (Headings CS)"/>
      <w:b/>
      <w:iCs/>
      <w:color w:val="0F4761" w:themeColor="accent1" w:themeShade="BF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C290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36"/>
      <w:lang w:val="en-US" w:bidi="ne-N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90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29"/>
      <w:lang w:val="en-US" w:bidi="ne-N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90F"/>
    <w:rPr>
      <w:rFonts w:eastAsiaTheme="majorEastAsia" w:cstheme="majorBidi"/>
      <w:color w:val="0F4761" w:themeColor="accent1" w:themeShade="BF"/>
      <w:kern w:val="0"/>
      <w:sz w:val="28"/>
      <w:szCs w:val="25"/>
      <w:lang w:val="en-US" w:bidi="ne-NP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90F"/>
    <w:rPr>
      <w:rFonts w:eastAsiaTheme="majorEastAsia" w:cstheme="majorBidi"/>
      <w:color w:val="0F4761" w:themeColor="accent1" w:themeShade="BF"/>
      <w:kern w:val="0"/>
      <w:sz w:val="22"/>
      <w:szCs w:val="20"/>
      <w:lang w:val="en-US" w:bidi="ne-N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90F"/>
    <w:rPr>
      <w:rFonts w:eastAsiaTheme="majorEastAsia" w:cstheme="majorBidi"/>
      <w:i/>
      <w:iCs/>
      <w:color w:val="595959" w:themeColor="text1" w:themeTint="A6"/>
      <w:kern w:val="0"/>
      <w:sz w:val="22"/>
      <w:szCs w:val="20"/>
      <w:lang w:val="en-US" w:bidi="ne-N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90F"/>
    <w:rPr>
      <w:rFonts w:eastAsiaTheme="majorEastAsia" w:cstheme="majorBidi"/>
      <w:color w:val="595959" w:themeColor="text1" w:themeTint="A6"/>
      <w:kern w:val="0"/>
      <w:sz w:val="22"/>
      <w:szCs w:val="20"/>
      <w:lang w:val="en-US" w:bidi="ne-N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90F"/>
    <w:rPr>
      <w:rFonts w:eastAsiaTheme="majorEastAsia" w:cstheme="majorBidi"/>
      <w:i/>
      <w:iCs/>
      <w:color w:val="272727" w:themeColor="text1" w:themeTint="D8"/>
      <w:kern w:val="0"/>
      <w:sz w:val="22"/>
      <w:szCs w:val="20"/>
      <w:lang w:val="en-US" w:bidi="ne-N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90F"/>
    <w:rPr>
      <w:rFonts w:eastAsiaTheme="majorEastAsia" w:cstheme="majorBidi"/>
      <w:color w:val="272727" w:themeColor="text1" w:themeTint="D8"/>
      <w:kern w:val="0"/>
      <w:sz w:val="22"/>
      <w:szCs w:val="20"/>
      <w:lang w:val="en-US" w:bidi="ne-NP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C2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C290F"/>
    <w:rPr>
      <w:rFonts w:asciiTheme="majorHAnsi" w:eastAsiaTheme="majorEastAsia" w:hAnsiTheme="majorHAnsi" w:cstheme="majorBidi"/>
      <w:spacing w:val="-10"/>
      <w:kern w:val="28"/>
      <w:sz w:val="56"/>
      <w:szCs w:val="50"/>
      <w:lang w:val="en-US" w:bidi="ne-NP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AC290F"/>
    <w:rPr>
      <w:rFonts w:eastAsiaTheme="majorEastAsia" w:cstheme="majorBidi"/>
      <w:color w:val="595959" w:themeColor="text1" w:themeTint="A6"/>
      <w:spacing w:val="15"/>
      <w:kern w:val="0"/>
      <w:sz w:val="28"/>
      <w:szCs w:val="25"/>
      <w:lang w:val="en-US" w:bidi="ne-NP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C2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90F"/>
    <w:rPr>
      <w:rFonts w:cs="Mangal (Body CS)"/>
      <w:i/>
      <w:iCs/>
      <w:color w:val="404040" w:themeColor="text1" w:themeTint="BF"/>
      <w:kern w:val="0"/>
      <w:sz w:val="22"/>
      <w:szCs w:val="20"/>
      <w:lang w:val="en-US" w:bidi="ne-NP"/>
      <w14:ligatures w14:val="none"/>
    </w:rPr>
  </w:style>
  <w:style w:type="paragraph" w:styleId="ListParagraph">
    <w:name w:val="List Paragraph"/>
    <w:basedOn w:val="Normal"/>
    <w:uiPriority w:val="34"/>
    <w:qFormat/>
    <w:rsid w:val="00AC29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90F"/>
    <w:rPr>
      <w:rFonts w:cs="Mangal (Body CS)"/>
      <w:i/>
      <w:iCs/>
      <w:color w:val="0F4761" w:themeColor="accent1" w:themeShade="BF"/>
      <w:kern w:val="0"/>
      <w:sz w:val="22"/>
      <w:szCs w:val="20"/>
      <w:lang w:val="en-US" w:bidi="ne-NP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C2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2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9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marasini</dc:creator>
  <cp:keywords/>
  <dc:description/>
  <cp:lastModifiedBy>sabina marasini</cp:lastModifiedBy>
  <cp:revision>2</cp:revision>
  <dcterms:created xsi:type="dcterms:W3CDTF">2025-04-21T16:30:00Z</dcterms:created>
  <dcterms:modified xsi:type="dcterms:W3CDTF">2025-04-21T18:04:00Z</dcterms:modified>
</cp:coreProperties>
</file>