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8A21C" w14:textId="061BFB09" w:rsidR="00B13104" w:rsidRPr="00C73605" w:rsidRDefault="00B13104" w:rsidP="00B13104">
      <w:pPr>
        <w:spacing w:beforeLines="40" w:before="96" w:afterLines="40" w:after="96"/>
        <w:rPr>
          <w:rStyle w:val="Geen"/>
          <w:rFonts w:eastAsia="Calibri"/>
          <w:b/>
          <w:bCs/>
          <w:sz w:val="20"/>
          <w:szCs w:val="20"/>
          <w:lang w:val="en-US"/>
        </w:rPr>
      </w:pPr>
      <w:r w:rsidRPr="00C73605">
        <w:rPr>
          <w:rStyle w:val="Geen"/>
          <w:b/>
          <w:bCs/>
          <w:sz w:val="20"/>
          <w:szCs w:val="20"/>
          <w:lang w:val="en-US"/>
        </w:rPr>
        <w:t xml:space="preserve">Appendix 1 </w:t>
      </w:r>
      <w:r w:rsidRPr="00C73605">
        <w:rPr>
          <w:rStyle w:val="Geen"/>
          <w:sz w:val="20"/>
          <w:szCs w:val="20"/>
          <w:lang w:val="en-US"/>
        </w:rPr>
        <w:t>Primary concepts that define value-based mechanisms in healthcare</w:t>
      </w:r>
    </w:p>
    <w:p w14:paraId="428659FE" w14:textId="77777777" w:rsidR="00B13104" w:rsidRPr="00C73605" w:rsidRDefault="00B13104" w:rsidP="00B13104">
      <w:pPr>
        <w:pStyle w:val="Paperbase"/>
        <w:rPr>
          <w:color w:val="auto"/>
          <w:sz w:val="20"/>
          <w:szCs w:val="20"/>
        </w:rPr>
      </w:pPr>
    </w:p>
    <w:p w14:paraId="6E04482B" w14:textId="0869DB57" w:rsidR="00B13104" w:rsidRPr="00C73605" w:rsidRDefault="00B13104" w:rsidP="00B13104">
      <w:pPr>
        <w:pStyle w:val="Paperbase"/>
        <w:numPr>
          <w:ilvl w:val="0"/>
          <w:numId w:val="5"/>
        </w:numPr>
        <w:rPr>
          <w:color w:val="auto"/>
          <w:sz w:val="20"/>
          <w:szCs w:val="20"/>
        </w:rPr>
      </w:pPr>
      <w:r w:rsidRPr="00C73605">
        <w:rPr>
          <w:b/>
          <w:bCs/>
          <w:color w:val="auto"/>
          <w:sz w:val="20"/>
          <w:szCs w:val="20"/>
        </w:rPr>
        <w:t>Value-Based Procurement</w:t>
      </w:r>
      <w:r w:rsidRPr="00C73605">
        <w:rPr>
          <w:color w:val="auto"/>
          <w:sz w:val="20"/>
          <w:szCs w:val="20"/>
        </w:rPr>
        <w:t xml:space="preserve"> is an emerging approach to buying medical devices that prioritises not just cost but also quality and patient outcomes, aiming for greater efficiency in healthcare. However, the definition of Value-Based Procurement for medical devices remains somewhat unclear </w:t>
      </w:r>
      <w:sdt>
        <w:sdtPr>
          <w:rPr>
            <w:color w:val="auto"/>
            <w:sz w:val="20"/>
            <w:szCs w:val="20"/>
          </w:rPr>
          <w:tag w:val="MENDELEY_CITATION_v3_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"/>
          <w:id w:val="435092937"/>
          <w:placeholder>
            <w:docPart w:val="DefaultPlaceholder_-1854013440"/>
          </w:placeholder>
        </w:sdtPr>
        <w:sdtContent>
          <w:r w:rsidR="009213B8" w:rsidRPr="00C73605">
            <w:rPr>
              <w:color w:val="auto"/>
              <w:sz w:val="20"/>
              <w:szCs w:val="20"/>
            </w:rPr>
            <w:t>[1]</w:t>
          </w:r>
        </w:sdtContent>
      </w:sdt>
      <w:r w:rsidRPr="00C73605">
        <w:rPr>
          <w:color w:val="auto"/>
          <w:sz w:val="20"/>
          <w:szCs w:val="20"/>
        </w:rPr>
        <w:t>.</w:t>
      </w:r>
    </w:p>
    <w:p w14:paraId="35519C5F" w14:textId="144D8EA7" w:rsidR="00B13104" w:rsidRPr="00C73605" w:rsidRDefault="00B13104" w:rsidP="00B13104">
      <w:pPr>
        <w:pStyle w:val="Paperbase"/>
        <w:numPr>
          <w:ilvl w:val="0"/>
          <w:numId w:val="5"/>
        </w:numPr>
        <w:rPr>
          <w:color w:val="auto"/>
          <w:sz w:val="20"/>
          <w:szCs w:val="20"/>
        </w:rPr>
      </w:pPr>
      <w:r w:rsidRPr="00C73605">
        <w:rPr>
          <w:b/>
          <w:bCs/>
          <w:color w:val="auto"/>
          <w:sz w:val="20"/>
          <w:szCs w:val="20"/>
        </w:rPr>
        <w:t>Value-Based Purchasing</w:t>
      </w:r>
      <w:r w:rsidRPr="00C73605">
        <w:rPr>
          <w:color w:val="auto"/>
          <w:sz w:val="20"/>
          <w:szCs w:val="20"/>
        </w:rPr>
        <w:t xml:space="preserve"> is a program that aims to improve healthcare quality and reduce costs by linking provider payments to performance metrics rather than service volume. Reimbursements are adjusted based on patient outcomes and care quality, encouraging providers to enhance efficiency and focus on patient-centred care through performance-based rewards and penalties </w:t>
      </w:r>
      <w:sdt>
        <w:sdtPr>
          <w:rPr>
            <w:color w:val="auto"/>
            <w:sz w:val="20"/>
            <w:szCs w:val="20"/>
          </w:rPr>
          <w:tag w:val="MENDELEY_CITATION_v3_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"/>
          <w:id w:val="1177315263"/>
          <w:placeholder>
            <w:docPart w:val="DefaultPlaceholder_-1854013440"/>
          </w:placeholder>
        </w:sdtPr>
        <w:sdtContent>
          <w:r w:rsidR="0088353C" w:rsidRPr="00C73605">
            <w:rPr>
              <w:color w:val="auto"/>
              <w:sz w:val="20"/>
              <w:szCs w:val="20"/>
            </w:rPr>
            <w:t>[2]</w:t>
          </w:r>
        </w:sdtContent>
      </w:sdt>
      <w:r w:rsidR="002E0815" w:rsidRPr="00C73605">
        <w:rPr>
          <w:color w:val="auto"/>
          <w:sz w:val="20"/>
          <w:szCs w:val="20"/>
        </w:rPr>
        <w:t>.</w:t>
      </w:r>
    </w:p>
    <w:p w14:paraId="16E8C101" w14:textId="53F2EEE1" w:rsidR="00B13104" w:rsidRPr="00C73605" w:rsidRDefault="00B13104" w:rsidP="00B13104">
      <w:pPr>
        <w:pStyle w:val="Paperbase"/>
        <w:numPr>
          <w:ilvl w:val="0"/>
          <w:numId w:val="5"/>
        </w:numPr>
        <w:rPr>
          <w:rStyle w:val="apple-converted-space"/>
          <w:color w:val="auto"/>
          <w:sz w:val="20"/>
          <w:szCs w:val="20"/>
        </w:rPr>
      </w:pPr>
      <w:r w:rsidRPr="00C73605">
        <w:rPr>
          <w:b/>
          <w:bCs/>
          <w:color w:val="auto"/>
          <w:sz w:val="20"/>
          <w:szCs w:val="20"/>
        </w:rPr>
        <w:t>Value-Based Pricing</w:t>
      </w:r>
      <w:r w:rsidRPr="00C73605">
        <w:rPr>
          <w:color w:val="auto"/>
          <w:sz w:val="20"/>
          <w:szCs w:val="20"/>
        </w:rPr>
        <w:t xml:space="preserve"> is an economic strategy that determines the price of a good or service based on the perceived value it provides to customers. In healthcare, Value-Based Pricing aims to optimise drug prices by aligning costs with patients' benefits and the treatment's overall value. However, there is no unanimous agreement on the specific value elements or pricing methods that should be used in Value-Based Pricing</w:t>
      </w:r>
      <w:r w:rsidRPr="00C73605">
        <w:rPr>
          <w:rStyle w:val="apple-converted-space"/>
          <w:color w:val="auto"/>
          <w:sz w:val="20"/>
          <w:szCs w:val="20"/>
        </w:rPr>
        <w:t xml:space="preserve"> </w:t>
      </w:r>
      <w:sdt>
        <w:sdtPr>
          <w:rPr>
            <w:rStyle w:val="apple-converted-space"/>
            <w:color w:val="auto"/>
            <w:sz w:val="20"/>
            <w:szCs w:val="20"/>
          </w:rPr>
          <w:tag w:val="MENDELEY_CITATION_v3_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"/>
          <w:id w:val="1625970802"/>
          <w:placeholder>
            <w:docPart w:val="DefaultPlaceholder_-1854013440"/>
          </w:placeholder>
        </w:sdtPr>
        <w:sdtContent>
          <w:r w:rsidR="00741D12" w:rsidRPr="00C73605">
            <w:rPr>
              <w:rStyle w:val="apple-converted-space"/>
              <w:color w:val="auto"/>
              <w:sz w:val="20"/>
              <w:szCs w:val="20"/>
            </w:rPr>
            <w:t>[3,4]</w:t>
          </w:r>
        </w:sdtContent>
      </w:sdt>
      <w:r w:rsidRPr="00C73605">
        <w:rPr>
          <w:rStyle w:val="apple-converted-space"/>
          <w:color w:val="auto"/>
          <w:sz w:val="20"/>
          <w:szCs w:val="20"/>
        </w:rPr>
        <w:t>.</w:t>
      </w:r>
    </w:p>
    <w:p w14:paraId="7A410AB1" w14:textId="280312F0" w:rsidR="00B13104" w:rsidRPr="00C73605" w:rsidRDefault="00B13104" w:rsidP="00B13104">
      <w:pPr>
        <w:pStyle w:val="Paperbase"/>
        <w:numPr>
          <w:ilvl w:val="0"/>
          <w:numId w:val="5"/>
        </w:numPr>
        <w:rPr>
          <w:color w:val="auto"/>
          <w:sz w:val="20"/>
          <w:szCs w:val="20"/>
        </w:rPr>
      </w:pPr>
      <w:r w:rsidRPr="00C73605">
        <w:rPr>
          <w:b/>
          <w:bCs/>
          <w:color w:val="auto"/>
          <w:sz w:val="20"/>
          <w:szCs w:val="20"/>
        </w:rPr>
        <w:t>Value-Based Insurance Design</w:t>
      </w:r>
      <w:r w:rsidRPr="00C73605">
        <w:rPr>
          <w:color w:val="auto"/>
          <w:sz w:val="20"/>
          <w:szCs w:val="20"/>
        </w:rPr>
        <w:t xml:space="preserve"> is a healthcare model that aims to improve health outcomes and control costs by promoting high-value care. It reduces out-of-pocket expenses for highly effective treatments and medications, encouraging adherence while helping to manage overall healthcare costs </w:t>
      </w:r>
      <w:sdt>
        <w:sdtPr>
          <w:rPr>
            <w:color w:val="auto"/>
            <w:sz w:val="20"/>
            <w:szCs w:val="20"/>
          </w:rPr>
          <w:tag w:val="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"/>
          <w:id w:val="1391158956"/>
          <w:placeholder>
            <w:docPart w:val="DefaultPlaceholder_-1854013440"/>
          </w:placeholder>
        </w:sdtPr>
        <w:sdtContent>
          <w:r w:rsidR="00CF7394" w:rsidRPr="00C73605">
            <w:rPr>
              <w:color w:val="auto"/>
              <w:sz w:val="20"/>
              <w:szCs w:val="20"/>
            </w:rPr>
            <w:t>[5–7]</w:t>
          </w:r>
        </w:sdtContent>
      </w:sdt>
      <w:r w:rsidRPr="00C73605">
        <w:rPr>
          <w:color w:val="auto"/>
          <w:sz w:val="20"/>
          <w:szCs w:val="20"/>
        </w:rPr>
        <w:t>.</w:t>
      </w:r>
    </w:p>
    <w:p w14:paraId="2C442582" w14:textId="010B5DD2" w:rsidR="00B13104" w:rsidRPr="00C73605" w:rsidRDefault="00B13104" w:rsidP="00B13104">
      <w:pPr>
        <w:pStyle w:val="Paperbase"/>
        <w:numPr>
          <w:ilvl w:val="0"/>
          <w:numId w:val="5"/>
        </w:numPr>
        <w:rPr>
          <w:rStyle w:val="apple-converted-space"/>
          <w:color w:val="auto"/>
          <w:sz w:val="20"/>
          <w:szCs w:val="20"/>
        </w:rPr>
      </w:pPr>
      <w:r w:rsidRPr="00C73605">
        <w:rPr>
          <w:b/>
          <w:bCs/>
          <w:color w:val="auto"/>
          <w:sz w:val="20"/>
          <w:szCs w:val="20"/>
        </w:rPr>
        <w:t>Value-Based Payment</w:t>
      </w:r>
      <w:r w:rsidRPr="00C73605">
        <w:rPr>
          <w:color w:val="auto"/>
          <w:sz w:val="20"/>
          <w:szCs w:val="20"/>
        </w:rPr>
        <w:t xml:space="preserve"> in healthcare is a reimbursement model that improves health outcomes while managing costs. It combines base payments with quality incentives, linking reimbursement to the value of care. Value-Based Payment seeks to enhance care quality and efficiency, but evidence of its effectiveness is mixed </w:t>
      </w:r>
      <w:sdt>
        <w:sdtPr>
          <w:rPr>
            <w:color w:val="auto"/>
            <w:sz w:val="20"/>
            <w:szCs w:val="20"/>
          </w:rPr>
          <w:tag w:val="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"/>
          <w:id w:val="-1394816507"/>
          <w:placeholder>
            <w:docPart w:val="DefaultPlaceholder_-1854013440"/>
          </w:placeholder>
        </w:sdtPr>
        <w:sdtEndPr>
          <w:rPr>
            <w:rStyle w:val="apple-converted-space"/>
          </w:rPr>
        </w:sdtEndPr>
        <w:sdtContent>
          <w:r w:rsidR="00D421A8" w:rsidRPr="00C73605">
            <w:rPr>
              <w:rStyle w:val="apple-converted-space"/>
              <w:color w:val="auto"/>
              <w:sz w:val="20"/>
              <w:szCs w:val="20"/>
            </w:rPr>
            <w:t>[8–10]</w:t>
          </w:r>
        </w:sdtContent>
      </w:sdt>
      <w:r w:rsidRPr="00C73605">
        <w:rPr>
          <w:rStyle w:val="apple-converted-space"/>
          <w:color w:val="auto"/>
          <w:sz w:val="20"/>
          <w:szCs w:val="20"/>
        </w:rPr>
        <w:t>.</w:t>
      </w:r>
    </w:p>
    <w:p w14:paraId="4D5FB3C8" w14:textId="77B797C6" w:rsidR="00B13104" w:rsidRPr="00C73605" w:rsidRDefault="00B13104" w:rsidP="00B13104">
      <w:pPr>
        <w:pStyle w:val="Paperbase"/>
        <w:numPr>
          <w:ilvl w:val="0"/>
          <w:numId w:val="5"/>
        </w:numPr>
        <w:rPr>
          <w:color w:val="auto"/>
          <w:sz w:val="20"/>
          <w:szCs w:val="20"/>
        </w:rPr>
      </w:pPr>
      <w:r w:rsidRPr="00C73605">
        <w:rPr>
          <w:b/>
          <w:bCs/>
          <w:color w:val="auto"/>
          <w:sz w:val="20"/>
          <w:szCs w:val="20"/>
        </w:rPr>
        <w:t>Value-Based Reimbursement</w:t>
      </w:r>
      <w:r w:rsidRPr="00C73605">
        <w:rPr>
          <w:color w:val="auto"/>
          <w:sz w:val="20"/>
          <w:szCs w:val="20"/>
        </w:rPr>
        <w:t xml:space="preserve"> is a payment model that ties reimbursement to the value of a treatment instead of just its cost. As orphan drug development increases, Value-Based Reimbursement aims to ensure sustainable funding by aligning payments with treatment effectiveness and patient outcomes </w:t>
      </w:r>
      <w:sdt>
        <w:sdtPr>
          <w:rPr>
            <w:color w:val="auto"/>
            <w:sz w:val="20"/>
            <w:szCs w:val="20"/>
          </w:rPr>
          <w:tag w:val="MENDELEY_CITATION_v3_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"/>
          <w:id w:val="831267739"/>
          <w:placeholder>
            <w:docPart w:val="DefaultPlaceholder_-1854013440"/>
          </w:placeholder>
        </w:sdtPr>
        <w:sdtContent>
          <w:r w:rsidR="00806A13" w:rsidRPr="00C73605">
            <w:rPr>
              <w:color w:val="auto"/>
              <w:sz w:val="20"/>
              <w:szCs w:val="20"/>
            </w:rPr>
            <w:t>[11]</w:t>
          </w:r>
        </w:sdtContent>
      </w:sdt>
      <w:r w:rsidRPr="00C73605">
        <w:rPr>
          <w:color w:val="auto"/>
          <w:sz w:val="20"/>
          <w:szCs w:val="20"/>
        </w:rPr>
        <w:t>.</w:t>
      </w:r>
    </w:p>
    <w:p w14:paraId="6B80EB67" w14:textId="1609D7CE" w:rsidR="00B13104" w:rsidRPr="00C73605" w:rsidRDefault="00B13104" w:rsidP="00B13104">
      <w:pPr>
        <w:pStyle w:val="Paperbase"/>
        <w:numPr>
          <w:ilvl w:val="0"/>
          <w:numId w:val="5"/>
        </w:numPr>
        <w:rPr>
          <w:color w:val="auto"/>
          <w:sz w:val="20"/>
          <w:szCs w:val="20"/>
        </w:rPr>
      </w:pPr>
      <w:r w:rsidRPr="00C73605">
        <w:rPr>
          <w:b/>
          <w:bCs/>
          <w:color w:val="auto"/>
          <w:sz w:val="20"/>
          <w:szCs w:val="20"/>
        </w:rPr>
        <w:t>Value Assessment Frameworks</w:t>
      </w:r>
      <w:r w:rsidRPr="00C73605">
        <w:rPr>
          <w:color w:val="auto"/>
          <w:sz w:val="20"/>
          <w:szCs w:val="20"/>
        </w:rPr>
        <w:t xml:space="preserve"> are tools that measure and communicate the value of health technologies in decision-making. They consider factors like cost-effectiveness, equity, and ethics to evaluate new technologies, aiming to improve healthcare decisions through comprehensive assessments of their impact and value </w:t>
      </w:r>
      <w:sdt>
        <w:sdtPr>
          <w:rPr>
            <w:color w:val="auto"/>
            <w:sz w:val="20"/>
            <w:szCs w:val="20"/>
          </w:rPr>
          <w:tag w:val="MENDELEY_CITATION_v3_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"/>
          <w:id w:val="-1875762354"/>
          <w:placeholder>
            <w:docPart w:val="DefaultPlaceholder_-1854013440"/>
          </w:placeholder>
        </w:sdtPr>
        <w:sdtContent>
          <w:r w:rsidR="004E3863" w:rsidRPr="00C73605">
            <w:rPr>
              <w:color w:val="auto"/>
              <w:sz w:val="20"/>
              <w:szCs w:val="20"/>
            </w:rPr>
            <w:t>[12]</w:t>
          </w:r>
        </w:sdtContent>
      </w:sdt>
      <w:r w:rsidRPr="00C73605">
        <w:rPr>
          <w:color w:val="auto"/>
          <w:sz w:val="20"/>
          <w:szCs w:val="20"/>
        </w:rPr>
        <w:t>.</w:t>
      </w:r>
    </w:p>
    <w:p w14:paraId="4BD3AFE6" w14:textId="74382503" w:rsidR="00B13104" w:rsidRPr="00C73605" w:rsidRDefault="00B13104" w:rsidP="00B13104">
      <w:pPr>
        <w:pStyle w:val="Paperbase"/>
        <w:numPr>
          <w:ilvl w:val="0"/>
          <w:numId w:val="5"/>
        </w:numPr>
        <w:rPr>
          <w:color w:val="auto"/>
          <w:sz w:val="20"/>
          <w:szCs w:val="20"/>
        </w:rPr>
      </w:pPr>
      <w:r w:rsidRPr="00C73605">
        <w:rPr>
          <w:b/>
          <w:bCs/>
          <w:color w:val="auto"/>
          <w:sz w:val="20"/>
          <w:szCs w:val="20"/>
        </w:rPr>
        <w:t>Value-Based Integrated Care</w:t>
      </w:r>
      <w:r w:rsidRPr="00C73605">
        <w:rPr>
          <w:color w:val="auto"/>
          <w:sz w:val="20"/>
          <w:szCs w:val="20"/>
        </w:rPr>
        <w:t xml:space="preserve"> is an approach that improves patient outcomes and experiences while optimising care costs. It emphasises accessible, comprehensive, and coordinated services delivered through multidisciplinary teams. Value-Based Integrated Care aims to align the financial resources spent with the value achieved in healthcare delivery </w:t>
      </w:r>
      <w:sdt>
        <w:sdtPr>
          <w:rPr>
            <w:color w:val="auto"/>
            <w:sz w:val="20"/>
            <w:szCs w:val="20"/>
          </w:rPr>
          <w:tag w:val="MENDELEY_CITATION_v3_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"/>
          <w:id w:val="1893695465"/>
          <w:placeholder>
            <w:docPart w:val="DefaultPlaceholder_-1854013440"/>
          </w:placeholder>
        </w:sdtPr>
        <w:sdtContent>
          <w:r w:rsidR="00AF37E1" w:rsidRPr="00C73605">
            <w:rPr>
              <w:color w:val="auto"/>
              <w:sz w:val="20"/>
              <w:szCs w:val="20"/>
            </w:rPr>
            <w:t>[13]</w:t>
          </w:r>
        </w:sdtContent>
      </w:sdt>
      <w:r w:rsidRPr="00C73605">
        <w:rPr>
          <w:color w:val="auto"/>
          <w:sz w:val="20"/>
          <w:szCs w:val="20"/>
        </w:rPr>
        <w:t>.</w:t>
      </w:r>
    </w:p>
    <w:p w14:paraId="739D800B" w14:textId="77777777" w:rsidR="002E0815" w:rsidRPr="00C73605" w:rsidRDefault="002E0815" w:rsidP="002E0815">
      <w:pPr>
        <w:rPr>
          <w:lang w:eastAsia="pt-PT"/>
        </w:rPr>
      </w:pPr>
    </w:p>
    <w:p w14:paraId="2153CC5F" w14:textId="015828F3" w:rsidR="00155CF6" w:rsidRPr="00C73605" w:rsidRDefault="00155CF6" w:rsidP="00155CF6">
      <w:pPr>
        <w:rPr>
          <w:b/>
          <w:bCs/>
          <w:lang w:eastAsia="pt-PT"/>
        </w:rPr>
      </w:pPr>
      <w:r w:rsidRPr="00C73605">
        <w:rPr>
          <w:b/>
          <w:bCs/>
          <w:lang w:eastAsia="pt-PT"/>
        </w:rPr>
        <w:t>References</w:t>
      </w:r>
    </w:p>
    <w:sdt>
      <w:sdtPr>
        <w:rPr>
          <w:lang w:eastAsia="pt-PT"/>
        </w:rPr>
        <w:tag w:val="MENDELEY_BIBLIOGRAPHY"/>
        <w:id w:val="2131439981"/>
        <w:placeholder>
          <w:docPart w:val="DefaultPlaceholder_-1854013440"/>
        </w:placeholder>
      </w:sdtPr>
      <w:sdtContent>
        <w:p w14:paraId="6FC15E2A" w14:textId="77777777" w:rsidR="002E0815" w:rsidRPr="00C73605" w:rsidRDefault="002E0815" w:rsidP="002E0815">
          <w:pPr>
            <w:spacing w:after="120"/>
            <w:divId w:val="1090657730"/>
            <w:rPr>
              <w:sz w:val="16"/>
              <w:szCs w:val="16"/>
            </w:rPr>
          </w:pPr>
          <w:r w:rsidRPr="00C73605">
            <w:rPr>
              <w:sz w:val="16"/>
              <w:szCs w:val="16"/>
            </w:rPr>
            <w:t xml:space="preserve">1. Rahmani K, Karimi S, Rezayatmand R, Raeisi AR. Value-Based procurement for medical devices: A scoping review. Med J Islam Repub Iran. 2021; </w:t>
          </w:r>
        </w:p>
        <w:p w14:paraId="6846561C" w14:textId="77777777" w:rsidR="002E0815" w:rsidRPr="00C73605" w:rsidRDefault="002E0815" w:rsidP="002E0815">
          <w:pPr>
            <w:spacing w:after="120"/>
            <w:divId w:val="1539276671"/>
            <w:rPr>
              <w:sz w:val="16"/>
              <w:szCs w:val="16"/>
            </w:rPr>
          </w:pPr>
          <w:r w:rsidRPr="00C73605">
            <w:rPr>
              <w:sz w:val="16"/>
              <w:szCs w:val="16"/>
            </w:rPr>
            <w:t xml:space="preserve">2. Hong Y-R, Nguyen O, Yadav S, Etzold E, Song J, Duncan RP, et al. Early Performance of Hospital Value-based Purchasing Program in Medicare: A Systematic Review. Med Care. 2020;58:734–43. </w:t>
          </w:r>
        </w:p>
        <w:p w14:paraId="6D625CE4" w14:textId="77777777" w:rsidR="002E0815" w:rsidRPr="00C73605" w:rsidRDefault="002E0815" w:rsidP="002E0815">
          <w:pPr>
            <w:spacing w:after="120"/>
            <w:divId w:val="507140858"/>
            <w:rPr>
              <w:sz w:val="16"/>
              <w:szCs w:val="16"/>
            </w:rPr>
          </w:pPr>
          <w:r w:rsidRPr="00C73605">
            <w:rPr>
              <w:sz w:val="16"/>
              <w:szCs w:val="16"/>
            </w:rPr>
            <w:t xml:space="preserve">3. Prieto-Pinto L, Garzón-Orjuela N, Lasalvia P, Castañeda-Cardona C, Rosselli D. International Experience in Therapeutic Value and Value-Based Pricing: A Rapid Review of the Literature. Value Health Reg Issues. 2020;23:37–48. </w:t>
          </w:r>
        </w:p>
        <w:p w14:paraId="7192862B" w14:textId="77777777" w:rsidR="002E0815" w:rsidRPr="00C73605" w:rsidRDefault="002E0815" w:rsidP="002E0815">
          <w:pPr>
            <w:spacing w:after="120"/>
            <w:divId w:val="416442201"/>
            <w:rPr>
              <w:sz w:val="16"/>
              <w:szCs w:val="16"/>
            </w:rPr>
          </w:pPr>
          <w:r w:rsidRPr="00C73605">
            <w:rPr>
              <w:sz w:val="16"/>
              <w:szCs w:val="16"/>
            </w:rPr>
            <w:t xml:space="preserve">4. Takami A, Kato M, Deguchi H, Igarashi A. Value elements and methods of value-based pricing for drugs in Japan: a systematic review. Expert Rev Pharmacoecon Outcomes Res. 2023;23:749–59. </w:t>
          </w:r>
        </w:p>
        <w:p w14:paraId="1D321CD4" w14:textId="77777777" w:rsidR="002E0815" w:rsidRPr="00C73605" w:rsidRDefault="002E0815" w:rsidP="002E0815">
          <w:pPr>
            <w:spacing w:after="120"/>
            <w:divId w:val="2106421099"/>
            <w:rPr>
              <w:sz w:val="16"/>
              <w:szCs w:val="16"/>
            </w:rPr>
          </w:pPr>
          <w:r w:rsidRPr="00C73605">
            <w:rPr>
              <w:sz w:val="16"/>
              <w:szCs w:val="16"/>
            </w:rPr>
            <w:t xml:space="preserve">5. Krack G. How to make value-based health insurance designs more effective? A systematic review and meta-analysis. The European Journal of Health Economics. 2019;20:841–56. </w:t>
          </w:r>
        </w:p>
        <w:p w14:paraId="2688B893" w14:textId="77777777" w:rsidR="002E0815" w:rsidRPr="00C73605" w:rsidRDefault="002E0815" w:rsidP="002E0815">
          <w:pPr>
            <w:spacing w:after="120"/>
            <w:divId w:val="1030498609"/>
            <w:rPr>
              <w:sz w:val="16"/>
              <w:szCs w:val="16"/>
            </w:rPr>
          </w:pPr>
          <w:r w:rsidRPr="00C73605">
            <w:rPr>
              <w:sz w:val="16"/>
              <w:szCs w:val="16"/>
            </w:rPr>
            <w:t xml:space="preserve">6. Tang KL, Barnieh L, Mann B, Clement F, Campbell DJT, Hemmelgarn BR, et al. A systematic review of value-based insurance design in chronic diseases. Am J Manag Care. 2014;20:e229-41. </w:t>
          </w:r>
        </w:p>
        <w:p w14:paraId="661DA4C9" w14:textId="77777777" w:rsidR="002E0815" w:rsidRPr="00C73605" w:rsidRDefault="002E0815" w:rsidP="002E0815">
          <w:pPr>
            <w:spacing w:after="120"/>
            <w:divId w:val="903029753"/>
            <w:rPr>
              <w:sz w:val="16"/>
              <w:szCs w:val="16"/>
            </w:rPr>
          </w:pPr>
          <w:r w:rsidRPr="00C73605">
            <w:rPr>
              <w:sz w:val="16"/>
              <w:szCs w:val="16"/>
            </w:rPr>
            <w:t xml:space="preserve">7. Chambers JD, Winn A, Zhong Y, Olchanski N, Cangelosi MJ. Potential role of network meta-analysis in value-based insurance design. Am J Manag Care. 2014;20:641–8. </w:t>
          </w:r>
        </w:p>
        <w:p w14:paraId="1A479481" w14:textId="77777777" w:rsidR="002E0815" w:rsidRPr="00C73605" w:rsidRDefault="002E0815" w:rsidP="002E0815">
          <w:pPr>
            <w:spacing w:after="120"/>
            <w:divId w:val="1231960991"/>
            <w:rPr>
              <w:sz w:val="16"/>
              <w:szCs w:val="16"/>
            </w:rPr>
          </w:pPr>
          <w:r w:rsidRPr="00C73605">
            <w:rPr>
              <w:sz w:val="16"/>
              <w:szCs w:val="16"/>
            </w:rPr>
            <w:t xml:space="preserve">8. Leao DLL, Cremers H-P, van Veghel D, Pavlova M, Hafkamp FJ, Groot WNJ. Facilitating and Inhibiting Factors in the Design, Implementation, and Applicability of Value-Based Payment Models: A Systematic Literature Review. Medical Care Research and Review. 2023;80:467–83. </w:t>
          </w:r>
        </w:p>
        <w:p w14:paraId="4718D867" w14:textId="77777777" w:rsidR="002E0815" w:rsidRPr="00C73605" w:rsidRDefault="002E0815" w:rsidP="002E0815">
          <w:pPr>
            <w:spacing w:after="120"/>
            <w:divId w:val="1405562766"/>
            <w:rPr>
              <w:sz w:val="16"/>
              <w:szCs w:val="16"/>
            </w:rPr>
          </w:pPr>
          <w:r w:rsidRPr="00C73605">
            <w:rPr>
              <w:sz w:val="16"/>
              <w:szCs w:val="16"/>
            </w:rPr>
            <w:lastRenderedPageBreak/>
            <w:t xml:space="preserve">9. Leao DLL, Cremers H-P, van Veghel D, Pavlova M, Groot W. The Impact of Value-Based Payment Models for Networks of Care and Transmural Care: A Systematic Literature Review. Appl Health Econ Health Policy. 2023; </w:t>
          </w:r>
        </w:p>
        <w:p w14:paraId="1F32C275" w14:textId="77777777" w:rsidR="002E0815" w:rsidRPr="00C73605" w:rsidRDefault="002E0815" w:rsidP="002E0815">
          <w:pPr>
            <w:spacing w:after="120"/>
            <w:divId w:val="192497964"/>
            <w:rPr>
              <w:sz w:val="16"/>
              <w:szCs w:val="16"/>
            </w:rPr>
          </w:pPr>
          <w:r w:rsidRPr="00C73605">
            <w:rPr>
              <w:sz w:val="16"/>
              <w:szCs w:val="16"/>
            </w:rPr>
            <w:t xml:space="preserve">10. Leao DLL, Pavlova M, Groot W. Risk selection reduces efficiency of value-based healthcare. International Journal of Health Planning and Management. 2023;38:1088–96. </w:t>
          </w:r>
        </w:p>
        <w:p w14:paraId="795AD093" w14:textId="77777777" w:rsidR="002E0815" w:rsidRPr="00C73605" w:rsidRDefault="002E0815" w:rsidP="002E0815">
          <w:pPr>
            <w:spacing w:after="120"/>
            <w:divId w:val="1794515237"/>
            <w:rPr>
              <w:sz w:val="16"/>
              <w:szCs w:val="16"/>
            </w:rPr>
          </w:pPr>
          <w:r w:rsidRPr="00C73605">
            <w:rPr>
              <w:sz w:val="16"/>
              <w:szCs w:val="16"/>
            </w:rPr>
            <w:t xml:space="preserve">11. Paulden M, Stafinski T, Menon D, McCabe C. Value-Based Reimbursement Decisions for Orphan Drugs: A Scoping Review and Decision Framework. Pharmacoeconomics. 2015;33:255–69. </w:t>
          </w:r>
        </w:p>
        <w:p w14:paraId="2C00A1F2" w14:textId="77777777" w:rsidR="002E0815" w:rsidRPr="00C73605" w:rsidRDefault="002E0815" w:rsidP="002E0815">
          <w:pPr>
            <w:spacing w:after="120"/>
            <w:divId w:val="1122305536"/>
            <w:rPr>
              <w:sz w:val="16"/>
              <w:szCs w:val="16"/>
            </w:rPr>
          </w:pPr>
          <w:r w:rsidRPr="00C73605">
            <w:rPr>
              <w:sz w:val="16"/>
              <w:szCs w:val="16"/>
            </w:rPr>
            <w:t xml:space="preserve">12. Zhang M, Bao Y, Lang Y, Fu S, Kimber M, Levine M, et al. What Is Value in Health and Healthcare? A Systematic Literature Review of Value Assessment Frameworks. Value in Health. 2022;25:302–17. </w:t>
          </w:r>
        </w:p>
        <w:p w14:paraId="2F519536" w14:textId="77777777" w:rsidR="002E0815" w:rsidRPr="00C73605" w:rsidRDefault="002E0815" w:rsidP="002E0815">
          <w:pPr>
            <w:spacing w:after="120"/>
            <w:divId w:val="984509410"/>
            <w:rPr>
              <w:sz w:val="16"/>
              <w:szCs w:val="16"/>
            </w:rPr>
          </w:pPr>
          <w:r w:rsidRPr="00C73605">
            <w:rPr>
              <w:sz w:val="16"/>
              <w:szCs w:val="16"/>
            </w:rPr>
            <w:t xml:space="preserve">13. van Hoorn ES, Ye L, van Leeuwen N, Raat H, Lingsma HF. Value-Based Integrated Care: A Systematic Literature Review. Int J Health Policy Manag. 2024;13:1–17. </w:t>
          </w:r>
        </w:p>
        <w:p w14:paraId="3ED2D408" w14:textId="67D5F95A" w:rsidR="00155CF6" w:rsidRPr="00C73605" w:rsidRDefault="002E0815" w:rsidP="00155CF6">
          <w:pPr>
            <w:rPr>
              <w:lang w:eastAsia="pt-PT"/>
            </w:rPr>
          </w:pPr>
          <w:r w:rsidRPr="00C73605">
            <w:t> </w:t>
          </w:r>
        </w:p>
      </w:sdtContent>
    </w:sdt>
    <w:p w14:paraId="4FD6523F" w14:textId="6A0B50CA" w:rsidR="001B10A2" w:rsidRPr="00C73605" w:rsidRDefault="00B13104" w:rsidP="00B91A72">
      <w:pPr>
        <w:spacing w:beforeLines="40" w:before="96" w:afterLines="40" w:after="96"/>
        <w:rPr>
          <w:rStyle w:val="Geen"/>
          <w:rFonts w:eastAsia="Calibri"/>
          <w:b/>
          <w:bCs/>
          <w:sz w:val="20"/>
          <w:szCs w:val="20"/>
          <w:lang w:val="en-US"/>
        </w:rPr>
      </w:pPr>
      <w:r w:rsidRPr="00C73605">
        <w:rPr>
          <w:rStyle w:val="Geen"/>
          <w:b/>
          <w:bCs/>
          <w:sz w:val="20"/>
          <w:szCs w:val="20"/>
          <w:lang w:val="en-US"/>
        </w:rPr>
        <w:br w:type="page"/>
      </w:r>
      <w:r w:rsidR="00C4009C" w:rsidRPr="00C73605">
        <w:rPr>
          <w:rStyle w:val="Geen"/>
          <w:b/>
          <w:bCs/>
          <w:sz w:val="20"/>
          <w:szCs w:val="20"/>
          <w:lang w:val="en-US"/>
        </w:rPr>
        <w:lastRenderedPageBreak/>
        <w:t xml:space="preserve">Appendix </w:t>
      </w:r>
      <w:r w:rsidRPr="00C73605">
        <w:rPr>
          <w:rStyle w:val="Geen"/>
          <w:b/>
          <w:bCs/>
          <w:sz w:val="20"/>
          <w:szCs w:val="20"/>
          <w:lang w:val="en-US"/>
        </w:rPr>
        <w:t>2</w:t>
      </w:r>
      <w:r w:rsidR="001B10A2" w:rsidRPr="00C73605">
        <w:rPr>
          <w:rStyle w:val="Geen"/>
          <w:b/>
          <w:bCs/>
          <w:sz w:val="20"/>
          <w:szCs w:val="20"/>
          <w:lang w:val="en-US"/>
        </w:rPr>
        <w:t xml:space="preserve"> </w:t>
      </w:r>
      <w:r w:rsidR="001B10A2" w:rsidRPr="00C73605">
        <w:rPr>
          <w:rStyle w:val="Geen"/>
          <w:sz w:val="20"/>
          <w:szCs w:val="20"/>
          <w:lang w:val="en-US"/>
        </w:rPr>
        <w:t>PRISMA 2020 Checklist</w:t>
      </w:r>
    </w:p>
    <w:tbl>
      <w:tblPr>
        <w:tblW w:w="1105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FFFFFF"/>
        <w:tblLayout w:type="fixed"/>
        <w:tblLook w:val="04A0" w:firstRow="1" w:lastRow="0" w:firstColumn="1" w:lastColumn="0" w:noHBand="0" w:noVBand="1"/>
      </w:tblPr>
      <w:tblGrid>
        <w:gridCol w:w="1985"/>
        <w:gridCol w:w="850"/>
        <w:gridCol w:w="6379"/>
        <w:gridCol w:w="1843"/>
      </w:tblGrid>
      <w:tr w:rsidR="00C73605" w:rsidRPr="00C73605" w14:paraId="0750ECF5" w14:textId="77777777" w:rsidTr="000F046F">
        <w:trPr>
          <w:trHeight w:val="501"/>
          <w:tblHeader/>
          <w:jc w:val="center"/>
        </w:trPr>
        <w:tc>
          <w:tcPr>
            <w:tcW w:w="1985"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C1E1B5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 xml:space="preserve">Section and Topic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5A0AE9DC"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w:t>
            </w:r>
          </w:p>
        </w:tc>
        <w:tc>
          <w:tcPr>
            <w:tcW w:w="637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vAlign w:val="center"/>
          </w:tcPr>
          <w:p w14:paraId="6FBA8B70"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 xml:space="preserve">Checklist item </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28444D1" w14:textId="77777777" w:rsidR="00BF02C3" w:rsidRPr="00C73605" w:rsidRDefault="00BF02C3" w:rsidP="00B91A72">
            <w:pPr>
              <w:pStyle w:val="Default"/>
              <w:spacing w:beforeLines="40" w:before="96" w:afterLines="40" w:after="96"/>
              <w:rPr>
                <w:rStyle w:val="Geen"/>
                <w:rFonts w:ascii="Times New Roman" w:hAnsi="Times New Roman" w:cs="Times New Roman"/>
                <w:b/>
                <w:bCs/>
                <w:color w:val="auto"/>
                <w:sz w:val="20"/>
                <w:szCs w:val="20"/>
              </w:rPr>
            </w:pPr>
            <w:r w:rsidRPr="00C73605">
              <w:rPr>
                <w:rStyle w:val="Geen"/>
                <w:rFonts w:ascii="Times New Roman" w:hAnsi="Times New Roman" w:cs="Times New Roman"/>
                <w:b/>
                <w:bCs/>
                <w:color w:val="auto"/>
                <w:sz w:val="20"/>
                <w:szCs w:val="20"/>
              </w:rPr>
              <w:t>Section Reported</w:t>
            </w:r>
          </w:p>
        </w:tc>
      </w:tr>
      <w:tr w:rsidR="00C73605" w:rsidRPr="00C73605" w14:paraId="0C95DE1E"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469F1D1D"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 xml:space="preserve">TITLE </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612CBE85" w14:textId="77777777" w:rsidR="00BF02C3" w:rsidRPr="00C73605" w:rsidRDefault="00BF02C3" w:rsidP="00B91A72">
            <w:pPr>
              <w:spacing w:beforeLines="40" w:before="96" w:afterLines="40" w:after="96"/>
              <w:jc w:val="center"/>
              <w:rPr>
                <w:sz w:val="20"/>
                <w:szCs w:val="20"/>
                <w:lang w:val="en-US"/>
              </w:rPr>
            </w:pPr>
          </w:p>
        </w:tc>
      </w:tr>
      <w:tr w:rsidR="00C73605" w:rsidRPr="00C73605" w14:paraId="6843AEE3" w14:textId="77777777" w:rsidTr="000F046F">
        <w:trPr>
          <w:trHeight w:val="240"/>
          <w:jc w:val="center"/>
        </w:trPr>
        <w:tc>
          <w:tcPr>
            <w:tcW w:w="1985" w:type="dxa"/>
            <w:tcBorders>
              <w:top w:val="single" w:sz="6"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6C76EAA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Title </w:t>
            </w:r>
          </w:p>
        </w:tc>
        <w:tc>
          <w:tcPr>
            <w:tcW w:w="850" w:type="dxa"/>
            <w:tcBorders>
              <w:top w:val="single" w:sz="6"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29150CFE"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w:t>
            </w:r>
          </w:p>
        </w:tc>
        <w:tc>
          <w:tcPr>
            <w:tcW w:w="6379" w:type="dxa"/>
            <w:tcBorders>
              <w:top w:val="single" w:sz="6"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tcPr>
          <w:p w14:paraId="27A03DB9"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Identify the report as a systematic review.</w:t>
            </w:r>
          </w:p>
        </w:tc>
        <w:tc>
          <w:tcPr>
            <w:tcW w:w="1843" w:type="dxa"/>
            <w:tcBorders>
              <w:top w:val="single" w:sz="6" w:space="0" w:color="000000"/>
              <w:left w:val="single" w:sz="5" w:space="0" w:color="000000"/>
              <w:bottom w:val="single" w:sz="6" w:space="0" w:color="000000"/>
              <w:right w:val="single" w:sz="5" w:space="0" w:color="000000"/>
            </w:tcBorders>
            <w:shd w:val="clear" w:color="auto" w:fill="FFFFFF"/>
            <w:vAlign w:val="center"/>
          </w:tcPr>
          <w:p w14:paraId="496CA6B1" w14:textId="77777777" w:rsidR="00BF02C3" w:rsidRPr="00C73605" w:rsidRDefault="00BF02C3" w:rsidP="00B91A72">
            <w:pPr>
              <w:spacing w:beforeLines="40" w:before="96" w:afterLines="40" w:after="96"/>
              <w:jc w:val="center"/>
              <w:rPr>
                <w:sz w:val="20"/>
                <w:szCs w:val="20"/>
                <w:lang w:val="en-US"/>
              </w:rPr>
            </w:pPr>
          </w:p>
        </w:tc>
      </w:tr>
      <w:tr w:rsidR="00C73605" w:rsidRPr="00C73605" w14:paraId="1832E455"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07992B7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ABSTRACT</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1A24FE0C" w14:textId="77777777" w:rsidR="00BF02C3" w:rsidRPr="00C73605" w:rsidRDefault="00BF02C3" w:rsidP="00B91A72">
            <w:pPr>
              <w:spacing w:beforeLines="40" w:before="96" w:afterLines="40" w:after="96"/>
              <w:jc w:val="center"/>
              <w:rPr>
                <w:sz w:val="20"/>
                <w:szCs w:val="20"/>
                <w:lang w:val="en-US"/>
              </w:rPr>
            </w:pPr>
          </w:p>
        </w:tc>
      </w:tr>
      <w:tr w:rsidR="00C73605" w:rsidRPr="00C73605" w14:paraId="75B182E9" w14:textId="77777777" w:rsidTr="000F046F">
        <w:trPr>
          <w:trHeight w:val="240"/>
          <w:jc w:val="center"/>
        </w:trPr>
        <w:tc>
          <w:tcPr>
            <w:tcW w:w="1985" w:type="dxa"/>
            <w:tcBorders>
              <w:top w:val="single" w:sz="6"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736E5FC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Abstract </w:t>
            </w:r>
          </w:p>
        </w:tc>
        <w:tc>
          <w:tcPr>
            <w:tcW w:w="850" w:type="dxa"/>
            <w:tcBorders>
              <w:top w:val="single" w:sz="6"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6C5D3965"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w:t>
            </w:r>
          </w:p>
        </w:tc>
        <w:tc>
          <w:tcPr>
            <w:tcW w:w="6379" w:type="dxa"/>
            <w:tcBorders>
              <w:top w:val="single" w:sz="6"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tcPr>
          <w:p w14:paraId="4F6FCB4E"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See the PRISMA 2020 for Abstracts checklist.</w:t>
            </w:r>
          </w:p>
        </w:tc>
        <w:tc>
          <w:tcPr>
            <w:tcW w:w="1843" w:type="dxa"/>
            <w:tcBorders>
              <w:top w:val="single" w:sz="6" w:space="0" w:color="000000"/>
              <w:left w:val="single" w:sz="5" w:space="0" w:color="000000"/>
              <w:bottom w:val="single" w:sz="6" w:space="0" w:color="000000"/>
              <w:right w:val="single" w:sz="5" w:space="0" w:color="000000"/>
            </w:tcBorders>
            <w:shd w:val="clear" w:color="auto" w:fill="FFFFFF"/>
            <w:vAlign w:val="center"/>
          </w:tcPr>
          <w:p w14:paraId="0ED753AB" w14:textId="77777777" w:rsidR="00BF02C3" w:rsidRPr="00C73605" w:rsidRDefault="00BF02C3" w:rsidP="00B91A72">
            <w:pPr>
              <w:spacing w:beforeLines="40" w:before="96" w:afterLines="40" w:after="96"/>
              <w:jc w:val="center"/>
              <w:rPr>
                <w:sz w:val="20"/>
                <w:szCs w:val="20"/>
                <w:lang w:val="en-US"/>
              </w:rPr>
            </w:pPr>
          </w:p>
        </w:tc>
      </w:tr>
      <w:tr w:rsidR="00C73605" w:rsidRPr="00C73605" w14:paraId="70A0CEF7"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35F822E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INTRODUCTION</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0B5FADF2" w14:textId="77777777" w:rsidR="00BF02C3" w:rsidRPr="00C73605" w:rsidRDefault="00BF02C3" w:rsidP="00B91A72">
            <w:pPr>
              <w:spacing w:beforeLines="40" w:before="96" w:afterLines="40" w:after="96"/>
              <w:jc w:val="center"/>
              <w:rPr>
                <w:sz w:val="20"/>
                <w:szCs w:val="20"/>
                <w:lang w:val="en-US"/>
              </w:rPr>
            </w:pPr>
          </w:p>
        </w:tc>
      </w:tr>
      <w:tr w:rsidR="00C73605" w:rsidRPr="00C73605" w14:paraId="66F3AA90" w14:textId="77777777" w:rsidTr="000F046F">
        <w:trPr>
          <w:trHeight w:val="240"/>
          <w:jc w:val="center"/>
        </w:trPr>
        <w:tc>
          <w:tcPr>
            <w:tcW w:w="1985"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430C075"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Rationale </w:t>
            </w:r>
          </w:p>
        </w:tc>
        <w:tc>
          <w:tcPr>
            <w:tcW w:w="850"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D54238B"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3</w:t>
            </w:r>
          </w:p>
        </w:tc>
        <w:tc>
          <w:tcPr>
            <w:tcW w:w="6379"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5FE45992"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the rationale for the review in the context of existing knowledge.</w:t>
            </w:r>
          </w:p>
        </w:tc>
        <w:tc>
          <w:tcPr>
            <w:tcW w:w="1843" w:type="dxa"/>
            <w:tcBorders>
              <w:top w:val="single" w:sz="6" w:space="0" w:color="000000"/>
              <w:left w:val="single" w:sz="5" w:space="0" w:color="000000"/>
              <w:bottom w:val="single" w:sz="5" w:space="0" w:color="000000"/>
              <w:right w:val="single" w:sz="5" w:space="0" w:color="000000"/>
            </w:tcBorders>
            <w:shd w:val="clear" w:color="auto" w:fill="FFFFFF"/>
            <w:vAlign w:val="center"/>
          </w:tcPr>
          <w:p w14:paraId="564D1A38" w14:textId="77777777" w:rsidR="00BF02C3" w:rsidRPr="00C73605" w:rsidRDefault="00BF02C3" w:rsidP="00B91A72">
            <w:pPr>
              <w:spacing w:beforeLines="40" w:before="96" w:afterLines="40" w:after="96"/>
              <w:jc w:val="center"/>
              <w:rPr>
                <w:sz w:val="20"/>
                <w:szCs w:val="20"/>
                <w:lang w:val="en-US"/>
              </w:rPr>
            </w:pPr>
          </w:p>
        </w:tc>
      </w:tr>
      <w:tr w:rsidR="00C73605" w:rsidRPr="00C73605" w14:paraId="1B54FA89" w14:textId="77777777" w:rsidTr="000F046F">
        <w:trPr>
          <w:trHeight w:val="501"/>
          <w:jc w:val="center"/>
        </w:trPr>
        <w:tc>
          <w:tcPr>
            <w:tcW w:w="1985"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2CE33672"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Objectives </w:t>
            </w:r>
          </w:p>
        </w:tc>
        <w:tc>
          <w:tcPr>
            <w:tcW w:w="850"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23AC8EFA"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4</w:t>
            </w:r>
          </w:p>
        </w:tc>
        <w:tc>
          <w:tcPr>
            <w:tcW w:w="6379"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tcPr>
          <w:p w14:paraId="2DF5E550"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Provide an explicit statement of the objective(s) or question(s) the review addresses.</w:t>
            </w:r>
          </w:p>
        </w:tc>
        <w:tc>
          <w:tcPr>
            <w:tcW w:w="1843" w:type="dxa"/>
            <w:tcBorders>
              <w:top w:val="single" w:sz="5" w:space="0" w:color="000000"/>
              <w:left w:val="single" w:sz="5" w:space="0" w:color="000000"/>
              <w:bottom w:val="single" w:sz="6" w:space="0" w:color="000000"/>
              <w:right w:val="single" w:sz="5" w:space="0" w:color="000000"/>
            </w:tcBorders>
            <w:shd w:val="clear" w:color="auto" w:fill="FFFFFF"/>
            <w:vAlign w:val="center"/>
          </w:tcPr>
          <w:p w14:paraId="4D6AF565" w14:textId="77777777" w:rsidR="00BF02C3" w:rsidRPr="00C73605" w:rsidRDefault="00BF02C3" w:rsidP="00B91A72">
            <w:pPr>
              <w:spacing w:beforeLines="40" w:before="96" w:afterLines="40" w:after="96"/>
              <w:jc w:val="center"/>
              <w:rPr>
                <w:sz w:val="20"/>
                <w:szCs w:val="20"/>
                <w:lang w:val="en-US"/>
              </w:rPr>
            </w:pPr>
          </w:p>
        </w:tc>
      </w:tr>
      <w:tr w:rsidR="00C73605" w:rsidRPr="00C73605" w14:paraId="1813E726"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261C214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METHODS</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20347908" w14:textId="77777777" w:rsidR="00BF02C3" w:rsidRPr="00C73605" w:rsidRDefault="00BF02C3" w:rsidP="00B91A72">
            <w:pPr>
              <w:spacing w:beforeLines="40" w:before="96" w:afterLines="40" w:after="96"/>
              <w:jc w:val="center"/>
              <w:rPr>
                <w:sz w:val="20"/>
                <w:szCs w:val="20"/>
                <w:lang w:val="en-US"/>
              </w:rPr>
            </w:pPr>
          </w:p>
        </w:tc>
      </w:tr>
      <w:tr w:rsidR="00C73605" w:rsidRPr="00C73605" w14:paraId="222D0F0B" w14:textId="77777777" w:rsidTr="000F046F">
        <w:trPr>
          <w:trHeight w:val="501"/>
          <w:jc w:val="center"/>
        </w:trPr>
        <w:tc>
          <w:tcPr>
            <w:tcW w:w="1985"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E975BF8"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Eligibility criteria </w:t>
            </w:r>
          </w:p>
        </w:tc>
        <w:tc>
          <w:tcPr>
            <w:tcW w:w="850"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1FB017A8"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5</w:t>
            </w:r>
          </w:p>
        </w:tc>
        <w:tc>
          <w:tcPr>
            <w:tcW w:w="6379"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1884459"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Specify the inclusion and exclusion criteria for the review and how studies were grouped for the syntheses.</w:t>
            </w:r>
          </w:p>
        </w:tc>
        <w:tc>
          <w:tcPr>
            <w:tcW w:w="1843" w:type="dxa"/>
            <w:tcBorders>
              <w:top w:val="single" w:sz="6" w:space="0" w:color="000000"/>
              <w:left w:val="single" w:sz="5" w:space="0" w:color="000000"/>
              <w:bottom w:val="single" w:sz="5" w:space="0" w:color="000000"/>
              <w:right w:val="single" w:sz="5" w:space="0" w:color="000000"/>
            </w:tcBorders>
            <w:shd w:val="clear" w:color="auto" w:fill="FFFFFF"/>
            <w:vAlign w:val="center"/>
          </w:tcPr>
          <w:p w14:paraId="23B2ECA4" w14:textId="77777777" w:rsidR="00BF02C3" w:rsidRPr="00C73605" w:rsidRDefault="00BF02C3" w:rsidP="00B91A72">
            <w:pPr>
              <w:spacing w:beforeLines="40" w:before="96" w:afterLines="40" w:after="96"/>
              <w:jc w:val="center"/>
              <w:rPr>
                <w:sz w:val="20"/>
                <w:szCs w:val="20"/>
                <w:lang w:val="en-US"/>
              </w:rPr>
            </w:pPr>
          </w:p>
        </w:tc>
      </w:tr>
      <w:tr w:rsidR="00C73605" w:rsidRPr="00C73605" w14:paraId="70B3E1FE" w14:textId="77777777" w:rsidTr="000F046F">
        <w:trPr>
          <w:trHeight w:val="76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5A6ED1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Information sources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5FE1775F"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6</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67AD5B50"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Specify all databases, registers, websites, organisations, reference lists and other sources searched or consulted to identify studies. Specify the date when each source was last searched or consulted.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0950A2C" w14:textId="77777777" w:rsidR="00BF02C3" w:rsidRPr="00C73605" w:rsidRDefault="00BF02C3" w:rsidP="00B91A72">
            <w:pPr>
              <w:spacing w:beforeLines="40" w:before="96" w:afterLines="40" w:after="96"/>
              <w:jc w:val="center"/>
              <w:rPr>
                <w:sz w:val="20"/>
                <w:szCs w:val="20"/>
                <w:lang w:val="en-US"/>
              </w:rPr>
            </w:pPr>
          </w:p>
        </w:tc>
      </w:tr>
      <w:tr w:rsidR="00C73605" w:rsidRPr="00C73605" w14:paraId="6C9C05FD"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FF1CD54"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Search strategy</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A5EDEDE"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7</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6498ABD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the full search strategies for all databases, registers, and websites, including any filters and limits used.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50050BA1" w14:textId="77777777" w:rsidR="00BF02C3" w:rsidRPr="00C73605" w:rsidRDefault="00BF02C3" w:rsidP="00B91A72">
            <w:pPr>
              <w:spacing w:beforeLines="40" w:before="96" w:afterLines="40" w:after="96"/>
              <w:jc w:val="center"/>
              <w:rPr>
                <w:sz w:val="20"/>
                <w:szCs w:val="20"/>
                <w:lang w:val="en-US"/>
              </w:rPr>
            </w:pPr>
          </w:p>
        </w:tc>
      </w:tr>
      <w:tr w:rsidR="00C73605" w:rsidRPr="00C73605" w14:paraId="0EC1F33D" w14:textId="77777777" w:rsidTr="000F046F">
        <w:trPr>
          <w:trHeight w:val="102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89EA755"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Selection process</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9863B6D"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8</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6DA28C60"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FF03F88" w14:textId="77777777" w:rsidR="00BF02C3" w:rsidRPr="00C73605" w:rsidRDefault="00BF02C3" w:rsidP="00B91A72">
            <w:pPr>
              <w:spacing w:beforeLines="40" w:before="96" w:afterLines="40" w:after="96"/>
              <w:jc w:val="center"/>
              <w:rPr>
                <w:sz w:val="20"/>
                <w:szCs w:val="20"/>
                <w:lang w:val="en-US"/>
              </w:rPr>
            </w:pPr>
          </w:p>
        </w:tc>
      </w:tr>
      <w:tr w:rsidR="00C73605" w:rsidRPr="00C73605" w14:paraId="4DD03508" w14:textId="77777777" w:rsidTr="000F046F">
        <w:trPr>
          <w:trHeight w:val="102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19D32CB"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Data collection process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6B26219"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9</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46A367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9B77354" w14:textId="77777777" w:rsidR="00BF02C3" w:rsidRPr="00C73605" w:rsidRDefault="00BF02C3" w:rsidP="00B91A72">
            <w:pPr>
              <w:spacing w:beforeLines="40" w:before="96" w:afterLines="40" w:after="96"/>
              <w:jc w:val="center"/>
              <w:rPr>
                <w:sz w:val="20"/>
                <w:szCs w:val="20"/>
                <w:lang w:val="en-US"/>
              </w:rPr>
            </w:pPr>
          </w:p>
        </w:tc>
      </w:tr>
      <w:tr w:rsidR="00C73605" w:rsidRPr="00C73605" w14:paraId="463DEE27" w14:textId="77777777" w:rsidTr="000F046F">
        <w:trPr>
          <w:trHeight w:val="1021"/>
          <w:jc w:val="center"/>
        </w:trPr>
        <w:tc>
          <w:tcPr>
            <w:tcW w:w="1985" w:type="dxa"/>
            <w:vMerge w:val="restart"/>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78F53BD"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Data items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08C5FB6"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10a</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0440B218"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0FD088D" w14:textId="77777777" w:rsidR="00BF02C3" w:rsidRPr="00C73605" w:rsidRDefault="00BF02C3" w:rsidP="00B91A72">
            <w:pPr>
              <w:spacing w:beforeLines="40" w:before="96" w:afterLines="40" w:after="96"/>
              <w:jc w:val="center"/>
              <w:rPr>
                <w:sz w:val="20"/>
                <w:szCs w:val="20"/>
                <w:lang w:val="en-US"/>
              </w:rPr>
            </w:pPr>
          </w:p>
        </w:tc>
      </w:tr>
      <w:tr w:rsidR="00C73605" w:rsidRPr="00C73605" w14:paraId="176598F9" w14:textId="77777777" w:rsidTr="000F046F">
        <w:trPr>
          <w:trHeight w:val="76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50E61B58"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26B3DC42"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10b</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5D1588EC"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List and define all other variables for which data were sought (e.g. participant and intervention characteristics, funding sources). Describe any assumptions made about any missing or unclear information.</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E32A160" w14:textId="77777777" w:rsidR="00BF02C3" w:rsidRPr="00C73605" w:rsidRDefault="00BF02C3" w:rsidP="00B91A72">
            <w:pPr>
              <w:spacing w:beforeLines="40" w:before="96" w:afterLines="40" w:after="96"/>
              <w:jc w:val="center"/>
              <w:rPr>
                <w:sz w:val="20"/>
                <w:szCs w:val="20"/>
                <w:lang w:val="en-US"/>
              </w:rPr>
            </w:pPr>
          </w:p>
        </w:tc>
      </w:tr>
      <w:tr w:rsidR="00C73605" w:rsidRPr="00C73605" w14:paraId="55BD114F" w14:textId="77777777" w:rsidTr="000F046F">
        <w:trPr>
          <w:trHeight w:val="102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2FAA4BAB"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Study risk of bias assessment</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325B657"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11</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8D0EB9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1E9E9DA" w14:textId="77777777" w:rsidR="00BF02C3" w:rsidRPr="00C73605" w:rsidRDefault="00BF02C3" w:rsidP="00B91A72">
            <w:pPr>
              <w:spacing w:beforeLines="40" w:before="96" w:afterLines="40" w:after="96"/>
              <w:jc w:val="center"/>
              <w:rPr>
                <w:sz w:val="20"/>
                <w:szCs w:val="20"/>
                <w:lang w:val="en-US"/>
              </w:rPr>
            </w:pPr>
          </w:p>
        </w:tc>
      </w:tr>
      <w:tr w:rsidR="00C73605" w:rsidRPr="00C73605" w14:paraId="2FA63C36"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514DD79E"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lastRenderedPageBreak/>
              <w:t xml:space="preserve">Effect measures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255B306"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12</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1CC1B2DE"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Specify for each outcome the effect measure(s) (e.g. risk ratio, mean difference) used in the synthesis or presentation of results.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DF79F47" w14:textId="77777777" w:rsidR="00BF02C3" w:rsidRPr="00C73605" w:rsidRDefault="00BF02C3" w:rsidP="00B91A72">
            <w:pPr>
              <w:spacing w:beforeLines="40" w:before="96" w:afterLines="40" w:after="96"/>
              <w:jc w:val="center"/>
              <w:rPr>
                <w:sz w:val="20"/>
                <w:szCs w:val="20"/>
                <w:lang w:val="en-US"/>
              </w:rPr>
            </w:pPr>
          </w:p>
        </w:tc>
      </w:tr>
      <w:tr w:rsidR="00C73605" w:rsidRPr="00C73605" w14:paraId="724A375E" w14:textId="77777777" w:rsidTr="000F046F">
        <w:trPr>
          <w:trHeight w:val="761"/>
          <w:jc w:val="center"/>
        </w:trPr>
        <w:tc>
          <w:tcPr>
            <w:tcW w:w="1985" w:type="dxa"/>
            <w:vMerge w:val="restart"/>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1760C028"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Synthesis methods</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5B87E84"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13a</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1DA92CD"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the processes used to decide which studies were eligible for each synthesis (e.g. tabulating the study intervention characteristics and comparing against the planned groups for each synthesis (item #5)).</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793E9E42" w14:textId="77777777" w:rsidR="00BF02C3" w:rsidRPr="00C73605" w:rsidRDefault="00BF02C3" w:rsidP="00B91A72">
            <w:pPr>
              <w:spacing w:beforeLines="40" w:before="96" w:afterLines="40" w:after="96"/>
              <w:jc w:val="center"/>
              <w:rPr>
                <w:sz w:val="20"/>
                <w:szCs w:val="20"/>
                <w:lang w:val="en-US"/>
              </w:rPr>
            </w:pPr>
          </w:p>
        </w:tc>
      </w:tr>
      <w:tr w:rsidR="00C73605" w:rsidRPr="00C73605" w14:paraId="5AE92047"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243B18D8"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0A34EE83"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13b</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2BAEDB7A"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methods required to prepare the data for presentation or synthesis, such as handling of missing summary statistics, or data conversions.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E26A086" w14:textId="77777777" w:rsidR="00BF02C3" w:rsidRPr="00C73605" w:rsidRDefault="00BF02C3" w:rsidP="00B91A72">
            <w:pPr>
              <w:spacing w:beforeLines="40" w:before="96" w:afterLines="40" w:after="96"/>
              <w:jc w:val="center"/>
              <w:rPr>
                <w:sz w:val="20"/>
                <w:szCs w:val="20"/>
                <w:lang w:val="en-US"/>
              </w:rPr>
            </w:pPr>
          </w:p>
        </w:tc>
      </w:tr>
      <w:tr w:rsidR="00C73605" w:rsidRPr="00C73605" w14:paraId="57DA02F5"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3C881757"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BF42C63"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13c</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7157AC40"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methods used to tabulate or visually display results of individual studies and syntheses.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B780EBB" w14:textId="77777777" w:rsidR="00BF02C3" w:rsidRPr="00C73605" w:rsidRDefault="00BF02C3" w:rsidP="00B91A72">
            <w:pPr>
              <w:spacing w:beforeLines="40" w:before="96" w:afterLines="40" w:after="96"/>
              <w:jc w:val="center"/>
              <w:rPr>
                <w:sz w:val="20"/>
                <w:szCs w:val="20"/>
                <w:lang w:val="en-US"/>
              </w:rPr>
            </w:pPr>
          </w:p>
        </w:tc>
      </w:tr>
      <w:tr w:rsidR="00C73605" w:rsidRPr="00C73605" w14:paraId="5B83E4EB" w14:textId="77777777" w:rsidTr="000F046F">
        <w:trPr>
          <w:trHeight w:val="102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61B067D7"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78C8017"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13d</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741ADC2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57CB04A" w14:textId="77777777" w:rsidR="00BF02C3" w:rsidRPr="00C73605" w:rsidRDefault="00BF02C3" w:rsidP="00B91A72">
            <w:pPr>
              <w:spacing w:beforeLines="40" w:before="96" w:afterLines="40" w:after="96"/>
              <w:jc w:val="center"/>
              <w:rPr>
                <w:sz w:val="20"/>
                <w:szCs w:val="20"/>
                <w:lang w:val="en-US"/>
              </w:rPr>
            </w:pPr>
          </w:p>
        </w:tc>
      </w:tr>
      <w:tr w:rsidR="00C73605" w:rsidRPr="00C73605" w14:paraId="6AE0C8CB"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6DF1E3A2"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3B6BD01"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13e</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47DB2A5"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methods used to explore possible causes of heterogeneity among study results (e.g. subgroup analysis, meta-regression).</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53B3158" w14:textId="77777777" w:rsidR="00BF02C3" w:rsidRPr="00C73605" w:rsidRDefault="00BF02C3" w:rsidP="00B91A72">
            <w:pPr>
              <w:spacing w:beforeLines="40" w:before="96" w:afterLines="40" w:after="96"/>
              <w:jc w:val="center"/>
              <w:rPr>
                <w:sz w:val="20"/>
                <w:szCs w:val="20"/>
                <w:lang w:val="en-US"/>
              </w:rPr>
            </w:pPr>
          </w:p>
        </w:tc>
      </w:tr>
      <w:tr w:rsidR="00C73605" w:rsidRPr="00C73605" w14:paraId="1D8E52F5"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4C840D0E"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00F5AEED"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13f</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6C446F98"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sensitivity analyses conducted to assess robustness of the synthesized results.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87A0E96" w14:textId="77777777" w:rsidR="00BF02C3" w:rsidRPr="00C73605" w:rsidRDefault="00BF02C3" w:rsidP="00B91A72">
            <w:pPr>
              <w:spacing w:beforeLines="40" w:before="96" w:afterLines="40" w:after="96"/>
              <w:jc w:val="center"/>
              <w:rPr>
                <w:sz w:val="20"/>
                <w:szCs w:val="20"/>
                <w:lang w:val="en-US"/>
              </w:rPr>
            </w:pPr>
          </w:p>
        </w:tc>
      </w:tr>
      <w:tr w:rsidR="00C73605" w:rsidRPr="00C73605" w14:paraId="5CB5B0C7"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81138E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Reporting bias assessment</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7C0BCBA"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14</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814F812"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methods used to assess risk of bias due to missing results in a synthesis (arising from reporting biases).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77DB5D6" w14:textId="77777777" w:rsidR="00BF02C3" w:rsidRPr="00C73605" w:rsidRDefault="00BF02C3" w:rsidP="00B91A72">
            <w:pPr>
              <w:spacing w:beforeLines="40" w:before="96" w:afterLines="40" w:after="96"/>
              <w:jc w:val="center"/>
              <w:rPr>
                <w:sz w:val="20"/>
                <w:szCs w:val="20"/>
                <w:lang w:val="en-US"/>
              </w:rPr>
            </w:pPr>
          </w:p>
        </w:tc>
      </w:tr>
      <w:tr w:rsidR="00C73605" w:rsidRPr="00C73605" w14:paraId="14EEC9B6" w14:textId="77777777" w:rsidTr="000F046F">
        <w:trPr>
          <w:trHeight w:val="501"/>
          <w:jc w:val="center"/>
        </w:trPr>
        <w:tc>
          <w:tcPr>
            <w:tcW w:w="1985"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414B9A8F"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Certainty assessment</w:t>
            </w:r>
          </w:p>
        </w:tc>
        <w:tc>
          <w:tcPr>
            <w:tcW w:w="850"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0C7538BE"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15</w:t>
            </w:r>
          </w:p>
        </w:tc>
        <w:tc>
          <w:tcPr>
            <w:tcW w:w="6379"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tcPr>
          <w:p w14:paraId="080E8DDE"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any methods used to assess certainty (or confidence) in the body of evidence for an outcome.</w:t>
            </w:r>
          </w:p>
        </w:tc>
        <w:tc>
          <w:tcPr>
            <w:tcW w:w="1843" w:type="dxa"/>
            <w:tcBorders>
              <w:top w:val="single" w:sz="5" w:space="0" w:color="000000"/>
              <w:left w:val="single" w:sz="5" w:space="0" w:color="000000"/>
              <w:bottom w:val="single" w:sz="6" w:space="0" w:color="000000"/>
              <w:right w:val="single" w:sz="5" w:space="0" w:color="000000"/>
            </w:tcBorders>
            <w:shd w:val="clear" w:color="auto" w:fill="FFFFFF"/>
            <w:vAlign w:val="center"/>
          </w:tcPr>
          <w:p w14:paraId="31654402" w14:textId="77777777" w:rsidR="00BF02C3" w:rsidRPr="00C73605" w:rsidRDefault="00BF02C3" w:rsidP="00B91A72">
            <w:pPr>
              <w:spacing w:beforeLines="40" w:before="96" w:afterLines="40" w:after="96"/>
              <w:jc w:val="center"/>
              <w:rPr>
                <w:sz w:val="20"/>
                <w:szCs w:val="20"/>
                <w:lang w:val="en-US"/>
              </w:rPr>
            </w:pPr>
          </w:p>
        </w:tc>
      </w:tr>
      <w:tr w:rsidR="00C73605" w:rsidRPr="00C73605" w14:paraId="65094ACF"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27BCFB73"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RESULTS</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18072453" w14:textId="77777777" w:rsidR="00BF02C3" w:rsidRPr="00C73605" w:rsidRDefault="00BF02C3" w:rsidP="00B91A72">
            <w:pPr>
              <w:spacing w:beforeLines="40" w:before="96" w:afterLines="40" w:after="96"/>
              <w:jc w:val="center"/>
              <w:rPr>
                <w:sz w:val="20"/>
                <w:szCs w:val="20"/>
                <w:lang w:val="en-US"/>
              </w:rPr>
            </w:pPr>
          </w:p>
        </w:tc>
      </w:tr>
      <w:tr w:rsidR="00C73605" w:rsidRPr="00C73605" w14:paraId="426F991B" w14:textId="77777777" w:rsidTr="000F046F">
        <w:trPr>
          <w:trHeight w:val="761"/>
          <w:jc w:val="center"/>
        </w:trPr>
        <w:tc>
          <w:tcPr>
            <w:tcW w:w="1985" w:type="dxa"/>
            <w:vMerge w:val="restart"/>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087CC0E"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Study selection </w:t>
            </w:r>
          </w:p>
        </w:tc>
        <w:tc>
          <w:tcPr>
            <w:tcW w:w="850"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4ABFB4B"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16a</w:t>
            </w:r>
          </w:p>
        </w:tc>
        <w:tc>
          <w:tcPr>
            <w:tcW w:w="6379"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34D44DA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the results of the search and selection process, from the number of records identified in the search to the number of studies included in the review, ideally using a flow diagram.</w:t>
            </w:r>
          </w:p>
        </w:tc>
        <w:tc>
          <w:tcPr>
            <w:tcW w:w="1843" w:type="dxa"/>
            <w:tcBorders>
              <w:top w:val="single" w:sz="6" w:space="0" w:color="000000"/>
              <w:left w:val="single" w:sz="5" w:space="0" w:color="000000"/>
              <w:bottom w:val="single" w:sz="5" w:space="0" w:color="000000"/>
              <w:right w:val="single" w:sz="5" w:space="0" w:color="000000"/>
            </w:tcBorders>
            <w:shd w:val="clear" w:color="auto" w:fill="FFFFFF"/>
            <w:vAlign w:val="center"/>
          </w:tcPr>
          <w:p w14:paraId="4FB3DE9A" w14:textId="77777777" w:rsidR="00BF02C3" w:rsidRPr="00C73605" w:rsidRDefault="00BF02C3" w:rsidP="00B91A72">
            <w:pPr>
              <w:spacing w:beforeLines="40" w:before="96" w:afterLines="40" w:after="96"/>
              <w:jc w:val="center"/>
              <w:rPr>
                <w:sz w:val="20"/>
                <w:szCs w:val="20"/>
                <w:lang w:val="en-US"/>
              </w:rPr>
            </w:pPr>
          </w:p>
        </w:tc>
      </w:tr>
      <w:tr w:rsidR="00C73605" w:rsidRPr="00C73605" w14:paraId="5F29F098"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4E516E82"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250958EE"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16b</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72A564EB"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Cite studies that might appear to meet the inclusion criteria, but which were excluded, and explain why they were excluded.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E1D8FFE" w14:textId="77777777" w:rsidR="00BF02C3" w:rsidRPr="00C73605" w:rsidRDefault="00BF02C3" w:rsidP="00B91A72">
            <w:pPr>
              <w:spacing w:beforeLines="40" w:before="96" w:afterLines="40" w:after="96"/>
              <w:jc w:val="center"/>
              <w:rPr>
                <w:sz w:val="20"/>
                <w:szCs w:val="20"/>
                <w:lang w:val="en-US"/>
              </w:rPr>
            </w:pPr>
          </w:p>
        </w:tc>
      </w:tr>
      <w:tr w:rsidR="00C73605" w:rsidRPr="00C73605" w14:paraId="6410E886"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6FFD195"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Study characteristics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F181D36"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17</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5B25A9E2"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Cite each included study and present its characteristics.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4EF33A50" w14:textId="77777777" w:rsidR="00BF02C3" w:rsidRPr="00C73605" w:rsidRDefault="00BF02C3" w:rsidP="00B91A72">
            <w:pPr>
              <w:spacing w:beforeLines="40" w:before="96" w:afterLines="40" w:after="96"/>
              <w:jc w:val="center"/>
              <w:rPr>
                <w:sz w:val="20"/>
                <w:szCs w:val="20"/>
                <w:lang w:val="en-US"/>
              </w:rPr>
            </w:pPr>
          </w:p>
        </w:tc>
      </w:tr>
      <w:tr w:rsidR="00C73605" w:rsidRPr="00C73605" w14:paraId="760FFF54"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7B5583C"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Risk of bias in studies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0306E3CC"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18</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3A5DAF19"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assessments of risk of bias for each included study.</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7132F72" w14:textId="77777777" w:rsidR="00BF02C3" w:rsidRPr="00C73605" w:rsidRDefault="00BF02C3" w:rsidP="00B91A72">
            <w:pPr>
              <w:spacing w:beforeLines="40" w:before="96" w:afterLines="40" w:after="96"/>
              <w:jc w:val="center"/>
              <w:rPr>
                <w:sz w:val="20"/>
                <w:szCs w:val="20"/>
                <w:lang w:val="en-US"/>
              </w:rPr>
            </w:pPr>
          </w:p>
        </w:tc>
      </w:tr>
      <w:tr w:rsidR="00C73605" w:rsidRPr="00C73605" w14:paraId="70BBF188" w14:textId="77777777" w:rsidTr="000F046F">
        <w:trPr>
          <w:trHeight w:val="76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5EC32E54"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Results of individual studies </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00D52D41"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19</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0D35B6D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For all outcomes, present, for each study: (a) summary statistics for each group (where appropriate) and (b) an effect estimate and its precision (e.g. confidence/credible interval), ideally using structured tables or plots.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0B3E743" w14:textId="77777777" w:rsidR="00BF02C3" w:rsidRPr="00C73605" w:rsidRDefault="00BF02C3" w:rsidP="00B91A72">
            <w:pPr>
              <w:spacing w:beforeLines="40" w:before="96" w:afterLines="40" w:after="96"/>
              <w:jc w:val="center"/>
              <w:rPr>
                <w:sz w:val="20"/>
                <w:szCs w:val="20"/>
                <w:lang w:val="en-US"/>
              </w:rPr>
            </w:pPr>
          </w:p>
        </w:tc>
      </w:tr>
      <w:tr w:rsidR="00C73605" w:rsidRPr="00C73605" w14:paraId="435CDDAD" w14:textId="77777777" w:rsidTr="000F046F">
        <w:trPr>
          <w:trHeight w:val="501"/>
          <w:jc w:val="center"/>
        </w:trPr>
        <w:tc>
          <w:tcPr>
            <w:tcW w:w="1985" w:type="dxa"/>
            <w:vMerge w:val="restart"/>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52DDE0C"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Results of syntheses</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BAC6512"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20a</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1FAE675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For each synthesis, briefly summarise the characteristics and risk of bias among contributing studies.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0BF3B91" w14:textId="77777777" w:rsidR="00BF02C3" w:rsidRPr="00C73605" w:rsidRDefault="00BF02C3" w:rsidP="00B91A72">
            <w:pPr>
              <w:spacing w:beforeLines="40" w:before="96" w:afterLines="40" w:after="96"/>
              <w:jc w:val="center"/>
              <w:rPr>
                <w:sz w:val="20"/>
                <w:szCs w:val="20"/>
                <w:lang w:val="en-US"/>
              </w:rPr>
            </w:pPr>
          </w:p>
        </w:tc>
      </w:tr>
      <w:tr w:rsidR="00C73605" w:rsidRPr="00C73605" w14:paraId="17A7197B" w14:textId="77777777" w:rsidTr="000F046F">
        <w:trPr>
          <w:trHeight w:val="102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5CB111EF"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1009EC32"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20b</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67B702FE"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72FAB964" w14:textId="77777777" w:rsidR="00BF02C3" w:rsidRPr="00C73605" w:rsidRDefault="00BF02C3" w:rsidP="00B91A72">
            <w:pPr>
              <w:spacing w:beforeLines="40" w:before="96" w:afterLines="40" w:after="96"/>
              <w:jc w:val="center"/>
              <w:rPr>
                <w:sz w:val="20"/>
                <w:szCs w:val="20"/>
                <w:lang w:val="en-US"/>
              </w:rPr>
            </w:pPr>
          </w:p>
        </w:tc>
      </w:tr>
      <w:tr w:rsidR="00C73605" w:rsidRPr="00C73605" w14:paraId="04B5B5CC"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008949BF"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2DDED17F"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20c</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5817B5F3"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results of all investigations of possible causes of heterogeneity among study results.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0AC1531" w14:textId="77777777" w:rsidR="00BF02C3" w:rsidRPr="00C73605" w:rsidRDefault="00BF02C3" w:rsidP="00B91A72">
            <w:pPr>
              <w:spacing w:beforeLines="40" w:before="96" w:afterLines="40" w:after="96"/>
              <w:jc w:val="center"/>
              <w:rPr>
                <w:sz w:val="20"/>
                <w:szCs w:val="20"/>
                <w:lang w:val="en-US"/>
              </w:rPr>
            </w:pPr>
          </w:p>
        </w:tc>
      </w:tr>
      <w:tr w:rsidR="00C73605" w:rsidRPr="00C73605" w14:paraId="2E0DC7DB"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4A0C010A"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990C3BC"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20d</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51B1DABD"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results of all sensitivity analyses conducted to assess the robustness of the synthesized results.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2F215D87" w14:textId="77777777" w:rsidR="00BF02C3" w:rsidRPr="00C73605" w:rsidRDefault="00BF02C3" w:rsidP="00B91A72">
            <w:pPr>
              <w:spacing w:beforeLines="40" w:before="96" w:afterLines="40" w:after="96"/>
              <w:jc w:val="center"/>
              <w:rPr>
                <w:sz w:val="20"/>
                <w:szCs w:val="20"/>
                <w:lang w:val="en-US"/>
              </w:rPr>
            </w:pPr>
          </w:p>
        </w:tc>
      </w:tr>
      <w:tr w:rsidR="00C73605" w:rsidRPr="00C73605" w14:paraId="3B4F80BD"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1B8DECB"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Reporting biases</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0C480178"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21</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16D056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assessments of risk of bias due to missing results (arising from reporting biases) for each synthesis assessed.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E750BB9" w14:textId="77777777" w:rsidR="00BF02C3" w:rsidRPr="00C73605" w:rsidRDefault="00BF02C3" w:rsidP="00B91A72">
            <w:pPr>
              <w:spacing w:beforeLines="40" w:before="96" w:afterLines="40" w:after="96"/>
              <w:jc w:val="center"/>
              <w:rPr>
                <w:sz w:val="20"/>
                <w:szCs w:val="20"/>
                <w:lang w:val="en-US"/>
              </w:rPr>
            </w:pPr>
          </w:p>
        </w:tc>
      </w:tr>
      <w:tr w:rsidR="00C73605" w:rsidRPr="00C73605" w14:paraId="0DB56E83" w14:textId="77777777" w:rsidTr="000F046F">
        <w:trPr>
          <w:trHeight w:val="501"/>
          <w:jc w:val="center"/>
        </w:trPr>
        <w:tc>
          <w:tcPr>
            <w:tcW w:w="1985"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740AA5E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Certainty of evidence </w:t>
            </w:r>
          </w:p>
        </w:tc>
        <w:tc>
          <w:tcPr>
            <w:tcW w:w="850"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vAlign w:val="center"/>
          </w:tcPr>
          <w:p w14:paraId="578B878D"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22</w:t>
            </w:r>
          </w:p>
        </w:tc>
        <w:tc>
          <w:tcPr>
            <w:tcW w:w="6379" w:type="dxa"/>
            <w:tcBorders>
              <w:top w:val="single" w:sz="5" w:space="0" w:color="000000"/>
              <w:left w:val="single" w:sz="5" w:space="0" w:color="000000"/>
              <w:bottom w:val="single" w:sz="6" w:space="0" w:color="000000"/>
              <w:right w:val="single" w:sz="5" w:space="0" w:color="000000"/>
            </w:tcBorders>
            <w:shd w:val="clear" w:color="auto" w:fill="FFFFFF"/>
            <w:tcMar>
              <w:top w:w="80" w:type="dxa"/>
              <w:left w:w="80" w:type="dxa"/>
              <w:bottom w:w="80" w:type="dxa"/>
              <w:right w:w="80" w:type="dxa"/>
            </w:tcMar>
          </w:tcPr>
          <w:p w14:paraId="1EDC172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Present assessments of certainty (or confidence) in the body of evidence for each outcome assessed.</w:t>
            </w:r>
          </w:p>
        </w:tc>
        <w:tc>
          <w:tcPr>
            <w:tcW w:w="1843" w:type="dxa"/>
            <w:tcBorders>
              <w:top w:val="single" w:sz="5" w:space="0" w:color="000000"/>
              <w:left w:val="single" w:sz="5" w:space="0" w:color="000000"/>
              <w:bottom w:val="single" w:sz="6" w:space="0" w:color="000000"/>
              <w:right w:val="single" w:sz="5" w:space="0" w:color="000000"/>
            </w:tcBorders>
            <w:shd w:val="clear" w:color="auto" w:fill="FFFFFF"/>
            <w:vAlign w:val="center"/>
          </w:tcPr>
          <w:p w14:paraId="7C70C7FF" w14:textId="77777777" w:rsidR="00BF02C3" w:rsidRPr="00C73605" w:rsidRDefault="00BF02C3" w:rsidP="00B91A72">
            <w:pPr>
              <w:spacing w:beforeLines="40" w:before="96" w:afterLines="40" w:after="96"/>
              <w:jc w:val="center"/>
              <w:rPr>
                <w:sz w:val="20"/>
                <w:szCs w:val="20"/>
                <w:lang w:val="en-US"/>
              </w:rPr>
            </w:pPr>
          </w:p>
        </w:tc>
      </w:tr>
      <w:tr w:rsidR="00C73605" w:rsidRPr="00C73605" w14:paraId="1BBB5261"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045D4839"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DISCUSSION</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09A861C4" w14:textId="77777777" w:rsidR="00BF02C3" w:rsidRPr="00C73605" w:rsidRDefault="00BF02C3" w:rsidP="00B91A72">
            <w:pPr>
              <w:spacing w:beforeLines="40" w:before="96" w:afterLines="40" w:after="96"/>
              <w:jc w:val="center"/>
              <w:rPr>
                <w:sz w:val="20"/>
                <w:szCs w:val="20"/>
                <w:lang w:val="en-US"/>
              </w:rPr>
            </w:pPr>
          </w:p>
        </w:tc>
      </w:tr>
      <w:tr w:rsidR="00C73605" w:rsidRPr="00C73605" w14:paraId="0B34539E" w14:textId="77777777" w:rsidTr="000F046F">
        <w:trPr>
          <w:trHeight w:val="240"/>
          <w:jc w:val="center"/>
        </w:trPr>
        <w:tc>
          <w:tcPr>
            <w:tcW w:w="1985" w:type="dxa"/>
            <w:vMerge w:val="restart"/>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C541339"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 xml:space="preserve">Discussion </w:t>
            </w:r>
          </w:p>
        </w:tc>
        <w:tc>
          <w:tcPr>
            <w:tcW w:w="850"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4072768E"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23a</w:t>
            </w:r>
          </w:p>
        </w:tc>
        <w:tc>
          <w:tcPr>
            <w:tcW w:w="6379"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023B016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Provide a general interpretation of the results in the context of other evidence.</w:t>
            </w:r>
          </w:p>
        </w:tc>
        <w:tc>
          <w:tcPr>
            <w:tcW w:w="1843" w:type="dxa"/>
            <w:tcBorders>
              <w:top w:val="single" w:sz="6" w:space="0" w:color="000000"/>
              <w:left w:val="single" w:sz="5" w:space="0" w:color="000000"/>
              <w:bottom w:val="single" w:sz="5" w:space="0" w:color="000000"/>
              <w:right w:val="single" w:sz="5" w:space="0" w:color="000000"/>
            </w:tcBorders>
            <w:shd w:val="clear" w:color="auto" w:fill="FFFFFF"/>
            <w:vAlign w:val="center"/>
          </w:tcPr>
          <w:p w14:paraId="2CB086E9" w14:textId="77777777" w:rsidR="00BF02C3" w:rsidRPr="00C73605" w:rsidRDefault="00BF02C3" w:rsidP="00B91A72">
            <w:pPr>
              <w:spacing w:beforeLines="40" w:before="96" w:afterLines="40" w:after="96"/>
              <w:jc w:val="center"/>
              <w:rPr>
                <w:sz w:val="20"/>
                <w:szCs w:val="20"/>
                <w:lang w:val="en-US"/>
              </w:rPr>
            </w:pPr>
          </w:p>
        </w:tc>
      </w:tr>
      <w:tr w:rsidR="00C73605" w:rsidRPr="00C73605" w14:paraId="7B939AA0" w14:textId="77777777" w:rsidTr="000F046F">
        <w:trPr>
          <w:trHeight w:val="240"/>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71789D00"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B2C0994"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23b</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237840EB"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Discuss any limitations of the evidence included in the review.</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575F3C27" w14:textId="77777777" w:rsidR="00BF02C3" w:rsidRPr="00C73605" w:rsidRDefault="00BF02C3" w:rsidP="00B91A72">
            <w:pPr>
              <w:spacing w:beforeLines="40" w:before="96" w:afterLines="40" w:after="96"/>
              <w:jc w:val="center"/>
              <w:rPr>
                <w:sz w:val="20"/>
                <w:szCs w:val="20"/>
                <w:lang w:val="en-US"/>
              </w:rPr>
            </w:pPr>
          </w:p>
        </w:tc>
      </w:tr>
      <w:tr w:rsidR="00C73605" w:rsidRPr="00C73605" w14:paraId="4564EB1E" w14:textId="77777777" w:rsidTr="000F046F">
        <w:trPr>
          <w:trHeight w:val="240"/>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689FF2FE"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4" w:space="0" w:color="000000"/>
              <w:right w:val="single" w:sz="5" w:space="0" w:color="000000"/>
            </w:tcBorders>
            <w:shd w:val="clear" w:color="auto" w:fill="FFFFFF"/>
            <w:tcMar>
              <w:top w:w="80" w:type="dxa"/>
              <w:left w:w="80" w:type="dxa"/>
              <w:bottom w:w="80" w:type="dxa"/>
              <w:right w:w="80" w:type="dxa"/>
            </w:tcMar>
            <w:vAlign w:val="center"/>
          </w:tcPr>
          <w:p w14:paraId="5B39F8AD"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23c</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5A05EF18"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Discuss any limitations of the review processes used.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0B25B4A" w14:textId="77777777" w:rsidR="00BF02C3" w:rsidRPr="00C73605" w:rsidRDefault="00BF02C3" w:rsidP="00B91A72">
            <w:pPr>
              <w:spacing w:beforeLines="40" w:before="96" w:afterLines="40" w:after="96"/>
              <w:jc w:val="center"/>
              <w:rPr>
                <w:sz w:val="20"/>
                <w:szCs w:val="20"/>
                <w:lang w:val="en-US"/>
              </w:rPr>
            </w:pPr>
          </w:p>
        </w:tc>
      </w:tr>
      <w:tr w:rsidR="00C73605" w:rsidRPr="00C73605" w14:paraId="4A8CB001" w14:textId="77777777" w:rsidTr="000F046F">
        <w:trPr>
          <w:trHeight w:val="240"/>
          <w:jc w:val="center"/>
        </w:trPr>
        <w:tc>
          <w:tcPr>
            <w:tcW w:w="1985" w:type="dxa"/>
            <w:vMerge/>
            <w:tcBorders>
              <w:top w:val="single" w:sz="5" w:space="0" w:color="000000"/>
              <w:left w:val="single" w:sz="5" w:space="0" w:color="000000"/>
              <w:bottom w:val="single" w:sz="6" w:space="0" w:color="000000"/>
              <w:right w:val="single" w:sz="5" w:space="0" w:color="000000"/>
            </w:tcBorders>
            <w:shd w:val="clear" w:color="auto" w:fill="FFFFFF"/>
            <w:vAlign w:val="center"/>
          </w:tcPr>
          <w:p w14:paraId="4B9CB171" w14:textId="77777777" w:rsidR="00BF02C3" w:rsidRPr="00C73605" w:rsidRDefault="00BF02C3" w:rsidP="00B91A72">
            <w:pPr>
              <w:spacing w:beforeLines="40" w:before="96" w:afterLines="40" w:after="96"/>
              <w:rPr>
                <w:sz w:val="20"/>
                <w:szCs w:val="20"/>
                <w:lang w:val="en-US"/>
              </w:rPr>
            </w:pPr>
          </w:p>
        </w:tc>
        <w:tc>
          <w:tcPr>
            <w:tcW w:w="850" w:type="dxa"/>
            <w:tcBorders>
              <w:top w:val="single" w:sz="4" w:space="0" w:color="000000"/>
              <w:left w:val="single" w:sz="5" w:space="0" w:color="000000"/>
              <w:bottom w:val="single" w:sz="6" w:space="0" w:color="000000"/>
              <w:right w:val="single" w:sz="4" w:space="0" w:color="000000"/>
            </w:tcBorders>
            <w:shd w:val="clear" w:color="auto" w:fill="FFFFFF"/>
            <w:tcMar>
              <w:top w:w="80" w:type="dxa"/>
              <w:left w:w="80" w:type="dxa"/>
              <w:bottom w:w="80" w:type="dxa"/>
              <w:right w:w="80" w:type="dxa"/>
            </w:tcMar>
            <w:vAlign w:val="center"/>
          </w:tcPr>
          <w:p w14:paraId="55502A32"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23d</w:t>
            </w:r>
          </w:p>
        </w:tc>
        <w:tc>
          <w:tcPr>
            <w:tcW w:w="6379" w:type="dxa"/>
            <w:tcBorders>
              <w:top w:val="single" w:sz="5" w:space="0" w:color="000000"/>
              <w:left w:val="single" w:sz="4" w:space="0" w:color="000000"/>
              <w:bottom w:val="single" w:sz="6" w:space="0" w:color="000000"/>
              <w:right w:val="single" w:sz="5" w:space="0" w:color="000000"/>
            </w:tcBorders>
            <w:shd w:val="clear" w:color="auto" w:fill="FFFFFF"/>
            <w:tcMar>
              <w:top w:w="80" w:type="dxa"/>
              <w:left w:w="80" w:type="dxa"/>
              <w:bottom w:w="80" w:type="dxa"/>
              <w:right w:w="80" w:type="dxa"/>
            </w:tcMar>
          </w:tcPr>
          <w:p w14:paraId="7F6F9A73"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Discuss implications of the results for practice, policy, and future research.</w:t>
            </w:r>
          </w:p>
        </w:tc>
        <w:tc>
          <w:tcPr>
            <w:tcW w:w="1843" w:type="dxa"/>
            <w:tcBorders>
              <w:top w:val="single" w:sz="5" w:space="0" w:color="000000"/>
              <w:left w:val="single" w:sz="5" w:space="0" w:color="000000"/>
              <w:bottom w:val="single" w:sz="6" w:space="0" w:color="000000"/>
              <w:right w:val="single" w:sz="5" w:space="0" w:color="000000"/>
            </w:tcBorders>
            <w:shd w:val="clear" w:color="auto" w:fill="FFFFFF"/>
            <w:vAlign w:val="center"/>
          </w:tcPr>
          <w:p w14:paraId="77852942" w14:textId="77777777" w:rsidR="00BF02C3" w:rsidRPr="00C73605" w:rsidRDefault="00BF02C3" w:rsidP="00B91A72">
            <w:pPr>
              <w:spacing w:beforeLines="40" w:before="96" w:afterLines="40" w:after="96"/>
              <w:jc w:val="center"/>
              <w:rPr>
                <w:sz w:val="20"/>
                <w:szCs w:val="20"/>
                <w:lang w:val="en-US"/>
              </w:rPr>
            </w:pPr>
          </w:p>
        </w:tc>
      </w:tr>
      <w:tr w:rsidR="00C73605" w:rsidRPr="00C73605" w14:paraId="5B203F42" w14:textId="77777777" w:rsidTr="000F046F">
        <w:trPr>
          <w:trHeight w:val="240"/>
          <w:jc w:val="center"/>
        </w:trPr>
        <w:tc>
          <w:tcPr>
            <w:tcW w:w="9214" w:type="dxa"/>
            <w:gridSpan w:val="3"/>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1248E6EA"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b/>
                <w:bCs/>
                <w:color w:val="auto"/>
                <w:sz w:val="20"/>
                <w:szCs w:val="20"/>
              </w:rPr>
              <w:t>OTHER INFORMATION</w:t>
            </w:r>
          </w:p>
        </w:tc>
        <w:tc>
          <w:tcPr>
            <w:tcW w:w="1843"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11CF5C9A" w14:textId="77777777" w:rsidR="00BF02C3" w:rsidRPr="00C73605" w:rsidRDefault="00BF02C3" w:rsidP="00B91A72">
            <w:pPr>
              <w:spacing w:beforeLines="40" w:before="96" w:afterLines="40" w:after="96"/>
              <w:jc w:val="center"/>
              <w:rPr>
                <w:sz w:val="20"/>
                <w:szCs w:val="20"/>
                <w:lang w:val="en-US"/>
              </w:rPr>
            </w:pPr>
          </w:p>
        </w:tc>
      </w:tr>
      <w:tr w:rsidR="00C73605" w:rsidRPr="00C73605" w14:paraId="5CBA9519" w14:textId="77777777" w:rsidTr="000F046F">
        <w:trPr>
          <w:trHeight w:val="501"/>
          <w:jc w:val="center"/>
        </w:trPr>
        <w:tc>
          <w:tcPr>
            <w:tcW w:w="1985" w:type="dxa"/>
            <w:vMerge w:val="restart"/>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7F27B378"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Registration and protocol</w:t>
            </w:r>
          </w:p>
        </w:tc>
        <w:tc>
          <w:tcPr>
            <w:tcW w:w="850"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311D0366"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24a</w:t>
            </w:r>
          </w:p>
        </w:tc>
        <w:tc>
          <w:tcPr>
            <w:tcW w:w="6379" w:type="dxa"/>
            <w:tcBorders>
              <w:top w:val="single" w:sz="6"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41181CD2"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Provide registration information for the review, including register name and registration number, or state that the review was not registered.</w:t>
            </w:r>
          </w:p>
        </w:tc>
        <w:tc>
          <w:tcPr>
            <w:tcW w:w="1843" w:type="dxa"/>
            <w:tcBorders>
              <w:top w:val="single" w:sz="6" w:space="0" w:color="000000"/>
              <w:left w:val="single" w:sz="5" w:space="0" w:color="000000"/>
              <w:bottom w:val="single" w:sz="5" w:space="0" w:color="000000"/>
              <w:right w:val="single" w:sz="5" w:space="0" w:color="000000"/>
            </w:tcBorders>
            <w:shd w:val="clear" w:color="auto" w:fill="FFFFFF"/>
            <w:vAlign w:val="center"/>
          </w:tcPr>
          <w:p w14:paraId="55168A0A" w14:textId="77777777" w:rsidR="00BF02C3" w:rsidRPr="00C73605" w:rsidRDefault="00BF02C3" w:rsidP="00B91A72">
            <w:pPr>
              <w:spacing w:beforeLines="40" w:before="96" w:afterLines="40" w:after="96"/>
              <w:jc w:val="center"/>
              <w:rPr>
                <w:sz w:val="20"/>
                <w:szCs w:val="20"/>
                <w:lang w:val="en-US"/>
              </w:rPr>
            </w:pPr>
          </w:p>
        </w:tc>
      </w:tr>
      <w:tr w:rsidR="00C73605" w:rsidRPr="00C73605" w14:paraId="74CEEBEA"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7CF6B665"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1FC04A7D"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24b</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2EF65263"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Indicate where the review protocol can be accessed, or state that a protocol was not prepared.</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3AC3638D" w14:textId="77777777" w:rsidR="00BF02C3" w:rsidRPr="00C73605" w:rsidRDefault="00BF02C3" w:rsidP="00B91A72">
            <w:pPr>
              <w:spacing w:beforeLines="40" w:before="96" w:afterLines="40" w:after="96"/>
              <w:jc w:val="center"/>
              <w:rPr>
                <w:sz w:val="20"/>
                <w:szCs w:val="20"/>
                <w:lang w:val="en-US"/>
              </w:rPr>
            </w:pPr>
          </w:p>
        </w:tc>
      </w:tr>
      <w:tr w:rsidR="00C73605" w:rsidRPr="00C73605" w14:paraId="60DA1F3B" w14:textId="77777777" w:rsidTr="000F046F">
        <w:trPr>
          <w:trHeight w:val="501"/>
          <w:jc w:val="center"/>
        </w:trPr>
        <w:tc>
          <w:tcPr>
            <w:tcW w:w="1985" w:type="dxa"/>
            <w:vMerge/>
            <w:tcBorders>
              <w:top w:val="single" w:sz="5" w:space="0" w:color="000000"/>
              <w:left w:val="single" w:sz="5" w:space="0" w:color="000000"/>
              <w:bottom w:val="single" w:sz="5" w:space="0" w:color="000000"/>
              <w:right w:val="single" w:sz="5" w:space="0" w:color="000000"/>
            </w:tcBorders>
            <w:shd w:val="clear" w:color="auto" w:fill="FFFFFF"/>
            <w:vAlign w:val="center"/>
          </w:tcPr>
          <w:p w14:paraId="413D6C17" w14:textId="77777777" w:rsidR="00BF02C3" w:rsidRPr="00C73605" w:rsidRDefault="00BF02C3" w:rsidP="00B91A72">
            <w:pPr>
              <w:spacing w:beforeLines="40" w:before="96" w:afterLines="40" w:after="96"/>
              <w:rPr>
                <w:sz w:val="20"/>
                <w:szCs w:val="20"/>
                <w:lang w:val="en-US"/>
              </w:rPr>
            </w:pP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C688066"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24c</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0012C54A"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and explain any amendments to information provided at registration or in the protocol.</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6B2761A6" w14:textId="77777777" w:rsidR="00BF02C3" w:rsidRPr="00C73605" w:rsidRDefault="00BF02C3" w:rsidP="00B91A72">
            <w:pPr>
              <w:spacing w:beforeLines="40" w:before="96" w:afterLines="40" w:after="96"/>
              <w:jc w:val="center"/>
              <w:rPr>
                <w:sz w:val="20"/>
                <w:szCs w:val="20"/>
                <w:lang w:val="en-US"/>
              </w:rPr>
            </w:pPr>
          </w:p>
        </w:tc>
      </w:tr>
      <w:tr w:rsidR="00C73605" w:rsidRPr="00C73605" w14:paraId="0A1B8D1A"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2AED00B6"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Support</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1411DA2"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25</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1A1AAFB0"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Describe sources of financial or non-financial support for the review, and the role of the funders or sponsors in the review.</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CD2B2A1" w14:textId="77777777" w:rsidR="00BF02C3" w:rsidRPr="00C73605" w:rsidRDefault="00BF02C3" w:rsidP="00B91A72">
            <w:pPr>
              <w:spacing w:beforeLines="40" w:before="96" w:afterLines="40" w:after="96"/>
              <w:jc w:val="center"/>
              <w:rPr>
                <w:sz w:val="20"/>
                <w:szCs w:val="20"/>
                <w:lang w:val="en-US"/>
              </w:rPr>
            </w:pPr>
          </w:p>
        </w:tc>
      </w:tr>
      <w:tr w:rsidR="00C73605" w:rsidRPr="00C73605" w14:paraId="5EE3C1C6" w14:textId="77777777" w:rsidTr="000F046F">
        <w:trPr>
          <w:trHeight w:val="50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5E00E447"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Competing interests</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3425CB8"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26</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03EBF263"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Declare any competing interests of review authors.</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0DBE76E4" w14:textId="77777777" w:rsidR="00BF02C3" w:rsidRPr="00C73605" w:rsidRDefault="00BF02C3" w:rsidP="00B91A72">
            <w:pPr>
              <w:spacing w:beforeLines="40" w:before="96" w:afterLines="40" w:after="96"/>
              <w:jc w:val="center"/>
              <w:rPr>
                <w:sz w:val="20"/>
                <w:szCs w:val="20"/>
                <w:lang w:val="en-US"/>
              </w:rPr>
            </w:pPr>
          </w:p>
        </w:tc>
      </w:tr>
      <w:tr w:rsidR="00C73605" w:rsidRPr="00C73605" w14:paraId="64AA8541" w14:textId="77777777" w:rsidTr="000F046F">
        <w:trPr>
          <w:trHeight w:val="1021"/>
          <w:jc w:val="center"/>
        </w:trPr>
        <w:tc>
          <w:tcPr>
            <w:tcW w:w="1985"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28DA491"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Availability of data, code and other materials</w:t>
            </w:r>
          </w:p>
        </w:tc>
        <w:tc>
          <w:tcPr>
            <w:tcW w:w="850"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vAlign w:val="center"/>
          </w:tcPr>
          <w:p w14:paraId="6EEF2E22" w14:textId="77777777" w:rsidR="00BF02C3" w:rsidRPr="00C73605" w:rsidRDefault="00BF02C3" w:rsidP="00B91A72">
            <w:pPr>
              <w:pStyle w:val="Default"/>
              <w:spacing w:beforeLines="40" w:before="96" w:afterLines="40" w:after="96"/>
              <w:jc w:val="center"/>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27</w:t>
            </w:r>
          </w:p>
        </w:tc>
        <w:tc>
          <w:tcPr>
            <w:tcW w:w="6379" w:type="dxa"/>
            <w:tcBorders>
              <w:top w:val="single" w:sz="5" w:space="0" w:color="000000"/>
              <w:left w:val="single" w:sz="5" w:space="0" w:color="000000"/>
              <w:bottom w:val="single" w:sz="5" w:space="0" w:color="000000"/>
              <w:right w:val="single" w:sz="5" w:space="0" w:color="000000"/>
            </w:tcBorders>
            <w:shd w:val="clear" w:color="auto" w:fill="FFFFFF"/>
            <w:tcMar>
              <w:top w:w="80" w:type="dxa"/>
              <w:left w:w="80" w:type="dxa"/>
              <w:bottom w:w="80" w:type="dxa"/>
              <w:right w:w="80" w:type="dxa"/>
            </w:tcMar>
          </w:tcPr>
          <w:p w14:paraId="68C9B7EC" w14:textId="77777777" w:rsidR="00BF02C3" w:rsidRPr="00C73605" w:rsidRDefault="00BF02C3" w:rsidP="00B91A72">
            <w:pPr>
              <w:pStyle w:val="Default"/>
              <w:spacing w:beforeLines="40" w:before="96" w:afterLines="40" w:after="96"/>
              <w:rPr>
                <w:rFonts w:ascii="Times New Roman" w:hAnsi="Times New Roman" w:cs="Times New Roman"/>
                <w:color w:val="auto"/>
                <w:sz w:val="20"/>
                <w:szCs w:val="20"/>
              </w:rPr>
            </w:pPr>
            <w:r w:rsidRPr="00C73605">
              <w:rPr>
                <w:rStyle w:val="Geen"/>
                <w:rFonts w:ascii="Times New Roman" w:hAnsi="Times New Roman" w:cs="Times New Roman"/>
                <w:color w:val="auto"/>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843" w:type="dxa"/>
            <w:tcBorders>
              <w:top w:val="single" w:sz="5" w:space="0" w:color="000000"/>
              <w:left w:val="single" w:sz="5" w:space="0" w:color="000000"/>
              <w:bottom w:val="single" w:sz="5" w:space="0" w:color="000000"/>
              <w:right w:val="single" w:sz="5" w:space="0" w:color="000000"/>
            </w:tcBorders>
            <w:shd w:val="clear" w:color="auto" w:fill="FFFFFF"/>
            <w:vAlign w:val="center"/>
          </w:tcPr>
          <w:p w14:paraId="1DA1D664" w14:textId="77777777" w:rsidR="00BF02C3" w:rsidRPr="00C73605" w:rsidRDefault="00BF02C3" w:rsidP="00B91A72">
            <w:pPr>
              <w:spacing w:beforeLines="40" w:before="96" w:afterLines="40" w:after="96"/>
              <w:jc w:val="center"/>
              <w:rPr>
                <w:sz w:val="20"/>
                <w:szCs w:val="20"/>
                <w:lang w:val="en-US"/>
              </w:rPr>
            </w:pPr>
          </w:p>
        </w:tc>
      </w:tr>
    </w:tbl>
    <w:p w14:paraId="7CC70107" w14:textId="77777777" w:rsidR="004E3BC6" w:rsidRPr="00C73605" w:rsidRDefault="004E3BC6" w:rsidP="00B91A72">
      <w:pPr>
        <w:spacing w:beforeLines="40" w:before="96" w:afterLines="40" w:after="96"/>
        <w:rPr>
          <w:sz w:val="20"/>
          <w:szCs w:val="20"/>
        </w:rPr>
      </w:pPr>
    </w:p>
    <w:p w14:paraId="797F5164" w14:textId="77777777" w:rsidR="00734B29" w:rsidRPr="00C73605" w:rsidRDefault="00734B29" w:rsidP="00B91A72">
      <w:pPr>
        <w:spacing w:beforeLines="40" w:before="96" w:afterLines="40" w:after="96"/>
        <w:rPr>
          <w:sz w:val="20"/>
          <w:szCs w:val="20"/>
        </w:rPr>
      </w:pPr>
    </w:p>
    <w:p w14:paraId="2462603E" w14:textId="77777777" w:rsidR="00734B29" w:rsidRPr="00C73605" w:rsidRDefault="00734B29" w:rsidP="00B91A72">
      <w:pPr>
        <w:spacing w:beforeLines="40" w:before="96" w:afterLines="40" w:after="96"/>
        <w:rPr>
          <w:sz w:val="20"/>
          <w:szCs w:val="20"/>
        </w:rPr>
      </w:pPr>
    </w:p>
    <w:p w14:paraId="6D12E830" w14:textId="77777777" w:rsidR="00504D71" w:rsidRPr="00C73605" w:rsidRDefault="00504D71" w:rsidP="00B91A72">
      <w:pPr>
        <w:pStyle w:val="HoofdtekstAA"/>
        <w:spacing w:beforeLines="40" w:before="96" w:afterLines="40" w:after="96"/>
        <w:jc w:val="center"/>
        <w:rPr>
          <w:rStyle w:val="Geen"/>
          <w:rFonts w:cs="Times New Roman"/>
          <w:b/>
          <w:bCs/>
          <w:color w:val="auto"/>
          <w:sz w:val="20"/>
          <w:szCs w:val="20"/>
        </w:rPr>
        <w:sectPr w:rsidR="00504D71" w:rsidRPr="00C73605" w:rsidSect="00625B35">
          <w:type w:val="continuous"/>
          <w:pgSz w:w="11906" w:h="16838"/>
          <w:pgMar w:top="720" w:right="720" w:bottom="720" w:left="720" w:header="708" w:footer="708" w:gutter="0"/>
          <w:cols w:space="708"/>
          <w:docGrid w:linePitch="360"/>
        </w:sectPr>
      </w:pPr>
    </w:p>
    <w:p w14:paraId="09626616" w14:textId="2E51039D" w:rsidR="00A40DFC" w:rsidRPr="00C73605" w:rsidRDefault="00C4009C" w:rsidP="00B91A72">
      <w:pPr>
        <w:pStyle w:val="HoofdtekstAA"/>
        <w:spacing w:beforeLines="40" w:before="96" w:afterLines="40" w:after="96"/>
        <w:jc w:val="center"/>
        <w:rPr>
          <w:rFonts w:eastAsia="Calibri" w:cs="Times New Roman"/>
          <w:color w:val="auto"/>
          <w:sz w:val="20"/>
          <w:szCs w:val="20"/>
        </w:rPr>
      </w:pPr>
      <w:r w:rsidRPr="00C73605">
        <w:rPr>
          <w:rStyle w:val="Geen"/>
          <w:rFonts w:cs="Times New Roman"/>
          <w:b/>
          <w:bCs/>
          <w:color w:val="auto"/>
          <w:sz w:val="20"/>
          <w:szCs w:val="20"/>
        </w:rPr>
        <w:lastRenderedPageBreak/>
        <w:t xml:space="preserve">Appendix </w:t>
      </w:r>
      <w:r w:rsidR="00B13104" w:rsidRPr="00C73605">
        <w:rPr>
          <w:rStyle w:val="Geen"/>
          <w:rFonts w:cs="Times New Roman"/>
          <w:b/>
          <w:bCs/>
          <w:color w:val="auto"/>
          <w:sz w:val="20"/>
          <w:szCs w:val="20"/>
        </w:rPr>
        <w:t>3</w:t>
      </w:r>
      <w:r w:rsidR="00A40DFC" w:rsidRPr="00C73605">
        <w:rPr>
          <w:rStyle w:val="Geen"/>
          <w:rFonts w:cs="Times New Roman"/>
          <w:b/>
          <w:bCs/>
          <w:color w:val="auto"/>
          <w:sz w:val="20"/>
          <w:szCs w:val="20"/>
        </w:rPr>
        <w:t xml:space="preserve"> </w:t>
      </w:r>
      <w:r w:rsidR="00A40DFC" w:rsidRPr="00C73605">
        <w:rPr>
          <w:rStyle w:val="Geen"/>
          <w:rFonts w:cs="Times New Roman"/>
          <w:color w:val="auto"/>
          <w:sz w:val="20"/>
          <w:szCs w:val="20"/>
        </w:rPr>
        <w:t>Keyword List</w:t>
      </w:r>
    </w:p>
    <w:tbl>
      <w:tblPr>
        <w:tblW w:w="694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3545"/>
        <w:gridCol w:w="3402"/>
      </w:tblGrid>
      <w:tr w:rsidR="00C73605" w:rsidRPr="00C73605" w14:paraId="660CCAA9" w14:textId="77777777" w:rsidTr="000F046F">
        <w:trPr>
          <w:trHeight w:val="246"/>
          <w:jc w:val="center"/>
        </w:trPr>
        <w:tc>
          <w:tcPr>
            <w:tcW w:w="3545" w:type="dxa"/>
            <w:tcBorders>
              <w:top w:val="single" w:sz="4" w:space="0" w:color="000000"/>
              <w:left w:val="single" w:sz="4" w:space="0" w:color="000000"/>
              <w:bottom w:val="single" w:sz="4" w:space="0" w:color="000000"/>
              <w:right w:val="nil"/>
            </w:tcBorders>
            <w:shd w:val="clear" w:color="auto" w:fill="D9D9D9"/>
            <w:tcMar>
              <w:top w:w="80" w:type="dxa"/>
              <w:left w:w="80" w:type="dxa"/>
              <w:bottom w:w="80" w:type="dxa"/>
              <w:right w:w="80" w:type="dxa"/>
            </w:tcMar>
          </w:tcPr>
          <w:p w14:paraId="1EF31C28" w14:textId="77777777" w:rsidR="00616558" w:rsidRPr="00C73605" w:rsidRDefault="00616558"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Component 1</w:t>
            </w:r>
          </w:p>
        </w:tc>
        <w:tc>
          <w:tcPr>
            <w:tcW w:w="3402" w:type="dxa"/>
            <w:tcBorders>
              <w:top w:val="single" w:sz="4" w:space="0" w:color="000000"/>
              <w:left w:val="nil"/>
              <w:bottom w:val="single" w:sz="4" w:space="0" w:color="000000"/>
              <w:right w:val="nil"/>
            </w:tcBorders>
            <w:shd w:val="clear" w:color="auto" w:fill="D9D9D9"/>
            <w:tcMar>
              <w:top w:w="80" w:type="dxa"/>
              <w:left w:w="80" w:type="dxa"/>
              <w:bottom w:w="80" w:type="dxa"/>
              <w:right w:w="80" w:type="dxa"/>
            </w:tcMar>
          </w:tcPr>
          <w:p w14:paraId="6F8BECEA" w14:textId="77777777" w:rsidR="00616558" w:rsidRPr="00C73605" w:rsidRDefault="00616558"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Component 2</w:t>
            </w:r>
          </w:p>
        </w:tc>
      </w:tr>
      <w:tr w:rsidR="00616558" w:rsidRPr="00C73605" w14:paraId="1807DF76" w14:textId="77777777" w:rsidTr="00B33E76">
        <w:trPr>
          <w:trHeight w:val="10626"/>
          <w:jc w:val="center"/>
        </w:trPr>
        <w:tc>
          <w:tcPr>
            <w:tcW w:w="35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C7A6C4"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5C47A9" w:rsidRPr="00C73605">
              <w:rPr>
                <w:rFonts w:cs="Times New Roman"/>
                <w:color w:val="auto"/>
                <w:sz w:val="20"/>
                <w:szCs w:val="20"/>
              </w:rPr>
              <w:t>Value</w:t>
            </w:r>
            <w:r w:rsidRPr="00C73605">
              <w:rPr>
                <w:rFonts w:cs="Times New Roman"/>
                <w:color w:val="auto"/>
                <w:sz w:val="20"/>
                <w:szCs w:val="20"/>
              </w:rPr>
              <w:t xml:space="preserve"> based"</w:t>
            </w:r>
          </w:p>
          <w:p w14:paraId="6D5559DC"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5C47A9" w:rsidRPr="00C73605">
              <w:rPr>
                <w:rFonts w:cs="Times New Roman"/>
                <w:color w:val="auto"/>
                <w:sz w:val="20"/>
                <w:szCs w:val="20"/>
              </w:rPr>
              <w:t>Value</w:t>
            </w:r>
            <w:r w:rsidRPr="00C73605">
              <w:rPr>
                <w:rFonts w:cs="Times New Roman"/>
                <w:color w:val="auto"/>
                <w:sz w:val="20"/>
                <w:szCs w:val="20"/>
              </w:rPr>
              <w:t xml:space="preserve"> based care"</w:t>
            </w:r>
          </w:p>
          <w:p w14:paraId="7E6530A6"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based health care"</w:t>
            </w:r>
          </w:p>
          <w:p w14:paraId="0B084785"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5C47A9" w:rsidRPr="00C73605">
              <w:rPr>
                <w:rFonts w:cs="Times New Roman"/>
                <w:color w:val="auto"/>
                <w:sz w:val="20"/>
                <w:szCs w:val="20"/>
              </w:rPr>
              <w:t>Value</w:t>
            </w:r>
            <w:r w:rsidRPr="00C73605">
              <w:rPr>
                <w:rFonts w:cs="Times New Roman"/>
                <w:color w:val="auto"/>
                <w:sz w:val="20"/>
                <w:szCs w:val="20"/>
              </w:rPr>
              <w:t xml:space="preserve"> based healthcare"</w:t>
            </w:r>
          </w:p>
          <w:p w14:paraId="57AC6C7E"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5C47A9" w:rsidRPr="00C73605">
              <w:rPr>
                <w:rFonts w:cs="Times New Roman"/>
                <w:color w:val="auto"/>
                <w:sz w:val="20"/>
                <w:szCs w:val="20"/>
              </w:rPr>
              <w:t>Value</w:t>
            </w:r>
            <w:r w:rsidRPr="00C73605">
              <w:rPr>
                <w:rFonts w:cs="Times New Roman"/>
                <w:color w:val="auto"/>
                <w:sz w:val="20"/>
                <w:szCs w:val="20"/>
              </w:rPr>
              <w:t xml:space="preserve"> driven"</w:t>
            </w:r>
          </w:p>
          <w:p w14:paraId="0CCAF9F0"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5C47A9" w:rsidRPr="00C73605">
              <w:rPr>
                <w:rFonts w:cs="Times New Roman"/>
                <w:color w:val="auto"/>
                <w:sz w:val="20"/>
                <w:szCs w:val="20"/>
              </w:rPr>
              <w:t>Value</w:t>
            </w:r>
            <w:r w:rsidRPr="00C73605">
              <w:rPr>
                <w:rFonts w:cs="Times New Roman"/>
                <w:color w:val="auto"/>
                <w:sz w:val="20"/>
                <w:szCs w:val="20"/>
              </w:rPr>
              <w:t xml:space="preserve"> health care"</w:t>
            </w:r>
          </w:p>
          <w:p w14:paraId="61E32FB2"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healthcare"</w:t>
            </w:r>
          </w:p>
          <w:p w14:paraId="63A9B2C1"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-based"</w:t>
            </w:r>
          </w:p>
          <w:p w14:paraId="003B6FF5"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-based care"</w:t>
            </w:r>
          </w:p>
          <w:p w14:paraId="0342B551"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-based health care"</w:t>
            </w:r>
          </w:p>
          <w:p w14:paraId="31329774"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-based healthcare"</w:t>
            </w:r>
          </w:p>
          <w:p w14:paraId="7CE919BD"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"VBHC"</w:t>
            </w:r>
          </w:p>
          <w:p w14:paraId="158D5519"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management"</w:t>
            </w:r>
          </w:p>
          <w:p w14:paraId="6A064B77"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medicine"</w:t>
            </w:r>
          </w:p>
          <w:p w14:paraId="0E89F497"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payment"</w:t>
            </w:r>
          </w:p>
          <w:p w14:paraId="5D790EF5"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reimbursement"</w:t>
            </w:r>
          </w:p>
          <w:p w14:paraId="083FBF80"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financing"</w:t>
            </w:r>
          </w:p>
          <w:p w14:paraId="10A23398"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model"</w:t>
            </w:r>
          </w:p>
          <w:p w14:paraId="39A21A7F"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program"</w:t>
            </w:r>
          </w:p>
          <w:p w14:paraId="1ADF5088"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 xml:space="preserve"> base </w:t>
            </w:r>
            <w:r w:rsidR="00BB3EB3" w:rsidRPr="00C73605">
              <w:rPr>
                <w:rFonts w:cs="Times New Roman"/>
                <w:color w:val="auto"/>
                <w:sz w:val="20"/>
                <w:szCs w:val="20"/>
              </w:rPr>
              <w:t>programm</w:t>
            </w:r>
            <w:r w:rsidR="003D52C0" w:rsidRPr="00C73605">
              <w:rPr>
                <w:rFonts w:cs="Times New Roman"/>
                <w:color w:val="auto"/>
                <w:sz w:val="20"/>
                <w:szCs w:val="20"/>
              </w:rPr>
              <w:t>e</w:t>
            </w:r>
            <w:r w:rsidRPr="00C73605">
              <w:rPr>
                <w:rFonts w:cs="Times New Roman"/>
                <w:color w:val="auto"/>
                <w:sz w:val="20"/>
                <w:szCs w:val="20"/>
              </w:rPr>
              <w:t>"</w:t>
            </w:r>
          </w:p>
          <w:p w14:paraId="04213572"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BB3EB3" w:rsidRPr="00C73605">
              <w:rPr>
                <w:rFonts w:cs="Times New Roman"/>
                <w:color w:val="auto"/>
                <w:sz w:val="20"/>
                <w:szCs w:val="20"/>
              </w:rPr>
              <w:t>Value</w:t>
            </w:r>
            <w:r w:rsidRPr="00C73605">
              <w:rPr>
                <w:rFonts w:cs="Times New Roman"/>
                <w:color w:val="auto"/>
                <w:sz w:val="20"/>
                <w:szCs w:val="20"/>
              </w:rPr>
              <w:t>-based management"</w:t>
            </w:r>
          </w:p>
          <w:p w14:paraId="090C0732"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medicine"</w:t>
            </w:r>
          </w:p>
          <w:p w14:paraId="2D7CC628"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payment"</w:t>
            </w:r>
          </w:p>
          <w:p w14:paraId="26CAC0D4"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reimbursement"</w:t>
            </w:r>
          </w:p>
          <w:p w14:paraId="4B5445C1"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financing"</w:t>
            </w:r>
          </w:p>
          <w:p w14:paraId="7B04D48D"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model"</w:t>
            </w:r>
          </w:p>
          <w:p w14:paraId="035B2474"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program"</w:t>
            </w:r>
          </w:p>
          <w:p w14:paraId="5A923A19"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-based programme"</w:t>
            </w:r>
          </w:p>
          <w:p w14:paraId="36CBC79F"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 xml:space="preserve">-based </w:t>
            </w:r>
            <w:r w:rsidR="00C666C8" w:rsidRPr="00C73605">
              <w:rPr>
                <w:rFonts w:cs="Times New Roman"/>
                <w:color w:val="auto"/>
                <w:sz w:val="20"/>
                <w:szCs w:val="20"/>
              </w:rPr>
              <w:t>initiative</w:t>
            </w:r>
            <w:r w:rsidRPr="00C73605">
              <w:rPr>
                <w:rFonts w:cs="Times New Roman"/>
                <w:color w:val="auto"/>
                <w:sz w:val="20"/>
                <w:szCs w:val="20"/>
              </w:rPr>
              <w:t>"</w:t>
            </w:r>
          </w:p>
          <w:p w14:paraId="42B5DFE0" w14:textId="77777777" w:rsidR="000E08F0" w:rsidRPr="00C73605" w:rsidRDefault="000E08F0"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9C4959" w:rsidRPr="00C73605">
              <w:rPr>
                <w:rFonts w:cs="Times New Roman"/>
                <w:color w:val="auto"/>
                <w:sz w:val="20"/>
                <w:szCs w:val="20"/>
              </w:rPr>
              <w:t>Value</w:t>
            </w:r>
            <w:r w:rsidRPr="00C73605">
              <w:rPr>
                <w:rFonts w:cs="Times New Roman"/>
                <w:color w:val="auto"/>
                <w:sz w:val="20"/>
                <w:szCs w:val="20"/>
              </w:rPr>
              <w:t xml:space="preserve"> based </w:t>
            </w:r>
            <w:r w:rsidR="00C666C8" w:rsidRPr="00C73605">
              <w:rPr>
                <w:rFonts w:cs="Times New Roman"/>
                <w:color w:val="auto"/>
                <w:sz w:val="20"/>
                <w:szCs w:val="20"/>
              </w:rPr>
              <w:t>initiative</w:t>
            </w:r>
            <w:r w:rsidRPr="00C73605">
              <w:rPr>
                <w:rFonts w:cs="Times New Roman"/>
                <w:color w:val="auto"/>
                <w:sz w:val="20"/>
                <w:szCs w:val="20"/>
              </w:rPr>
              <w:t>"</w:t>
            </w:r>
          </w:p>
          <w:p w14:paraId="565A684B" w14:textId="77777777" w:rsidR="00616558" w:rsidRPr="00C73605" w:rsidRDefault="00616558" w:rsidP="00B91A72">
            <w:pPr>
              <w:pStyle w:val="HoofdtekstAA"/>
              <w:spacing w:beforeLines="40" w:before="96" w:afterLines="40" w:after="96"/>
              <w:rPr>
                <w:rFonts w:cs="Times New Roman"/>
                <w:color w:val="auto"/>
                <w:sz w:val="20"/>
                <w:szCs w:val="20"/>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5FEFDE" w14:textId="77777777" w:rsidR="00663D77" w:rsidRPr="00C73605" w:rsidRDefault="00663D77"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"Review*"</w:t>
            </w:r>
          </w:p>
          <w:p w14:paraId="2C8203B2" w14:textId="77777777" w:rsidR="00663D77" w:rsidRPr="00C73605" w:rsidRDefault="00663D77"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"meta-analysis"</w:t>
            </w:r>
          </w:p>
          <w:p w14:paraId="12D49AA9" w14:textId="77777777" w:rsidR="00663D77" w:rsidRPr="00C73605" w:rsidRDefault="00663D77"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"overview"</w:t>
            </w:r>
          </w:p>
          <w:p w14:paraId="013DF474" w14:textId="77777777" w:rsidR="00663D77" w:rsidRPr="00C73605" w:rsidRDefault="00663D77"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w:t>
            </w:r>
            <w:r w:rsidR="00FA12A3" w:rsidRPr="00C73605">
              <w:rPr>
                <w:rFonts w:cs="Times New Roman"/>
                <w:color w:val="auto"/>
                <w:sz w:val="20"/>
                <w:szCs w:val="20"/>
              </w:rPr>
              <w:t>State</w:t>
            </w:r>
            <w:r w:rsidRPr="00C73605">
              <w:rPr>
                <w:rFonts w:cs="Times New Roman"/>
                <w:color w:val="auto"/>
                <w:sz w:val="20"/>
                <w:szCs w:val="20"/>
              </w:rPr>
              <w:t xml:space="preserve"> of the-art"</w:t>
            </w:r>
          </w:p>
          <w:p w14:paraId="40D7BC50" w14:textId="77777777" w:rsidR="007A76B9" w:rsidRPr="00C73605" w:rsidRDefault="00663D77"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"synthesis"</w:t>
            </w:r>
          </w:p>
          <w:p w14:paraId="2F602F6B" w14:textId="77777777" w:rsidR="00616558" w:rsidRPr="00C73605" w:rsidRDefault="00616558" w:rsidP="00B91A72">
            <w:pPr>
              <w:pStyle w:val="HoofdtekstAA"/>
              <w:spacing w:beforeLines="40" w:before="96" w:afterLines="40" w:after="96"/>
              <w:rPr>
                <w:rFonts w:cs="Times New Roman"/>
                <w:color w:val="auto"/>
                <w:sz w:val="20"/>
                <w:szCs w:val="20"/>
              </w:rPr>
            </w:pPr>
          </w:p>
        </w:tc>
      </w:tr>
    </w:tbl>
    <w:p w14:paraId="01145F34" w14:textId="77777777" w:rsidR="00B33E76" w:rsidRPr="00C73605" w:rsidRDefault="00B33E76" w:rsidP="00B91A72">
      <w:pPr>
        <w:spacing w:beforeLines="40" w:before="96" w:afterLines="40" w:after="96"/>
        <w:rPr>
          <w:sz w:val="20"/>
          <w:szCs w:val="20"/>
        </w:rPr>
        <w:sectPr w:rsidR="00B33E76" w:rsidRPr="00C73605" w:rsidSect="00504D71">
          <w:pgSz w:w="11906" w:h="16838"/>
          <w:pgMar w:top="720" w:right="720" w:bottom="720" w:left="720" w:header="708" w:footer="708" w:gutter="0"/>
          <w:cols w:space="708"/>
          <w:docGrid w:linePitch="360"/>
        </w:sectPr>
      </w:pPr>
    </w:p>
    <w:p w14:paraId="0594FD40" w14:textId="77777777" w:rsidR="00B33E76" w:rsidRPr="00C73605" w:rsidRDefault="00B33E76" w:rsidP="00B91A72">
      <w:pPr>
        <w:spacing w:beforeLines="40" w:before="96" w:afterLines="40" w:after="96"/>
        <w:rPr>
          <w:sz w:val="20"/>
          <w:szCs w:val="20"/>
        </w:rPr>
      </w:pPr>
    </w:p>
    <w:tbl>
      <w:tblPr>
        <w:tblW w:w="99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710"/>
        <w:gridCol w:w="7229"/>
        <w:gridCol w:w="987"/>
        <w:gridCol w:w="998"/>
      </w:tblGrid>
      <w:tr w:rsidR="00C73605" w:rsidRPr="00C73605" w14:paraId="63D65130" w14:textId="77777777" w:rsidTr="000F046F">
        <w:trPr>
          <w:trHeight w:val="484"/>
          <w:jc w:val="center"/>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FC42BEF" w14:textId="77777777" w:rsidR="004A3D83" w:rsidRPr="00C73605" w:rsidRDefault="004A3D83"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Database: Pubmed</w:t>
            </w:r>
          </w:p>
        </w:tc>
      </w:tr>
      <w:tr w:rsidR="00C73605" w:rsidRPr="00C73605" w14:paraId="6E170279" w14:textId="77777777" w:rsidTr="000F046F">
        <w:trPr>
          <w:trHeight w:val="5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FF58577" w14:textId="77777777" w:rsidR="004A3D83" w:rsidRPr="00C73605" w:rsidRDefault="004A3D83"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Steps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90DF6B3" w14:textId="77777777" w:rsidR="004A3D83" w:rsidRPr="00C73605" w:rsidRDefault="004A3D83"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Search terms</w:t>
            </w:r>
          </w:p>
        </w:tc>
        <w:tc>
          <w:tcPr>
            <w:tcW w:w="98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7BE3461" w14:textId="77777777" w:rsidR="004A3D83" w:rsidRPr="00C73605" w:rsidRDefault="004A3D83"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Filters</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6EC30C0" w14:textId="77777777" w:rsidR="004A3D83" w:rsidRPr="00C73605" w:rsidRDefault="004A3D83"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Number of results</w:t>
            </w:r>
          </w:p>
        </w:tc>
      </w:tr>
      <w:tr w:rsidR="00C73605" w:rsidRPr="00C73605" w14:paraId="2D349B1E" w14:textId="77777777" w:rsidTr="00B33E76">
        <w:trPr>
          <w:trHeight w:val="26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6DC2A"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F8E2A3"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 xml:space="preserve">"value based"[Title] OR "value based care"[Title] OR "value based health care"[Title] OR "value based healthcare"[Title] OR "value driven"[Title] OR "value health care"[Title] OR "value healthcare"[Title] OR "value-based"[Title] OR "value-based care"[Title] OR "value-based health care"[Title] OR "value-based healthcare"[Title] OR "VBHC"[Title] OR "value base management"[Title] OR "value base medicine"[Title] OR "value base payment"[Title] OR "value base reimbursement"[Title] OR "value base financing"[Title] OR "value base model"[Title] OR "value base program"[Title] OR "value base programme"[Title] OR "value-based management"[Title] OR "value-based medicine"[Title] OR "value-based payment"[Title] OR "value-based reimbursement"[Title] OR "value-based financing"[Title] OR "value-based model"[Title] OR "value-based program"[Title] OR "value-based programme"[Title] OR "value-based </w:t>
            </w:r>
            <w:r w:rsidR="00174206" w:rsidRPr="00C73605">
              <w:rPr>
                <w:rFonts w:cs="Times New Roman"/>
                <w:color w:val="auto"/>
                <w:sz w:val="20"/>
                <w:szCs w:val="20"/>
              </w:rPr>
              <w:t>initiative</w:t>
            </w:r>
            <w:r w:rsidRPr="00C73605">
              <w:rPr>
                <w:rFonts w:cs="Times New Roman"/>
                <w:color w:val="auto"/>
                <w:sz w:val="20"/>
                <w:szCs w:val="20"/>
              </w:rPr>
              <w:t xml:space="preserve">"[Title] OR "value based </w:t>
            </w:r>
            <w:r w:rsidR="00174206" w:rsidRPr="00C73605">
              <w:rPr>
                <w:rFonts w:cs="Times New Roman"/>
                <w:color w:val="auto"/>
                <w:sz w:val="20"/>
                <w:szCs w:val="20"/>
              </w:rPr>
              <w:t>initiative</w:t>
            </w:r>
            <w:r w:rsidRPr="00C73605">
              <w:rPr>
                <w:rFonts w:cs="Times New Roman"/>
                <w:color w:val="auto"/>
                <w:sz w:val="20"/>
                <w:szCs w:val="20"/>
              </w:rPr>
              <w:t>"[Title]</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B8DF0" w14:textId="77777777" w:rsidR="00166BC5" w:rsidRPr="00C73605" w:rsidRDefault="00D57F8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w:t>
            </w:r>
            <w:r w:rsidR="00166BC5" w:rsidRPr="00C73605">
              <w:rPr>
                <w:rFonts w:cs="Times New Roman"/>
                <w:color w:val="auto"/>
                <w:sz w:val="20"/>
                <w:szCs w:val="20"/>
              </w:rPr>
              <w:t xml:space="preserve">o </w:t>
            </w:r>
            <w:r w:rsidRPr="00C73605">
              <w:rPr>
                <w:rFonts w:cs="Times New Roman"/>
                <w:color w:val="auto"/>
                <w:sz w:val="20"/>
                <w:szCs w:val="20"/>
              </w:rPr>
              <w:t>F</w:t>
            </w:r>
            <w:r w:rsidR="00166BC5" w:rsidRPr="00C73605">
              <w:rPr>
                <w:rFonts w:cs="Times New Roman"/>
                <w:color w:val="auto"/>
                <w:sz w:val="20"/>
                <w:szCs w:val="20"/>
              </w:rPr>
              <w:t>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20FA72"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w:t>
            </w:r>
            <w:r w:rsidR="00734B29" w:rsidRPr="00C73605">
              <w:rPr>
                <w:rFonts w:cs="Times New Roman"/>
                <w:color w:val="auto"/>
                <w:sz w:val="20"/>
                <w:szCs w:val="20"/>
              </w:rPr>
              <w:t>.</w:t>
            </w:r>
            <w:r w:rsidRPr="00C73605">
              <w:rPr>
                <w:rFonts w:cs="Times New Roman"/>
                <w:color w:val="auto"/>
                <w:sz w:val="20"/>
                <w:szCs w:val="20"/>
              </w:rPr>
              <w:t>648</w:t>
            </w:r>
          </w:p>
        </w:tc>
      </w:tr>
      <w:tr w:rsidR="00C73605" w:rsidRPr="00C73605" w14:paraId="5CFC72AC" w14:textId="77777777" w:rsidTr="00B33E76">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2F8E1C"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BBB8F"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 xml:space="preserve"> "Review*"[Title] OR "meta-analysis"[Title] OR "overview"[Title] OR "state of the-art"[Title] OR "synthesis"[Title]</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752AA" w14:textId="77777777" w:rsidR="00166BC5" w:rsidRPr="00C73605" w:rsidRDefault="00D57F8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No Filters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FB0504"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w:t>
            </w:r>
            <w:r w:rsidR="00734B29" w:rsidRPr="00C73605">
              <w:rPr>
                <w:rFonts w:cs="Times New Roman"/>
                <w:color w:val="auto"/>
                <w:sz w:val="20"/>
                <w:szCs w:val="20"/>
              </w:rPr>
              <w:t>.</w:t>
            </w:r>
            <w:r w:rsidRPr="00C73605">
              <w:rPr>
                <w:rFonts w:cs="Times New Roman"/>
                <w:color w:val="auto"/>
                <w:sz w:val="20"/>
                <w:szCs w:val="20"/>
              </w:rPr>
              <w:t>273</w:t>
            </w:r>
            <w:r w:rsidR="00734B29" w:rsidRPr="00C73605">
              <w:rPr>
                <w:rFonts w:cs="Times New Roman"/>
                <w:color w:val="auto"/>
                <w:sz w:val="20"/>
                <w:szCs w:val="20"/>
              </w:rPr>
              <w:t>.</w:t>
            </w:r>
            <w:r w:rsidRPr="00C73605">
              <w:rPr>
                <w:rFonts w:cs="Times New Roman"/>
                <w:color w:val="auto"/>
                <w:sz w:val="20"/>
                <w:szCs w:val="20"/>
              </w:rPr>
              <w:t>685</w:t>
            </w:r>
          </w:p>
        </w:tc>
      </w:tr>
      <w:tr w:rsidR="00166BC5" w:rsidRPr="00C73605" w14:paraId="478DB843" w14:textId="77777777" w:rsidTr="00B33E76">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C81304"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E54D3"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 AND #2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58EA5B"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From 2006-2024 English, Portuguese.</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239EBE" w14:textId="77777777" w:rsidR="00166BC5" w:rsidRPr="00C73605" w:rsidRDefault="00166BC5"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68</w:t>
            </w:r>
          </w:p>
        </w:tc>
      </w:tr>
    </w:tbl>
    <w:p w14:paraId="22E2C8FE" w14:textId="77777777" w:rsidR="00B33E76" w:rsidRPr="00C73605" w:rsidRDefault="00B33E76" w:rsidP="00B91A72">
      <w:pPr>
        <w:spacing w:beforeLines="40" w:before="96" w:afterLines="40" w:after="96"/>
        <w:rPr>
          <w:sz w:val="20"/>
          <w:szCs w:val="20"/>
        </w:rPr>
        <w:sectPr w:rsidR="00B33E76" w:rsidRPr="00C73605" w:rsidSect="00B33E76">
          <w:pgSz w:w="11906" w:h="16838"/>
          <w:pgMar w:top="720" w:right="720" w:bottom="720" w:left="720" w:header="708" w:footer="708" w:gutter="0"/>
          <w:cols w:space="708"/>
          <w:docGrid w:linePitch="360"/>
        </w:sectPr>
      </w:pPr>
    </w:p>
    <w:p w14:paraId="71458C44" w14:textId="77777777" w:rsidR="00B33E76" w:rsidRPr="00C73605" w:rsidRDefault="00B33E76" w:rsidP="00B91A72">
      <w:pPr>
        <w:spacing w:beforeLines="40" w:before="96" w:afterLines="40" w:after="96"/>
        <w:rPr>
          <w:sz w:val="20"/>
          <w:szCs w:val="20"/>
        </w:rPr>
      </w:pPr>
    </w:p>
    <w:tbl>
      <w:tblPr>
        <w:tblW w:w="99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710"/>
        <w:gridCol w:w="7229"/>
        <w:gridCol w:w="987"/>
        <w:gridCol w:w="998"/>
      </w:tblGrid>
      <w:tr w:rsidR="00C73605" w:rsidRPr="00C73605" w14:paraId="1D826B2D" w14:textId="77777777" w:rsidTr="000F046F">
        <w:trPr>
          <w:trHeight w:val="484"/>
          <w:jc w:val="center"/>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422FE4C" w14:textId="77777777" w:rsidR="00D57F8F" w:rsidRPr="00C73605" w:rsidRDefault="00D57F8F"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 xml:space="preserve">Database: </w:t>
            </w:r>
            <w:r w:rsidR="001A2119" w:rsidRPr="00C73605">
              <w:rPr>
                <w:rStyle w:val="Geen"/>
                <w:rFonts w:cs="Times New Roman"/>
                <w:b/>
                <w:bCs/>
                <w:color w:val="auto"/>
                <w:sz w:val="20"/>
                <w:szCs w:val="20"/>
              </w:rPr>
              <w:t>Web of Science</w:t>
            </w:r>
          </w:p>
        </w:tc>
      </w:tr>
      <w:tr w:rsidR="00C73605" w:rsidRPr="00C73605" w14:paraId="71756CDB" w14:textId="77777777" w:rsidTr="000F046F">
        <w:trPr>
          <w:trHeight w:val="5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F564E5A" w14:textId="77777777" w:rsidR="00D57F8F" w:rsidRPr="00C73605" w:rsidRDefault="00D57F8F"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Steps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D08A498" w14:textId="77777777" w:rsidR="00D57F8F" w:rsidRPr="00C73605" w:rsidRDefault="00D57F8F"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Search terms</w:t>
            </w:r>
          </w:p>
        </w:tc>
        <w:tc>
          <w:tcPr>
            <w:tcW w:w="98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F9F2326" w14:textId="77777777" w:rsidR="00D57F8F" w:rsidRPr="00C73605" w:rsidRDefault="00D57F8F"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Filters</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7145108" w14:textId="77777777" w:rsidR="00D57F8F" w:rsidRPr="00C73605" w:rsidRDefault="00D57F8F"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Number of results</w:t>
            </w:r>
          </w:p>
        </w:tc>
      </w:tr>
      <w:tr w:rsidR="00C73605" w:rsidRPr="00C73605" w14:paraId="4D3B9B53" w14:textId="77777777" w:rsidTr="00721D69">
        <w:trPr>
          <w:trHeight w:val="26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DFC4E"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2501CC"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"value based" OR "value based care" OR "value based health care" OR "value based healthcare" OR "value driven" OR "value health care" OR "value healthcare" OR "value-based" OR "value-based care" OR "value-based health care" OR "value-based healthcare" OR "VBHC" OR "value base management" OR "value base medicine" OR "value base payment" OR "value base reimbursement" OR "value base financing" OR "value base model" OR "value base program" OR "value base programme" OR "value-based management" OR "value-based medicine" OR "value-based payment" OR "value-based reimbursement" OR "value-based financing" OR "value-based model" OR "value-based program" OR "value-based programme" OR "value-based initiative" OR "value based initiative" (Title)</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C2B132" w14:textId="77777777" w:rsidR="001A2119" w:rsidRPr="00C73605" w:rsidRDefault="00C5236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w:t>
            </w:r>
            <w:r w:rsidR="001A2119" w:rsidRPr="00C73605">
              <w:rPr>
                <w:rFonts w:cs="Times New Roman"/>
                <w:color w:val="auto"/>
                <w:sz w:val="20"/>
                <w:szCs w:val="20"/>
              </w:rPr>
              <w:t xml:space="preserve">o </w:t>
            </w:r>
            <w:r w:rsidRPr="00C73605">
              <w:rPr>
                <w:rFonts w:cs="Times New Roman"/>
                <w:color w:val="auto"/>
                <w:sz w:val="20"/>
                <w:szCs w:val="20"/>
              </w:rPr>
              <w:t>F</w:t>
            </w:r>
            <w:r w:rsidR="001A2119" w:rsidRPr="00C73605">
              <w:rPr>
                <w:rFonts w:cs="Times New Roman"/>
                <w:color w:val="auto"/>
                <w:sz w:val="20"/>
                <w:szCs w:val="20"/>
              </w:rPr>
              <w:t>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4ACF1"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4</w:t>
            </w:r>
            <w:r w:rsidR="00734B29" w:rsidRPr="00C73605">
              <w:rPr>
                <w:rFonts w:cs="Times New Roman"/>
                <w:color w:val="auto"/>
                <w:sz w:val="20"/>
                <w:szCs w:val="20"/>
              </w:rPr>
              <w:t>.</w:t>
            </w:r>
            <w:r w:rsidRPr="00C73605">
              <w:rPr>
                <w:rFonts w:cs="Times New Roman"/>
                <w:color w:val="auto"/>
                <w:sz w:val="20"/>
                <w:szCs w:val="20"/>
              </w:rPr>
              <w:t>795</w:t>
            </w:r>
          </w:p>
        </w:tc>
      </w:tr>
      <w:tr w:rsidR="00C73605" w:rsidRPr="00C73605" w14:paraId="1876D016" w14:textId="77777777" w:rsidTr="00721D69">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C2B013"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E9721E"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"Review*" OR "meta-analysis" OR "overview" OR "state of the-art" OR "synthesis" (Title)</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CB98A1" w14:textId="77777777" w:rsidR="001A2119" w:rsidRPr="00C73605" w:rsidRDefault="00C5236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No Filters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AB3E02"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w:t>
            </w:r>
            <w:r w:rsidR="00734B29" w:rsidRPr="00C73605">
              <w:rPr>
                <w:rFonts w:cs="Times New Roman"/>
                <w:color w:val="auto"/>
                <w:sz w:val="20"/>
                <w:szCs w:val="20"/>
              </w:rPr>
              <w:t>.</w:t>
            </w:r>
            <w:r w:rsidRPr="00C73605">
              <w:rPr>
                <w:rFonts w:cs="Times New Roman"/>
                <w:color w:val="auto"/>
                <w:sz w:val="20"/>
                <w:szCs w:val="20"/>
              </w:rPr>
              <w:t>643</w:t>
            </w:r>
            <w:r w:rsidR="00734B29" w:rsidRPr="00C73605">
              <w:rPr>
                <w:rFonts w:cs="Times New Roman"/>
                <w:color w:val="auto"/>
                <w:sz w:val="20"/>
                <w:szCs w:val="20"/>
              </w:rPr>
              <w:t>.</w:t>
            </w:r>
            <w:r w:rsidRPr="00C73605">
              <w:rPr>
                <w:rFonts w:cs="Times New Roman"/>
                <w:color w:val="auto"/>
                <w:sz w:val="20"/>
                <w:szCs w:val="20"/>
              </w:rPr>
              <w:t>067</w:t>
            </w:r>
          </w:p>
        </w:tc>
      </w:tr>
      <w:tr w:rsidR="001A2119" w:rsidRPr="00C73605" w14:paraId="52DFD4A3" w14:textId="77777777" w:rsidTr="00721D69">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198B0D"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F827E5"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 AND #2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1F628C"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From 2006-2024 English, Portuguese.</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144D22" w14:textId="77777777" w:rsidR="001A2119" w:rsidRPr="00C73605" w:rsidRDefault="001A2119" w:rsidP="00B91A72">
            <w:pPr>
              <w:pStyle w:val="HoofdtekstAA"/>
              <w:spacing w:beforeLines="40" w:before="96" w:afterLines="40" w:after="96"/>
              <w:rPr>
                <w:rFonts w:cs="Times New Roman"/>
                <w:color w:val="auto"/>
                <w:sz w:val="20"/>
                <w:szCs w:val="20"/>
              </w:rPr>
            </w:pPr>
            <w:r w:rsidRPr="00C73605">
              <w:rPr>
                <w:rFonts w:cs="Times New Roman"/>
                <w:b/>
                <w:bCs/>
                <w:color w:val="auto"/>
                <w:sz w:val="20"/>
                <w:szCs w:val="20"/>
              </w:rPr>
              <w:t>98</w:t>
            </w:r>
          </w:p>
        </w:tc>
      </w:tr>
    </w:tbl>
    <w:p w14:paraId="6FED4F66" w14:textId="77777777" w:rsidR="006C2DFB" w:rsidRPr="00C73605" w:rsidRDefault="006C2DFB" w:rsidP="00B91A72">
      <w:pPr>
        <w:spacing w:beforeLines="40" w:before="96" w:afterLines="40" w:after="96"/>
        <w:rPr>
          <w:sz w:val="20"/>
          <w:szCs w:val="20"/>
        </w:rPr>
        <w:sectPr w:rsidR="006C2DFB" w:rsidRPr="00C73605" w:rsidSect="00B33E76">
          <w:pgSz w:w="11906" w:h="16838"/>
          <w:pgMar w:top="720" w:right="720" w:bottom="720" w:left="720" w:header="708" w:footer="708" w:gutter="0"/>
          <w:cols w:space="708"/>
          <w:docGrid w:linePitch="360"/>
        </w:sectPr>
      </w:pPr>
    </w:p>
    <w:p w14:paraId="7E0BE241" w14:textId="77777777" w:rsidR="006C2DFB" w:rsidRPr="00C73605" w:rsidRDefault="006C2DFB" w:rsidP="00B91A72">
      <w:pPr>
        <w:spacing w:beforeLines="40" w:before="96" w:afterLines="40" w:after="96"/>
        <w:rPr>
          <w:sz w:val="20"/>
          <w:szCs w:val="20"/>
        </w:rPr>
      </w:pPr>
    </w:p>
    <w:tbl>
      <w:tblPr>
        <w:tblW w:w="99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710"/>
        <w:gridCol w:w="7229"/>
        <w:gridCol w:w="987"/>
        <w:gridCol w:w="998"/>
      </w:tblGrid>
      <w:tr w:rsidR="00C73605" w:rsidRPr="00C73605" w14:paraId="2C46CEB6" w14:textId="77777777" w:rsidTr="000F046F">
        <w:trPr>
          <w:trHeight w:val="484"/>
          <w:jc w:val="center"/>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8F3CE87" w14:textId="77777777" w:rsidR="00C52369" w:rsidRPr="00C73605" w:rsidRDefault="00C52369"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 xml:space="preserve">Database: </w:t>
            </w:r>
            <w:r w:rsidR="000A7B9E" w:rsidRPr="00C73605">
              <w:rPr>
                <w:rStyle w:val="Geen"/>
                <w:rFonts w:cs="Times New Roman"/>
                <w:b/>
                <w:bCs/>
                <w:color w:val="auto"/>
                <w:sz w:val="20"/>
                <w:szCs w:val="20"/>
              </w:rPr>
              <w:t>Scopus</w:t>
            </w:r>
          </w:p>
        </w:tc>
      </w:tr>
      <w:tr w:rsidR="00C73605" w:rsidRPr="00C73605" w14:paraId="20EB1B7D" w14:textId="77777777" w:rsidTr="000F046F">
        <w:trPr>
          <w:trHeight w:val="5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374E267" w14:textId="77777777" w:rsidR="00C52369" w:rsidRPr="00C73605" w:rsidRDefault="00C52369"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Steps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61E4B6F" w14:textId="77777777" w:rsidR="00C52369" w:rsidRPr="00C73605" w:rsidRDefault="00C52369"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Search terms</w:t>
            </w:r>
          </w:p>
        </w:tc>
        <w:tc>
          <w:tcPr>
            <w:tcW w:w="98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34095C5" w14:textId="77777777" w:rsidR="00C52369" w:rsidRPr="00C73605" w:rsidRDefault="00C52369"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Filters</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FBEAC77" w14:textId="77777777" w:rsidR="00C52369" w:rsidRPr="00C73605" w:rsidRDefault="00C52369"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Number of results</w:t>
            </w:r>
          </w:p>
        </w:tc>
      </w:tr>
      <w:tr w:rsidR="00C73605" w:rsidRPr="00C73605" w14:paraId="7E201A04" w14:textId="77777777" w:rsidTr="00721D69">
        <w:trPr>
          <w:trHeight w:val="26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A3E1C"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D9EC0"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 xml:space="preserve">TITLE ( "value based" OR "value based care" OR "value based health care" OR "value based healthcare" OR "value driven" OR "value health care" OR "value healthcare" OR "value-based" OR "value-based care" OR "value-based health care" OR "value-based healthcare" OR "VBHC" OR "value base management" OR "value base medicine" OR "value base payment" OR "value base reimbursement" OR "value base financing" OR "value base model" OR "value base program" OR "value base programme" OR "value-based management" OR "value-based medicine" OR "value-based payment" OR "value-based reimbursement" OR "value-based financing" OR "value-based model" OR "value-based program" OR "value-based programme" OR "value-based </w:t>
            </w:r>
            <w:r w:rsidR="00E01BBF" w:rsidRPr="00C73605">
              <w:rPr>
                <w:rFonts w:cs="Times New Roman"/>
                <w:color w:val="auto"/>
                <w:sz w:val="20"/>
                <w:szCs w:val="20"/>
              </w:rPr>
              <w:t>initiative</w:t>
            </w:r>
            <w:r w:rsidRPr="00C73605">
              <w:rPr>
                <w:rFonts w:cs="Times New Roman"/>
                <w:color w:val="auto"/>
                <w:sz w:val="20"/>
                <w:szCs w:val="20"/>
              </w:rPr>
              <w:t xml:space="preserve">" OR "value based </w:t>
            </w:r>
            <w:r w:rsidR="00E01BBF" w:rsidRPr="00C73605">
              <w:rPr>
                <w:rFonts w:cs="Times New Roman"/>
                <w:color w:val="auto"/>
                <w:sz w:val="20"/>
                <w:szCs w:val="20"/>
              </w:rPr>
              <w:t>initiative</w:t>
            </w:r>
            <w:r w:rsidRPr="00C73605">
              <w:rPr>
                <w:rFonts w:cs="Times New Roman"/>
                <w:color w:val="auto"/>
                <w:sz w:val="20"/>
                <w:szCs w:val="20"/>
              </w:rPr>
              <w:t>" )</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FF8DA"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No Filters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3A9983"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6.686</w:t>
            </w:r>
          </w:p>
        </w:tc>
      </w:tr>
      <w:tr w:rsidR="00C73605" w:rsidRPr="00C73605" w14:paraId="7F9A0744" w14:textId="77777777" w:rsidTr="00721D69">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930D15"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99B66"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TITLE ("Review*" OR "meta-analysis" OR "overview" OR "state of the-art" OR "synthesis")</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B5772"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No Filters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67D84"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2.869.345</w:t>
            </w:r>
          </w:p>
        </w:tc>
      </w:tr>
      <w:tr w:rsidR="00734B29" w:rsidRPr="00C73605" w14:paraId="38650E9D" w14:textId="77777777" w:rsidTr="00721D69">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15C57F"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6747A"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 AND #2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EF2FE7"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From 2006-2024 English, Portuguese.</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DAAFA" w14:textId="77777777" w:rsidR="00734B29" w:rsidRPr="00C73605" w:rsidRDefault="00734B29" w:rsidP="00B91A72">
            <w:pPr>
              <w:pStyle w:val="HoofdtekstAA"/>
              <w:spacing w:beforeLines="40" w:before="96" w:afterLines="40" w:after="96"/>
              <w:rPr>
                <w:rFonts w:cs="Times New Roman"/>
                <w:color w:val="auto"/>
                <w:sz w:val="20"/>
                <w:szCs w:val="20"/>
              </w:rPr>
            </w:pPr>
            <w:r w:rsidRPr="00C73605">
              <w:rPr>
                <w:rFonts w:cs="Times New Roman"/>
                <w:b/>
                <w:bCs/>
                <w:color w:val="auto"/>
                <w:sz w:val="20"/>
                <w:szCs w:val="20"/>
              </w:rPr>
              <w:t>108</w:t>
            </w:r>
          </w:p>
        </w:tc>
      </w:tr>
    </w:tbl>
    <w:p w14:paraId="17EE760E" w14:textId="77777777" w:rsidR="006C2DFB" w:rsidRPr="00C73605" w:rsidRDefault="006C2DFB" w:rsidP="00B91A72">
      <w:pPr>
        <w:tabs>
          <w:tab w:val="left" w:pos="462"/>
        </w:tabs>
        <w:spacing w:beforeLines="40" w:before="96" w:afterLines="40" w:after="96"/>
        <w:rPr>
          <w:sz w:val="20"/>
          <w:szCs w:val="20"/>
        </w:rPr>
        <w:sectPr w:rsidR="006C2DFB" w:rsidRPr="00C73605" w:rsidSect="006C2DFB">
          <w:pgSz w:w="11906" w:h="16838"/>
          <w:pgMar w:top="720" w:right="720" w:bottom="720" w:left="720" w:header="708" w:footer="708" w:gutter="0"/>
          <w:cols w:space="708"/>
          <w:docGrid w:linePitch="360"/>
        </w:sectPr>
      </w:pPr>
    </w:p>
    <w:p w14:paraId="3233A278" w14:textId="77777777" w:rsidR="004C1DD5" w:rsidRPr="00C73605" w:rsidRDefault="004C1DD5" w:rsidP="00B91A72">
      <w:pPr>
        <w:tabs>
          <w:tab w:val="left" w:pos="462"/>
        </w:tabs>
        <w:spacing w:beforeLines="40" w:before="96" w:afterLines="40" w:after="96"/>
        <w:rPr>
          <w:sz w:val="20"/>
          <w:szCs w:val="20"/>
        </w:rPr>
      </w:pPr>
    </w:p>
    <w:tbl>
      <w:tblPr>
        <w:tblW w:w="992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A0" w:firstRow="1" w:lastRow="0" w:firstColumn="1" w:lastColumn="0" w:noHBand="0" w:noVBand="1"/>
      </w:tblPr>
      <w:tblGrid>
        <w:gridCol w:w="710"/>
        <w:gridCol w:w="7229"/>
        <w:gridCol w:w="987"/>
        <w:gridCol w:w="998"/>
      </w:tblGrid>
      <w:tr w:rsidR="00C73605" w:rsidRPr="00C73605" w14:paraId="710D1BBE" w14:textId="77777777" w:rsidTr="000F046F">
        <w:trPr>
          <w:trHeight w:val="484"/>
          <w:jc w:val="center"/>
        </w:trPr>
        <w:tc>
          <w:tcPr>
            <w:tcW w:w="992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1ECB5F5" w14:textId="77777777" w:rsidR="00D11DA1" w:rsidRPr="00C73605" w:rsidRDefault="00D11DA1"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 xml:space="preserve">Database: </w:t>
            </w:r>
            <w:r w:rsidR="00E01BBF" w:rsidRPr="00C73605">
              <w:rPr>
                <w:rStyle w:val="Geen"/>
                <w:rFonts w:cs="Times New Roman"/>
                <w:b/>
                <w:bCs/>
                <w:color w:val="auto"/>
                <w:sz w:val="20"/>
                <w:szCs w:val="20"/>
              </w:rPr>
              <w:t>EBSCO</w:t>
            </w:r>
          </w:p>
        </w:tc>
      </w:tr>
      <w:tr w:rsidR="00C73605" w:rsidRPr="00C73605" w14:paraId="0F0325FB" w14:textId="77777777" w:rsidTr="000F046F">
        <w:trPr>
          <w:trHeight w:val="5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EEE3A85" w14:textId="77777777" w:rsidR="00D11DA1" w:rsidRPr="00C73605" w:rsidRDefault="00D11DA1"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Steps</w:t>
            </w:r>
          </w:p>
        </w:tc>
        <w:tc>
          <w:tcPr>
            <w:tcW w:w="72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447B97D" w14:textId="77777777" w:rsidR="00D11DA1" w:rsidRPr="00C73605" w:rsidRDefault="00D11DA1"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Search terms</w:t>
            </w:r>
          </w:p>
        </w:tc>
        <w:tc>
          <w:tcPr>
            <w:tcW w:w="98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EA3BA97" w14:textId="77777777" w:rsidR="00D11DA1" w:rsidRPr="00C73605" w:rsidRDefault="00D11DA1"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Filters</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A3A05F4" w14:textId="77777777" w:rsidR="00D11DA1" w:rsidRPr="00C73605" w:rsidRDefault="00D11DA1" w:rsidP="00B91A72">
            <w:pPr>
              <w:pStyle w:val="HoofdtekstAA"/>
              <w:spacing w:beforeLines="40" w:before="96" w:afterLines="40" w:after="96"/>
              <w:jc w:val="center"/>
              <w:rPr>
                <w:rFonts w:cs="Times New Roman"/>
                <w:color w:val="auto"/>
                <w:sz w:val="20"/>
                <w:szCs w:val="20"/>
              </w:rPr>
            </w:pPr>
            <w:r w:rsidRPr="00C73605">
              <w:rPr>
                <w:rStyle w:val="Geen"/>
                <w:rFonts w:cs="Times New Roman"/>
                <w:b/>
                <w:bCs/>
                <w:color w:val="auto"/>
                <w:sz w:val="20"/>
                <w:szCs w:val="20"/>
              </w:rPr>
              <w:t>Number of results</w:t>
            </w:r>
          </w:p>
        </w:tc>
      </w:tr>
      <w:tr w:rsidR="00C73605" w:rsidRPr="00C73605" w14:paraId="20FD57BB" w14:textId="77777777" w:rsidTr="00721D69">
        <w:trPr>
          <w:trHeight w:val="260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4B47A"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C58D4"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TI ("value based" OR "value based care" OR "value based health care" OR "value based healthcare" OR "value driven" OR "value health care" OR "value healthcare" OR "value-based" OR "value-based care" OR "value-based health care" OR "value-based healthcare" OR "VBHC" OR "value base management" OR "value base medicine" OR "value base payment" OR "value base reimbursement" OR "value base financing" OR "value base model" OR "value base program" OR "value base programme" OR "value-based management" OR "value-based medicine" OR "value-based payment" OR "value-based reimbursement" OR "value-based financing" OR "value-based model" OR "value-based program" OR "value-based programme" OR "value-based initiative" OR "value based initiative")</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892CF"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no filters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4E836"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2142</w:t>
            </w:r>
          </w:p>
        </w:tc>
      </w:tr>
      <w:tr w:rsidR="00C73605" w:rsidRPr="00C73605" w14:paraId="68847FE4" w14:textId="77777777" w:rsidTr="00721D69">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B5B01"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#2</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7F066F"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TI ( "Review*" OR "meta-analysis" OR "overview" OR "state of the-art" OR "synthesis" )</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26BEB1"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no filters</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6E7B7E"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1730511</w:t>
            </w:r>
          </w:p>
        </w:tc>
      </w:tr>
      <w:tr w:rsidR="00E01BBF" w:rsidRPr="00C73605" w14:paraId="03662DC9" w14:textId="77777777" w:rsidTr="00721D69">
        <w:trPr>
          <w:trHeight w:val="1546"/>
          <w:jc w:val="center"/>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2B35FB"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#3</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2A418"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#1 AND #2</w:t>
            </w:r>
          </w:p>
        </w:tc>
        <w:tc>
          <w:tcPr>
            <w:tcW w:w="9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DF241"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color w:val="auto"/>
                <w:sz w:val="20"/>
                <w:szCs w:val="20"/>
              </w:rPr>
              <w:t>From 2006-2024 English, Portuguese.</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370AA" w14:textId="77777777" w:rsidR="00E01BBF" w:rsidRPr="00C73605" w:rsidRDefault="00E01BBF" w:rsidP="00B91A72">
            <w:pPr>
              <w:pStyle w:val="HoofdtekstAA"/>
              <w:spacing w:beforeLines="40" w:before="96" w:afterLines="40" w:after="96"/>
              <w:rPr>
                <w:rFonts w:cs="Times New Roman"/>
                <w:color w:val="auto"/>
                <w:sz w:val="20"/>
                <w:szCs w:val="20"/>
              </w:rPr>
            </w:pPr>
            <w:r w:rsidRPr="00C73605">
              <w:rPr>
                <w:rFonts w:cs="Times New Roman"/>
                <w:b/>
                <w:bCs/>
                <w:color w:val="auto"/>
                <w:sz w:val="20"/>
                <w:szCs w:val="20"/>
              </w:rPr>
              <w:t>44</w:t>
            </w:r>
          </w:p>
        </w:tc>
      </w:tr>
    </w:tbl>
    <w:p w14:paraId="01F72D99" w14:textId="77777777" w:rsidR="003272D6" w:rsidRPr="00C73605" w:rsidRDefault="003272D6" w:rsidP="00B91A72">
      <w:pPr>
        <w:tabs>
          <w:tab w:val="left" w:pos="462"/>
        </w:tabs>
        <w:spacing w:beforeLines="40" w:before="96" w:afterLines="40" w:after="96"/>
        <w:rPr>
          <w:sz w:val="20"/>
          <w:szCs w:val="20"/>
          <w:lang w:val="en-US"/>
        </w:rPr>
      </w:pPr>
    </w:p>
    <w:p w14:paraId="029CF531" w14:textId="77777777" w:rsidR="00625B35" w:rsidRPr="00C73605" w:rsidRDefault="00625B35" w:rsidP="00B91A72">
      <w:pPr>
        <w:spacing w:beforeLines="40" w:before="96" w:afterLines="40" w:after="96"/>
        <w:jc w:val="center"/>
        <w:rPr>
          <w:b/>
          <w:bCs/>
          <w:sz w:val="20"/>
          <w:szCs w:val="20"/>
          <w:lang w:val="en-US"/>
        </w:rPr>
        <w:sectPr w:rsidR="00625B35" w:rsidRPr="00C73605" w:rsidSect="006C2DFB">
          <w:pgSz w:w="11906" w:h="16838"/>
          <w:pgMar w:top="720" w:right="720" w:bottom="720" w:left="720" w:header="708" w:footer="708" w:gutter="0"/>
          <w:cols w:space="708"/>
          <w:docGrid w:linePitch="360"/>
        </w:sectPr>
      </w:pPr>
    </w:p>
    <w:p w14:paraId="5A770B87" w14:textId="77777777" w:rsidR="00625B35" w:rsidRPr="00C73605" w:rsidRDefault="00625B35" w:rsidP="00B91A72">
      <w:pPr>
        <w:spacing w:beforeLines="40" w:before="96" w:afterLines="40" w:after="96"/>
        <w:jc w:val="center"/>
        <w:rPr>
          <w:b/>
          <w:bCs/>
          <w:sz w:val="20"/>
          <w:szCs w:val="20"/>
          <w:lang w:val="en-US"/>
        </w:rPr>
      </w:pPr>
    </w:p>
    <w:p w14:paraId="240229C2" w14:textId="5E7AFB1B" w:rsidR="00C4009C" w:rsidRPr="00C73605" w:rsidRDefault="00C4009C" w:rsidP="00B91A72">
      <w:pPr>
        <w:spacing w:beforeLines="40" w:before="96" w:afterLines="40" w:after="96"/>
        <w:jc w:val="center"/>
        <w:rPr>
          <w:b/>
          <w:bCs/>
          <w:sz w:val="20"/>
          <w:szCs w:val="20"/>
          <w:lang w:val="en-US"/>
        </w:rPr>
      </w:pPr>
      <w:r w:rsidRPr="00C73605">
        <w:rPr>
          <w:rStyle w:val="Geen"/>
          <w:b/>
          <w:bCs/>
          <w:sz w:val="20"/>
          <w:szCs w:val="20"/>
          <w:lang w:val="en-US"/>
        </w:rPr>
        <w:t xml:space="preserve">Appendix </w:t>
      </w:r>
      <w:r w:rsidR="00B13104" w:rsidRPr="00C73605">
        <w:rPr>
          <w:rStyle w:val="Geen"/>
          <w:b/>
          <w:bCs/>
          <w:sz w:val="20"/>
          <w:szCs w:val="20"/>
          <w:lang w:val="en-US"/>
        </w:rPr>
        <w:t>4</w:t>
      </w:r>
      <w:r w:rsidRPr="00C73605">
        <w:rPr>
          <w:rStyle w:val="Geen"/>
          <w:b/>
          <w:bCs/>
          <w:sz w:val="20"/>
          <w:szCs w:val="20"/>
          <w:lang w:val="en-US"/>
        </w:rPr>
        <w:t xml:space="preserve"> </w:t>
      </w:r>
      <w:r w:rsidRPr="00C73605">
        <w:rPr>
          <w:rStyle w:val="Geen"/>
          <w:sz w:val="20"/>
          <w:szCs w:val="20"/>
        </w:rPr>
        <w:t>Data Extraction Table</w:t>
      </w:r>
    </w:p>
    <w:p w14:paraId="0208C302" w14:textId="77777777" w:rsidR="00625B35" w:rsidRPr="00C73605" w:rsidRDefault="00625B35" w:rsidP="00B91A72">
      <w:pPr>
        <w:spacing w:beforeLines="40" w:before="96" w:afterLines="40" w:after="96"/>
        <w:jc w:val="center"/>
        <w:rPr>
          <w:b/>
          <w:bCs/>
          <w:sz w:val="20"/>
          <w:szCs w:val="20"/>
          <w:lang w:val="en-US"/>
        </w:rPr>
      </w:pPr>
    </w:p>
    <w:p w14:paraId="252DDACD" w14:textId="77777777" w:rsidR="00625B35" w:rsidRPr="00C73605" w:rsidRDefault="00625B35" w:rsidP="00B91A72">
      <w:pPr>
        <w:tabs>
          <w:tab w:val="left" w:pos="462"/>
        </w:tabs>
        <w:spacing w:beforeLines="40" w:before="96" w:afterLines="40" w:after="96"/>
        <w:rPr>
          <w:b/>
          <w:bCs/>
          <w:sz w:val="20"/>
          <w:szCs w:val="20"/>
          <w:lang w:val="en-US"/>
        </w:rPr>
      </w:pPr>
    </w:p>
    <w:p w14:paraId="6B2FB15B" w14:textId="77777777" w:rsidR="00625B35" w:rsidRPr="00C73605" w:rsidRDefault="00625B35" w:rsidP="00B91A72">
      <w:pPr>
        <w:tabs>
          <w:tab w:val="left" w:pos="462"/>
        </w:tabs>
        <w:spacing w:beforeLines="40" w:before="96" w:afterLines="40" w:after="96"/>
        <w:jc w:val="center"/>
        <w:rPr>
          <w:b/>
          <w:bCs/>
          <w:sz w:val="20"/>
          <w:szCs w:val="20"/>
          <w:lang w:val="en-US"/>
        </w:rPr>
      </w:pPr>
    </w:p>
    <w:p w14:paraId="1FB3DA76" w14:textId="77777777" w:rsidR="00625B35" w:rsidRPr="00C73605" w:rsidRDefault="00625B35" w:rsidP="00B91A72">
      <w:pPr>
        <w:tabs>
          <w:tab w:val="left" w:pos="462"/>
        </w:tabs>
        <w:spacing w:beforeLines="40" w:before="96" w:afterLines="40" w:after="96"/>
        <w:rPr>
          <w:b/>
          <w:bCs/>
          <w:sz w:val="20"/>
          <w:szCs w:val="20"/>
          <w:lang w:val="en-US"/>
        </w:rPr>
        <w:sectPr w:rsidR="00625B35" w:rsidRPr="00C73605" w:rsidSect="00625B35">
          <w:pgSz w:w="11906" w:h="16838"/>
          <w:pgMar w:top="720" w:right="720" w:bottom="720" w:left="720" w:header="708" w:footer="708" w:gutter="0"/>
          <w:cols w:space="708"/>
          <w:docGrid w:linePitch="360"/>
        </w:sect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75"/>
        <w:gridCol w:w="993"/>
        <w:gridCol w:w="879"/>
        <w:gridCol w:w="1105"/>
        <w:gridCol w:w="916"/>
        <w:gridCol w:w="1636"/>
        <w:gridCol w:w="992"/>
        <w:gridCol w:w="1417"/>
        <w:gridCol w:w="1163"/>
        <w:gridCol w:w="1247"/>
        <w:gridCol w:w="1134"/>
        <w:gridCol w:w="1708"/>
      </w:tblGrid>
      <w:tr w:rsidR="00C73605" w:rsidRPr="00C73605" w14:paraId="671FEA8B" w14:textId="77777777" w:rsidTr="00506F64">
        <w:trPr>
          <w:tblHeader/>
        </w:trPr>
        <w:tc>
          <w:tcPr>
            <w:tcW w:w="675" w:type="dxa"/>
            <w:tcBorders>
              <w:bottom w:val="single" w:sz="4" w:space="0" w:color="auto"/>
            </w:tcBorders>
            <w:shd w:val="clear" w:color="auto" w:fill="D9D9D9"/>
            <w:vAlign w:val="center"/>
          </w:tcPr>
          <w:p w14:paraId="51D091A5" w14:textId="77777777" w:rsidR="00506F64" w:rsidRPr="00C73605" w:rsidRDefault="00506F64" w:rsidP="00B91A72">
            <w:pPr>
              <w:tabs>
                <w:tab w:val="left" w:pos="462"/>
              </w:tabs>
              <w:spacing w:beforeLines="40" w:before="96" w:afterLines="40" w:after="96"/>
              <w:jc w:val="center"/>
              <w:rPr>
                <w:sz w:val="16"/>
                <w:szCs w:val="16"/>
                <w:lang w:val="en-US"/>
              </w:rPr>
            </w:pPr>
            <w:r w:rsidRPr="00C73605">
              <w:rPr>
                <w:sz w:val="16"/>
                <w:szCs w:val="16"/>
                <w:lang w:val="en-US"/>
              </w:rPr>
              <w:lastRenderedPageBreak/>
              <w:t>Ref</w:t>
            </w:r>
          </w:p>
        </w:tc>
        <w:tc>
          <w:tcPr>
            <w:tcW w:w="993" w:type="dxa"/>
            <w:tcBorders>
              <w:bottom w:val="single" w:sz="4" w:space="0" w:color="auto"/>
            </w:tcBorders>
            <w:shd w:val="clear" w:color="auto" w:fill="D9D9D9"/>
            <w:vAlign w:val="center"/>
          </w:tcPr>
          <w:p w14:paraId="73DF19E7" w14:textId="77777777" w:rsidR="00506F64" w:rsidRPr="00C73605" w:rsidRDefault="00506F64" w:rsidP="00B91A72">
            <w:pPr>
              <w:tabs>
                <w:tab w:val="left" w:pos="462"/>
              </w:tabs>
              <w:spacing w:beforeLines="40" w:before="96" w:afterLines="40" w:after="96"/>
              <w:jc w:val="center"/>
              <w:rPr>
                <w:sz w:val="16"/>
                <w:szCs w:val="16"/>
                <w:lang w:val="en-US"/>
              </w:rPr>
            </w:pPr>
            <w:r w:rsidRPr="00C73605">
              <w:rPr>
                <w:sz w:val="16"/>
                <w:szCs w:val="16"/>
              </w:rPr>
              <w:t>Year of Publication</w:t>
            </w:r>
          </w:p>
        </w:tc>
        <w:tc>
          <w:tcPr>
            <w:tcW w:w="879" w:type="dxa"/>
            <w:tcBorders>
              <w:bottom w:val="single" w:sz="4" w:space="0" w:color="auto"/>
            </w:tcBorders>
            <w:shd w:val="clear" w:color="auto" w:fill="D9D9D9"/>
            <w:vAlign w:val="center"/>
          </w:tcPr>
          <w:p w14:paraId="50F19A05" w14:textId="77777777" w:rsidR="00506F64" w:rsidRPr="00C73605" w:rsidRDefault="00506F64" w:rsidP="00B91A72">
            <w:pPr>
              <w:tabs>
                <w:tab w:val="left" w:pos="462"/>
              </w:tabs>
              <w:spacing w:beforeLines="40" w:before="96" w:afterLines="40" w:after="96"/>
              <w:jc w:val="center"/>
              <w:rPr>
                <w:sz w:val="16"/>
                <w:szCs w:val="16"/>
              </w:rPr>
            </w:pPr>
            <w:r w:rsidRPr="00C73605">
              <w:rPr>
                <w:sz w:val="16"/>
                <w:szCs w:val="16"/>
              </w:rPr>
              <w:t>Quality assessment</w:t>
            </w:r>
          </w:p>
        </w:tc>
        <w:tc>
          <w:tcPr>
            <w:tcW w:w="1105" w:type="dxa"/>
            <w:tcBorders>
              <w:bottom w:val="single" w:sz="4" w:space="0" w:color="auto"/>
            </w:tcBorders>
            <w:shd w:val="clear" w:color="auto" w:fill="D9D9D9"/>
            <w:vAlign w:val="center"/>
          </w:tcPr>
          <w:p w14:paraId="5FAE8942" w14:textId="77777777" w:rsidR="00506F64" w:rsidRPr="00C73605" w:rsidRDefault="00506F64" w:rsidP="00B91A72">
            <w:pPr>
              <w:tabs>
                <w:tab w:val="left" w:pos="462"/>
              </w:tabs>
              <w:spacing w:beforeLines="40" w:before="96" w:afterLines="40" w:after="96"/>
              <w:jc w:val="center"/>
              <w:rPr>
                <w:sz w:val="16"/>
                <w:szCs w:val="16"/>
                <w:lang w:val="en-US"/>
              </w:rPr>
            </w:pPr>
            <w:r w:rsidRPr="00C73605">
              <w:rPr>
                <w:sz w:val="16"/>
                <w:szCs w:val="16"/>
              </w:rPr>
              <w:t>Type of study</w:t>
            </w:r>
          </w:p>
        </w:tc>
        <w:tc>
          <w:tcPr>
            <w:tcW w:w="916" w:type="dxa"/>
            <w:tcBorders>
              <w:bottom w:val="single" w:sz="4" w:space="0" w:color="auto"/>
            </w:tcBorders>
            <w:shd w:val="clear" w:color="auto" w:fill="D9D9D9"/>
            <w:vAlign w:val="center"/>
          </w:tcPr>
          <w:p w14:paraId="45D481D7" w14:textId="77777777" w:rsidR="00506F64" w:rsidRPr="00C73605" w:rsidRDefault="00506F64" w:rsidP="00B91A72">
            <w:pPr>
              <w:spacing w:beforeLines="40" w:before="96" w:afterLines="40" w:after="96"/>
              <w:jc w:val="center"/>
              <w:rPr>
                <w:sz w:val="16"/>
                <w:szCs w:val="16"/>
                <w:lang w:val="en-US"/>
              </w:rPr>
            </w:pPr>
            <w:r w:rsidRPr="00C73605">
              <w:rPr>
                <w:sz w:val="16"/>
                <w:szCs w:val="16"/>
                <w:lang w:val="en-US"/>
              </w:rPr>
              <w:t>Country</w:t>
            </w:r>
          </w:p>
        </w:tc>
        <w:tc>
          <w:tcPr>
            <w:tcW w:w="1636" w:type="dxa"/>
            <w:tcBorders>
              <w:bottom w:val="single" w:sz="4" w:space="0" w:color="auto"/>
            </w:tcBorders>
            <w:shd w:val="clear" w:color="auto" w:fill="D9D9D9"/>
            <w:vAlign w:val="center"/>
          </w:tcPr>
          <w:p w14:paraId="0485FF48" w14:textId="77777777" w:rsidR="00506F64" w:rsidRPr="00C73605" w:rsidRDefault="00506F64" w:rsidP="00B91A72">
            <w:pPr>
              <w:tabs>
                <w:tab w:val="left" w:pos="462"/>
              </w:tabs>
              <w:spacing w:beforeLines="40" w:before="96" w:afterLines="40" w:after="96"/>
              <w:jc w:val="center"/>
              <w:rPr>
                <w:sz w:val="16"/>
                <w:szCs w:val="16"/>
                <w:lang w:val="en-US"/>
              </w:rPr>
            </w:pPr>
            <w:r w:rsidRPr="00C73605">
              <w:rPr>
                <w:sz w:val="16"/>
                <w:szCs w:val="16"/>
              </w:rPr>
              <w:t>Types of studies included in the selected research</w:t>
            </w:r>
            <w:r w:rsidRPr="00C73605">
              <w:rPr>
                <w:sz w:val="16"/>
                <w:szCs w:val="16"/>
                <w:vertAlign w:val="superscript"/>
              </w:rPr>
              <w:t>1</w:t>
            </w:r>
          </w:p>
        </w:tc>
        <w:tc>
          <w:tcPr>
            <w:tcW w:w="992" w:type="dxa"/>
            <w:tcBorders>
              <w:bottom w:val="single" w:sz="4" w:space="0" w:color="auto"/>
            </w:tcBorders>
            <w:shd w:val="clear" w:color="auto" w:fill="D9D9D9"/>
            <w:vAlign w:val="center"/>
          </w:tcPr>
          <w:p w14:paraId="239F2F65" w14:textId="77777777" w:rsidR="00506F64" w:rsidRPr="00C73605" w:rsidRDefault="00506F64" w:rsidP="00B91A72">
            <w:pPr>
              <w:tabs>
                <w:tab w:val="left" w:pos="462"/>
              </w:tabs>
              <w:spacing w:beforeLines="40" w:before="96" w:afterLines="40" w:after="96"/>
              <w:jc w:val="center"/>
              <w:rPr>
                <w:sz w:val="16"/>
                <w:szCs w:val="16"/>
                <w:lang w:val="en-US"/>
              </w:rPr>
            </w:pPr>
          </w:p>
          <w:p w14:paraId="2CE9FF0C" w14:textId="77777777" w:rsidR="00506F64" w:rsidRPr="00C73605" w:rsidRDefault="00506F64" w:rsidP="00B91A72">
            <w:pPr>
              <w:pStyle w:val="Paperbased"/>
              <w:spacing w:beforeLines="40" w:before="96" w:afterLines="40" w:after="96" w:line="240" w:lineRule="auto"/>
              <w:jc w:val="center"/>
              <w:rPr>
                <w:rFonts w:eastAsia="Times New Roman"/>
                <w:sz w:val="16"/>
                <w:szCs w:val="16"/>
                <w:lang w:eastAsia="pt-PT"/>
              </w:rPr>
            </w:pPr>
            <w:r w:rsidRPr="00C73605">
              <w:rPr>
                <w:sz w:val="16"/>
                <w:szCs w:val="16"/>
              </w:rPr>
              <w:t>Number of articles included in the selected research</w:t>
            </w:r>
          </w:p>
        </w:tc>
        <w:tc>
          <w:tcPr>
            <w:tcW w:w="1417" w:type="dxa"/>
            <w:tcBorders>
              <w:bottom w:val="single" w:sz="4" w:space="0" w:color="auto"/>
            </w:tcBorders>
            <w:shd w:val="clear" w:color="auto" w:fill="D9D9D9"/>
            <w:vAlign w:val="center"/>
          </w:tcPr>
          <w:p w14:paraId="27EA4288" w14:textId="77777777" w:rsidR="00506F64" w:rsidRPr="00C73605" w:rsidRDefault="00506F64" w:rsidP="00B91A72">
            <w:pPr>
              <w:pStyle w:val="Paperbased"/>
              <w:spacing w:beforeLines="40" w:before="96" w:afterLines="40" w:after="96" w:line="240" w:lineRule="auto"/>
              <w:jc w:val="center"/>
              <w:rPr>
                <w:sz w:val="16"/>
                <w:szCs w:val="16"/>
                <w:lang w:val="pt-PT" w:eastAsia="pt-PT"/>
              </w:rPr>
            </w:pPr>
            <w:r w:rsidRPr="00C73605">
              <w:rPr>
                <w:rFonts w:eastAsia="Times New Roman"/>
                <w:sz w:val="16"/>
                <w:szCs w:val="16"/>
                <w:lang w:eastAsia="pt-PT"/>
              </w:rPr>
              <w:t>Group</w:t>
            </w:r>
          </w:p>
        </w:tc>
        <w:tc>
          <w:tcPr>
            <w:tcW w:w="1163" w:type="dxa"/>
            <w:tcBorders>
              <w:bottom w:val="single" w:sz="4" w:space="0" w:color="auto"/>
            </w:tcBorders>
            <w:shd w:val="clear" w:color="auto" w:fill="D9D9D9"/>
            <w:vAlign w:val="center"/>
          </w:tcPr>
          <w:p w14:paraId="610726B5" w14:textId="77777777" w:rsidR="00506F64" w:rsidRPr="00C73605" w:rsidRDefault="00506F64" w:rsidP="00B91A72">
            <w:pPr>
              <w:pStyle w:val="Paperbased"/>
              <w:spacing w:beforeLines="40" w:before="96" w:afterLines="40" w:after="96" w:line="240" w:lineRule="auto"/>
              <w:jc w:val="center"/>
              <w:rPr>
                <w:rFonts w:eastAsia="Times New Roman"/>
                <w:sz w:val="16"/>
                <w:szCs w:val="16"/>
                <w:lang w:eastAsia="pt-PT"/>
              </w:rPr>
            </w:pPr>
            <w:r w:rsidRPr="00C73605">
              <w:rPr>
                <w:rFonts w:eastAsia="Times New Roman"/>
                <w:sz w:val="16"/>
                <w:szCs w:val="16"/>
                <w:lang w:eastAsia="pt-PT"/>
              </w:rPr>
              <w:t>Context</w:t>
            </w:r>
          </w:p>
        </w:tc>
        <w:tc>
          <w:tcPr>
            <w:tcW w:w="1247" w:type="dxa"/>
            <w:tcBorders>
              <w:bottom w:val="single" w:sz="4" w:space="0" w:color="auto"/>
            </w:tcBorders>
            <w:shd w:val="clear" w:color="auto" w:fill="D9D9D9"/>
            <w:vAlign w:val="center"/>
          </w:tcPr>
          <w:p w14:paraId="6A64DCA5" w14:textId="77777777" w:rsidR="00506F64" w:rsidRPr="00C73605" w:rsidRDefault="00506F64" w:rsidP="00B91A72">
            <w:pPr>
              <w:tabs>
                <w:tab w:val="left" w:pos="462"/>
              </w:tabs>
              <w:spacing w:beforeLines="40" w:before="96" w:afterLines="40" w:after="96"/>
              <w:jc w:val="center"/>
              <w:rPr>
                <w:sz w:val="16"/>
                <w:szCs w:val="16"/>
                <w:lang w:val="en-US"/>
              </w:rPr>
            </w:pPr>
            <w:r w:rsidRPr="00C73605">
              <w:rPr>
                <w:sz w:val="16"/>
                <w:szCs w:val="16"/>
                <w:lang w:eastAsia="pt-PT"/>
              </w:rPr>
              <w:t>Intervention</w:t>
            </w:r>
          </w:p>
        </w:tc>
        <w:tc>
          <w:tcPr>
            <w:tcW w:w="1134" w:type="dxa"/>
            <w:tcBorders>
              <w:bottom w:val="single" w:sz="4" w:space="0" w:color="auto"/>
            </w:tcBorders>
            <w:shd w:val="clear" w:color="auto" w:fill="D9D9D9"/>
            <w:vAlign w:val="center"/>
          </w:tcPr>
          <w:p w14:paraId="3A719F8D" w14:textId="77777777" w:rsidR="00506F64" w:rsidRPr="00C73605" w:rsidRDefault="00506F64" w:rsidP="00B91A72">
            <w:pPr>
              <w:tabs>
                <w:tab w:val="left" w:pos="462"/>
              </w:tabs>
              <w:spacing w:beforeLines="40" w:before="96" w:afterLines="40" w:after="96"/>
              <w:jc w:val="center"/>
              <w:rPr>
                <w:sz w:val="16"/>
                <w:szCs w:val="16"/>
                <w:lang w:val="en-US"/>
              </w:rPr>
            </w:pPr>
            <w:r w:rsidRPr="00C73605">
              <w:rPr>
                <w:sz w:val="16"/>
                <w:szCs w:val="16"/>
                <w:lang w:eastAsia="pt-PT"/>
              </w:rPr>
              <w:t>Mechanism</w:t>
            </w:r>
          </w:p>
        </w:tc>
        <w:tc>
          <w:tcPr>
            <w:tcW w:w="1708" w:type="dxa"/>
            <w:tcBorders>
              <w:bottom w:val="single" w:sz="4" w:space="0" w:color="auto"/>
            </w:tcBorders>
            <w:shd w:val="clear" w:color="auto" w:fill="D9D9D9"/>
            <w:vAlign w:val="center"/>
          </w:tcPr>
          <w:p w14:paraId="3402B67F" w14:textId="77777777" w:rsidR="00506F64" w:rsidRPr="00C73605" w:rsidRDefault="00506F64" w:rsidP="00B91A72">
            <w:pPr>
              <w:pStyle w:val="Paperbased"/>
              <w:spacing w:beforeLines="40" w:before="96" w:afterLines="40" w:after="96" w:line="240" w:lineRule="auto"/>
              <w:jc w:val="center"/>
              <w:rPr>
                <w:rFonts w:eastAsia="Times New Roman"/>
                <w:sz w:val="16"/>
                <w:szCs w:val="16"/>
                <w:lang w:eastAsia="pt-PT"/>
              </w:rPr>
            </w:pPr>
            <w:r w:rsidRPr="00C73605">
              <w:rPr>
                <w:rFonts w:eastAsia="Times New Roman"/>
                <w:sz w:val="16"/>
                <w:szCs w:val="16"/>
                <w:lang w:eastAsia="pt-PT"/>
              </w:rPr>
              <w:t>Outcome</w:t>
            </w:r>
          </w:p>
        </w:tc>
      </w:tr>
      <w:tr w:rsidR="00C73605" w:rsidRPr="00C73605" w14:paraId="1FA9886E" w14:textId="77777777" w:rsidTr="00506F64">
        <w:tc>
          <w:tcPr>
            <w:tcW w:w="675" w:type="dxa"/>
            <w:tcBorders>
              <w:top w:val="single" w:sz="4" w:space="0" w:color="auto"/>
            </w:tcBorders>
            <w:shd w:val="clear" w:color="auto" w:fill="auto"/>
            <w:vAlign w:val="center"/>
          </w:tcPr>
          <w:p w14:paraId="4E75D07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w:t>
            </w:r>
          </w:p>
        </w:tc>
        <w:tc>
          <w:tcPr>
            <w:tcW w:w="993" w:type="dxa"/>
            <w:tcBorders>
              <w:top w:val="single" w:sz="4" w:space="0" w:color="auto"/>
            </w:tcBorders>
            <w:shd w:val="clear" w:color="auto" w:fill="auto"/>
            <w:vAlign w:val="center"/>
          </w:tcPr>
          <w:p w14:paraId="5D94F17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tcBorders>
              <w:top w:val="single" w:sz="4" w:space="0" w:color="auto"/>
            </w:tcBorders>
            <w:shd w:val="clear" w:color="auto" w:fill="auto"/>
            <w:vAlign w:val="center"/>
          </w:tcPr>
          <w:p w14:paraId="3601444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tcBorders>
              <w:top w:val="single" w:sz="4" w:space="0" w:color="auto"/>
            </w:tcBorders>
            <w:shd w:val="clear" w:color="auto" w:fill="auto"/>
            <w:vAlign w:val="center"/>
          </w:tcPr>
          <w:p w14:paraId="69A4C83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tcBorders>
              <w:top w:val="single" w:sz="4" w:space="0" w:color="auto"/>
            </w:tcBorders>
            <w:shd w:val="clear" w:color="auto" w:fill="auto"/>
            <w:vAlign w:val="center"/>
          </w:tcPr>
          <w:p w14:paraId="71A17B7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tcBorders>
              <w:top w:val="single" w:sz="4" w:space="0" w:color="auto"/>
            </w:tcBorders>
            <w:shd w:val="clear" w:color="auto" w:fill="auto"/>
            <w:vAlign w:val="center"/>
          </w:tcPr>
          <w:p w14:paraId="5B0B22E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5546F69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1E701186"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4C5CFA66"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25FF082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Mixed Methods Studies</w:t>
            </w:r>
          </w:p>
        </w:tc>
        <w:tc>
          <w:tcPr>
            <w:tcW w:w="992" w:type="dxa"/>
            <w:tcBorders>
              <w:top w:val="single" w:sz="4" w:space="0" w:color="auto"/>
            </w:tcBorders>
            <w:shd w:val="clear" w:color="auto" w:fill="auto"/>
            <w:vAlign w:val="center"/>
          </w:tcPr>
          <w:p w14:paraId="43E885A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37</w:t>
            </w:r>
          </w:p>
        </w:tc>
        <w:tc>
          <w:tcPr>
            <w:tcW w:w="1417" w:type="dxa"/>
            <w:tcBorders>
              <w:top w:val="single" w:sz="4" w:space="0" w:color="auto"/>
            </w:tcBorders>
            <w:shd w:val="clear" w:color="auto" w:fill="auto"/>
            <w:vAlign w:val="center"/>
          </w:tcPr>
          <w:p w14:paraId="4A5B339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2B. Metrics</w:t>
            </w:r>
          </w:p>
        </w:tc>
        <w:tc>
          <w:tcPr>
            <w:tcW w:w="1163" w:type="dxa"/>
            <w:tcBorders>
              <w:top w:val="single" w:sz="4" w:space="0" w:color="auto"/>
            </w:tcBorders>
            <w:shd w:val="clear" w:color="auto" w:fill="auto"/>
            <w:vAlign w:val="center"/>
          </w:tcPr>
          <w:p w14:paraId="27D6703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tcBorders>
              <w:top w:val="single" w:sz="4" w:space="0" w:color="auto"/>
            </w:tcBorders>
            <w:shd w:val="clear" w:color="auto" w:fill="auto"/>
            <w:vAlign w:val="center"/>
          </w:tcPr>
          <w:p w14:paraId="689A967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Identification of practices</w:t>
            </w:r>
          </w:p>
        </w:tc>
        <w:tc>
          <w:tcPr>
            <w:tcW w:w="1134" w:type="dxa"/>
            <w:tcBorders>
              <w:top w:val="single" w:sz="4" w:space="0" w:color="auto"/>
            </w:tcBorders>
            <w:shd w:val="clear" w:color="auto" w:fill="auto"/>
            <w:vAlign w:val="center"/>
          </w:tcPr>
          <w:p w14:paraId="0D8C03F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tcBorders>
              <w:top w:val="single" w:sz="4" w:space="0" w:color="auto"/>
            </w:tcBorders>
            <w:shd w:val="clear" w:color="auto" w:fill="auto"/>
            <w:vAlign w:val="center"/>
          </w:tcPr>
          <w:p w14:paraId="4F80EA4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Quality measures were categorized into seven themes: survival, quality of life, time to recovery, treatment process disutility, sustainability of health, long-term therapy consequences, and process measures.</w:t>
            </w:r>
          </w:p>
        </w:tc>
      </w:tr>
      <w:tr w:rsidR="00C73605" w:rsidRPr="00C73605" w14:paraId="3E11AC5E" w14:textId="77777777" w:rsidTr="00506F64">
        <w:tc>
          <w:tcPr>
            <w:tcW w:w="675" w:type="dxa"/>
            <w:shd w:val="clear" w:color="auto" w:fill="auto"/>
            <w:vAlign w:val="center"/>
          </w:tcPr>
          <w:p w14:paraId="45E3B27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[2]</w:t>
            </w:r>
          </w:p>
        </w:tc>
        <w:tc>
          <w:tcPr>
            <w:tcW w:w="993" w:type="dxa"/>
            <w:shd w:val="clear" w:color="auto" w:fill="auto"/>
            <w:vAlign w:val="center"/>
          </w:tcPr>
          <w:p w14:paraId="6A2F765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2024</w:t>
            </w:r>
          </w:p>
        </w:tc>
        <w:tc>
          <w:tcPr>
            <w:tcW w:w="879" w:type="dxa"/>
            <w:shd w:val="clear" w:color="auto" w:fill="auto"/>
            <w:vAlign w:val="center"/>
          </w:tcPr>
          <w:p w14:paraId="39DBC9F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3FE0B55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2A99C0E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Indonesia</w:t>
            </w:r>
          </w:p>
        </w:tc>
        <w:tc>
          <w:tcPr>
            <w:tcW w:w="1636" w:type="dxa"/>
            <w:shd w:val="clear" w:color="auto" w:fill="auto"/>
            <w:vAlign w:val="center"/>
          </w:tcPr>
          <w:p w14:paraId="678AC9F1"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527202D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Non-Empirical Studies</w:t>
            </w:r>
          </w:p>
        </w:tc>
        <w:tc>
          <w:tcPr>
            <w:tcW w:w="992" w:type="dxa"/>
            <w:shd w:val="clear" w:color="auto" w:fill="auto"/>
            <w:vAlign w:val="center"/>
          </w:tcPr>
          <w:p w14:paraId="7AE38EE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12</w:t>
            </w:r>
          </w:p>
        </w:tc>
        <w:tc>
          <w:tcPr>
            <w:tcW w:w="1417" w:type="dxa"/>
            <w:shd w:val="clear" w:color="auto" w:fill="auto"/>
            <w:vAlign w:val="center"/>
          </w:tcPr>
          <w:p w14:paraId="06ED1DF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51A43B1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247AD1F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16D4F16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023ECB80" w14:textId="07C6E9F2"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positive impact of Value-based Healthcare in ophthalmology, reduced healthcare costs, and partial implementation of Value-based Healthcare were each identified twice.</w:t>
            </w:r>
          </w:p>
        </w:tc>
      </w:tr>
      <w:tr w:rsidR="00C73605" w:rsidRPr="00C73605" w14:paraId="558679A8" w14:textId="77777777" w:rsidTr="00506F64">
        <w:tc>
          <w:tcPr>
            <w:tcW w:w="675" w:type="dxa"/>
            <w:shd w:val="clear" w:color="auto" w:fill="auto"/>
            <w:vAlign w:val="center"/>
          </w:tcPr>
          <w:p w14:paraId="470E54D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lang w:val="en-US"/>
              </w:rPr>
              <w:t>[3]</w:t>
            </w:r>
          </w:p>
        </w:tc>
        <w:tc>
          <w:tcPr>
            <w:tcW w:w="993" w:type="dxa"/>
            <w:shd w:val="clear" w:color="auto" w:fill="auto"/>
            <w:vAlign w:val="center"/>
          </w:tcPr>
          <w:p w14:paraId="3118C79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1EAE2D5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1B0D7C7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6F6D3E6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UK</w:t>
            </w:r>
          </w:p>
        </w:tc>
        <w:tc>
          <w:tcPr>
            <w:tcW w:w="1636" w:type="dxa"/>
            <w:shd w:val="clear" w:color="auto" w:fill="auto"/>
            <w:vAlign w:val="center"/>
          </w:tcPr>
          <w:p w14:paraId="4D007081" w14:textId="77777777" w:rsidR="00506F64"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24E8D26B"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12DD0646"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44467622"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5E2ED3D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Mixed Methods Studies</w:t>
            </w:r>
          </w:p>
        </w:tc>
        <w:tc>
          <w:tcPr>
            <w:tcW w:w="992" w:type="dxa"/>
            <w:shd w:val="clear" w:color="auto" w:fill="auto"/>
            <w:vAlign w:val="center"/>
          </w:tcPr>
          <w:p w14:paraId="4582932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43</w:t>
            </w:r>
          </w:p>
        </w:tc>
        <w:tc>
          <w:tcPr>
            <w:tcW w:w="1417" w:type="dxa"/>
            <w:shd w:val="clear" w:color="auto" w:fill="auto"/>
            <w:vAlign w:val="center"/>
          </w:tcPr>
          <w:p w14:paraId="3D5374F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45BBEE7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20936B9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3A89A83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practices</w:t>
            </w:r>
          </w:p>
          <w:p w14:paraId="55B936C8" w14:textId="7CEA108B"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3D777CC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2BFAF49A" w14:textId="321B60DE"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Patient-Reported Outcome Measures implementation is influenced by digital, patient-related, staff, and organizational factors, enhancing communication and symptom awareness while positively impacting health outcomes and clinician efficiency. However, evidence for use in multiple comorbidities, transferability, and cost-effectiveness remains limited, with large-scale studies needed to realize Patient-Reported Outcome Measures' full potential in Value-Based Healthcare</w:t>
            </w:r>
          </w:p>
        </w:tc>
      </w:tr>
      <w:tr w:rsidR="00C73605" w:rsidRPr="00C73605" w14:paraId="76FF25B8" w14:textId="77777777" w:rsidTr="00506F64">
        <w:tc>
          <w:tcPr>
            <w:tcW w:w="675" w:type="dxa"/>
            <w:shd w:val="clear" w:color="auto" w:fill="auto"/>
            <w:vAlign w:val="center"/>
          </w:tcPr>
          <w:p w14:paraId="22F6075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[4]</w:t>
            </w:r>
          </w:p>
        </w:tc>
        <w:tc>
          <w:tcPr>
            <w:tcW w:w="993" w:type="dxa"/>
            <w:shd w:val="clear" w:color="auto" w:fill="auto"/>
            <w:vAlign w:val="center"/>
          </w:tcPr>
          <w:p w14:paraId="12613B3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372A4DF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6CFE603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75BDE32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10BFA8B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23B8E0E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111</w:t>
            </w:r>
          </w:p>
        </w:tc>
        <w:tc>
          <w:tcPr>
            <w:tcW w:w="1417" w:type="dxa"/>
            <w:shd w:val="clear" w:color="auto" w:fill="auto"/>
            <w:vAlign w:val="center"/>
          </w:tcPr>
          <w:p w14:paraId="0697F48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3. Payment</w:t>
            </w:r>
          </w:p>
        </w:tc>
        <w:tc>
          <w:tcPr>
            <w:tcW w:w="1163" w:type="dxa"/>
            <w:shd w:val="clear" w:color="auto" w:fill="auto"/>
            <w:vAlign w:val="center"/>
          </w:tcPr>
          <w:p w14:paraId="0E8BA76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1EA19FD1"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models</w:t>
            </w:r>
          </w:p>
          <w:p w14:paraId="397CCB6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models</w:t>
            </w:r>
          </w:p>
        </w:tc>
        <w:tc>
          <w:tcPr>
            <w:tcW w:w="1134" w:type="dxa"/>
            <w:shd w:val="clear" w:color="auto" w:fill="auto"/>
            <w:vAlign w:val="center"/>
          </w:tcPr>
          <w:p w14:paraId="0393E3E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B9B7C5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Value-Based Payment initiatives, though varied in design and payment structures, commonly feature global base payments, explicit quality incentives tied to clinical and patient outcomes, and primary care focus with risk adjustments, leading to lower costs and improved quality</w:t>
            </w:r>
          </w:p>
        </w:tc>
      </w:tr>
      <w:tr w:rsidR="00C73605" w:rsidRPr="00C73605" w14:paraId="7649FF44" w14:textId="77777777" w:rsidTr="00506F64">
        <w:tc>
          <w:tcPr>
            <w:tcW w:w="675" w:type="dxa"/>
            <w:shd w:val="clear" w:color="auto" w:fill="auto"/>
            <w:vAlign w:val="center"/>
          </w:tcPr>
          <w:p w14:paraId="3557028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[5]</w:t>
            </w:r>
          </w:p>
        </w:tc>
        <w:tc>
          <w:tcPr>
            <w:tcW w:w="993" w:type="dxa"/>
            <w:shd w:val="clear" w:color="auto" w:fill="auto"/>
            <w:vAlign w:val="center"/>
          </w:tcPr>
          <w:p w14:paraId="189A305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2014</w:t>
            </w:r>
          </w:p>
        </w:tc>
        <w:tc>
          <w:tcPr>
            <w:tcW w:w="879" w:type="dxa"/>
            <w:shd w:val="clear" w:color="auto" w:fill="auto"/>
            <w:vAlign w:val="center"/>
          </w:tcPr>
          <w:p w14:paraId="6E3DD5A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553AED5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Mixed Methods</w:t>
            </w:r>
          </w:p>
        </w:tc>
        <w:tc>
          <w:tcPr>
            <w:tcW w:w="916" w:type="dxa"/>
            <w:shd w:val="clear" w:color="auto" w:fill="auto"/>
            <w:vAlign w:val="center"/>
          </w:tcPr>
          <w:p w14:paraId="50AF215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699F6D3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Experimental Studies</w:t>
            </w:r>
          </w:p>
        </w:tc>
        <w:tc>
          <w:tcPr>
            <w:tcW w:w="992" w:type="dxa"/>
            <w:shd w:val="clear" w:color="auto" w:fill="auto"/>
            <w:vAlign w:val="center"/>
          </w:tcPr>
          <w:p w14:paraId="242E741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32</w:t>
            </w:r>
          </w:p>
        </w:tc>
        <w:tc>
          <w:tcPr>
            <w:tcW w:w="1417" w:type="dxa"/>
            <w:shd w:val="clear" w:color="auto" w:fill="auto"/>
            <w:vAlign w:val="center"/>
          </w:tcPr>
          <w:p w14:paraId="252828F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4B. Savings Practices</w:t>
            </w:r>
          </w:p>
        </w:tc>
        <w:tc>
          <w:tcPr>
            <w:tcW w:w="1163" w:type="dxa"/>
            <w:shd w:val="clear" w:color="auto" w:fill="auto"/>
            <w:vAlign w:val="center"/>
          </w:tcPr>
          <w:p w14:paraId="10B75AD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6524301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effects</w:t>
            </w:r>
          </w:p>
        </w:tc>
        <w:tc>
          <w:tcPr>
            <w:tcW w:w="1134" w:type="dxa"/>
            <w:shd w:val="clear" w:color="auto" w:fill="auto"/>
            <w:vAlign w:val="center"/>
          </w:tcPr>
          <w:p w14:paraId="38568BB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6B3BF59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study found that shifting patients to more effective treatments could significantly reduce adverse outcomes and healthcare costs, with value-based insurance design eliminating co-pays for top treatments, leading to improved outcomes and substantial cost savings, primarily from preventing severe complications.</w:t>
            </w:r>
          </w:p>
        </w:tc>
      </w:tr>
      <w:tr w:rsidR="00C73605" w:rsidRPr="00C73605" w14:paraId="019EEAF9" w14:textId="77777777" w:rsidTr="00506F64">
        <w:tc>
          <w:tcPr>
            <w:tcW w:w="675" w:type="dxa"/>
            <w:shd w:val="clear" w:color="auto" w:fill="auto"/>
            <w:vAlign w:val="center"/>
          </w:tcPr>
          <w:p w14:paraId="0FD2CA5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[6]</w:t>
            </w:r>
          </w:p>
        </w:tc>
        <w:tc>
          <w:tcPr>
            <w:tcW w:w="993" w:type="dxa"/>
            <w:shd w:val="clear" w:color="auto" w:fill="auto"/>
            <w:vAlign w:val="center"/>
          </w:tcPr>
          <w:p w14:paraId="67B523E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2B2EEF1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4296481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1A57E62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Brazil</w:t>
            </w:r>
          </w:p>
        </w:tc>
        <w:tc>
          <w:tcPr>
            <w:tcW w:w="1636" w:type="dxa"/>
            <w:shd w:val="clear" w:color="auto" w:fill="auto"/>
            <w:vAlign w:val="center"/>
          </w:tcPr>
          <w:p w14:paraId="3924690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44DE716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8</w:t>
            </w:r>
          </w:p>
        </w:tc>
        <w:tc>
          <w:tcPr>
            <w:tcW w:w="1417" w:type="dxa"/>
            <w:shd w:val="clear" w:color="auto" w:fill="auto"/>
            <w:vAlign w:val="center"/>
          </w:tcPr>
          <w:p w14:paraId="24B2902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715035E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1EA1D869"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2D30B8AF" w14:textId="09FF3506"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4129DC6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Thematic Mapping</w:t>
            </w:r>
          </w:p>
        </w:tc>
        <w:tc>
          <w:tcPr>
            <w:tcW w:w="1708" w:type="dxa"/>
            <w:shd w:val="clear" w:color="auto" w:fill="auto"/>
            <w:vAlign w:val="center"/>
          </w:tcPr>
          <w:p w14:paraId="7DFA2D0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The studies highlight a focus on costs (34%), outcomes (24%), and the Value-based Healthcare agenda (24%), identifying gaps in fully developed value-based care models for cancer patients and challenges with adherence to the value agenda, while emphasizing the need for structural changes, practical implementation, and </w:t>
            </w:r>
            <w:r w:rsidRPr="00C73605">
              <w:rPr>
                <w:sz w:val="16"/>
                <w:szCs w:val="16"/>
              </w:rPr>
              <w:lastRenderedPageBreak/>
              <w:t>contributions to designing value-based care services through synthesizing current practices and key premises.</w:t>
            </w:r>
          </w:p>
        </w:tc>
      </w:tr>
      <w:tr w:rsidR="00C73605" w:rsidRPr="00C73605" w14:paraId="08D2036E" w14:textId="77777777" w:rsidTr="00506F64">
        <w:tc>
          <w:tcPr>
            <w:tcW w:w="675" w:type="dxa"/>
            <w:shd w:val="clear" w:color="auto" w:fill="auto"/>
            <w:vAlign w:val="center"/>
          </w:tcPr>
          <w:p w14:paraId="48A8FC3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[7]</w:t>
            </w:r>
          </w:p>
        </w:tc>
        <w:tc>
          <w:tcPr>
            <w:tcW w:w="993" w:type="dxa"/>
            <w:shd w:val="clear" w:color="auto" w:fill="auto"/>
            <w:vAlign w:val="center"/>
          </w:tcPr>
          <w:p w14:paraId="447AEE3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2019</w:t>
            </w:r>
          </w:p>
        </w:tc>
        <w:tc>
          <w:tcPr>
            <w:tcW w:w="879" w:type="dxa"/>
            <w:shd w:val="clear" w:color="auto" w:fill="auto"/>
            <w:vAlign w:val="center"/>
          </w:tcPr>
          <w:p w14:paraId="3B11231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1B7D3B2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2E51EC7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17E8EFF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5E4A97B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w:t>
            </w:r>
          </w:p>
        </w:tc>
        <w:tc>
          <w:tcPr>
            <w:tcW w:w="1417" w:type="dxa"/>
            <w:shd w:val="clear" w:color="auto" w:fill="auto"/>
            <w:vAlign w:val="center"/>
          </w:tcPr>
          <w:p w14:paraId="6EAA4DA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2B. Metrics</w:t>
            </w:r>
          </w:p>
        </w:tc>
        <w:tc>
          <w:tcPr>
            <w:tcW w:w="1163" w:type="dxa"/>
            <w:shd w:val="clear" w:color="auto" w:fill="auto"/>
            <w:vAlign w:val="center"/>
          </w:tcPr>
          <w:p w14:paraId="1671A5C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20F2BB3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1B04C54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2110492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Out of 189 quality measures aligned with the Donabedian framework, 7% address structure, 52% focus on processes, and 41% on outcomes, with 12 identified as candidate quality measures.</w:t>
            </w:r>
          </w:p>
        </w:tc>
      </w:tr>
      <w:tr w:rsidR="00C73605" w:rsidRPr="00C73605" w14:paraId="7A6658F1" w14:textId="77777777" w:rsidTr="00506F64">
        <w:tc>
          <w:tcPr>
            <w:tcW w:w="675" w:type="dxa"/>
            <w:shd w:val="clear" w:color="auto" w:fill="auto"/>
            <w:vAlign w:val="center"/>
          </w:tcPr>
          <w:p w14:paraId="7BDA4C4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[8]</w:t>
            </w:r>
          </w:p>
        </w:tc>
        <w:tc>
          <w:tcPr>
            <w:tcW w:w="993" w:type="dxa"/>
            <w:shd w:val="clear" w:color="auto" w:fill="auto"/>
            <w:vAlign w:val="center"/>
          </w:tcPr>
          <w:p w14:paraId="113ACE4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18088B9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1AE08A6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332B098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1519F37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1F9D4BB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w:t>
            </w:r>
          </w:p>
        </w:tc>
        <w:tc>
          <w:tcPr>
            <w:tcW w:w="1417" w:type="dxa"/>
            <w:shd w:val="clear" w:color="auto" w:fill="auto"/>
            <w:vAlign w:val="center"/>
          </w:tcPr>
          <w:p w14:paraId="706EB83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629EA49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634F038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practices</w:t>
            </w:r>
          </w:p>
          <w:p w14:paraId="7B1CD4FF" w14:textId="546FE272"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1C2437E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348200D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Implementation improved adherence, reduced costs, and enhanced patient experiences with Patient-Reported Outcome Measures integration, while challenges included a disconnect between Patient-Reported Outcome Measures /Patient-Reported Experience Measures development and hospital implementation, as well as the need for Value-based Healthcare process improvements, with both aspects being identified eight times.</w:t>
            </w:r>
          </w:p>
        </w:tc>
      </w:tr>
      <w:tr w:rsidR="00C73605" w:rsidRPr="00C73605" w14:paraId="29AAE1E0" w14:textId="77777777" w:rsidTr="00506F64">
        <w:tc>
          <w:tcPr>
            <w:tcW w:w="675" w:type="dxa"/>
            <w:shd w:val="clear" w:color="auto" w:fill="auto"/>
            <w:vAlign w:val="center"/>
          </w:tcPr>
          <w:p w14:paraId="436F21E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[9]</w:t>
            </w:r>
          </w:p>
        </w:tc>
        <w:tc>
          <w:tcPr>
            <w:tcW w:w="993" w:type="dxa"/>
            <w:shd w:val="clear" w:color="auto" w:fill="auto"/>
            <w:vAlign w:val="center"/>
          </w:tcPr>
          <w:p w14:paraId="13AD009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6EFB9B1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457A523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00B2030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482B93C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4AD086B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26</w:t>
            </w:r>
          </w:p>
        </w:tc>
        <w:tc>
          <w:tcPr>
            <w:tcW w:w="1417" w:type="dxa"/>
            <w:shd w:val="clear" w:color="auto" w:fill="auto"/>
            <w:vAlign w:val="center"/>
          </w:tcPr>
          <w:p w14:paraId="3CCD0ED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4A. Cost Analysis</w:t>
            </w:r>
          </w:p>
        </w:tc>
        <w:tc>
          <w:tcPr>
            <w:tcW w:w="1163" w:type="dxa"/>
            <w:shd w:val="clear" w:color="auto" w:fill="auto"/>
            <w:vAlign w:val="center"/>
          </w:tcPr>
          <w:p w14:paraId="21BF51A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43AD588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6C2AF8F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479E944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Time-Driven Activity-Based Costing improves cost accuracy, transparency, and resource allocation in </w:t>
            </w:r>
            <w:r w:rsidRPr="00C73605">
              <w:rPr>
                <w:sz w:val="16"/>
                <w:szCs w:val="16"/>
              </w:rPr>
              <w:lastRenderedPageBreak/>
              <w:t>healthcare, facilitating the transition to value-based systems and enhancing overall value through better cost management.</w:t>
            </w:r>
          </w:p>
        </w:tc>
      </w:tr>
      <w:tr w:rsidR="00C73605" w:rsidRPr="00C73605" w14:paraId="7C1B1920" w14:textId="77777777" w:rsidTr="00506F64">
        <w:tc>
          <w:tcPr>
            <w:tcW w:w="675" w:type="dxa"/>
            <w:shd w:val="clear" w:color="auto" w:fill="auto"/>
            <w:vAlign w:val="center"/>
          </w:tcPr>
          <w:p w14:paraId="1BA81AC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[10]</w:t>
            </w:r>
          </w:p>
        </w:tc>
        <w:tc>
          <w:tcPr>
            <w:tcW w:w="993" w:type="dxa"/>
            <w:shd w:val="clear" w:color="auto" w:fill="auto"/>
            <w:vAlign w:val="center"/>
          </w:tcPr>
          <w:p w14:paraId="2B59B0A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2024</w:t>
            </w:r>
          </w:p>
        </w:tc>
        <w:tc>
          <w:tcPr>
            <w:tcW w:w="879" w:type="dxa"/>
            <w:shd w:val="clear" w:color="auto" w:fill="auto"/>
            <w:vAlign w:val="center"/>
          </w:tcPr>
          <w:p w14:paraId="2AD9E86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04B4AD8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2272CBA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3D59814B" w14:textId="77777777" w:rsidR="00155CF6"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28FC49F8" w14:textId="5C4E27CB"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Mixed Methods Studies</w:t>
            </w:r>
          </w:p>
        </w:tc>
        <w:tc>
          <w:tcPr>
            <w:tcW w:w="992" w:type="dxa"/>
            <w:shd w:val="clear" w:color="auto" w:fill="auto"/>
            <w:vAlign w:val="center"/>
          </w:tcPr>
          <w:p w14:paraId="71AE89A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12</w:t>
            </w:r>
          </w:p>
        </w:tc>
        <w:tc>
          <w:tcPr>
            <w:tcW w:w="1417" w:type="dxa"/>
            <w:shd w:val="clear" w:color="auto" w:fill="auto"/>
            <w:vAlign w:val="center"/>
          </w:tcPr>
          <w:p w14:paraId="4FE4C93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1707A67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37DE6276"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26ABB3DB"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practices</w:t>
            </w:r>
          </w:p>
          <w:p w14:paraId="1B88C24C" w14:textId="2525654B"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w:t>
            </w:r>
          </w:p>
        </w:tc>
        <w:tc>
          <w:tcPr>
            <w:tcW w:w="1134" w:type="dxa"/>
            <w:shd w:val="clear" w:color="auto" w:fill="auto"/>
            <w:vAlign w:val="center"/>
          </w:tcPr>
          <w:p w14:paraId="6892AC8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5DF0DB5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concept of Value-based Health Care is consistently defined by emphasizing patient-centered care. Key elements for implementation include leadership, patient involvement, organizational structure, standardization and data, and adequate resources. The outcomes of implementation highlight quality improvement, efficiency and sustainability, increased job satisfaction among staff due to more structured care processes, enhanced collaboration, and improved data quality, with all these aspects being identified ten times.</w:t>
            </w:r>
          </w:p>
        </w:tc>
      </w:tr>
      <w:tr w:rsidR="00C73605" w:rsidRPr="00C73605" w14:paraId="0F999088" w14:textId="77777777" w:rsidTr="00506F64">
        <w:tc>
          <w:tcPr>
            <w:tcW w:w="675" w:type="dxa"/>
            <w:shd w:val="clear" w:color="auto" w:fill="auto"/>
            <w:vAlign w:val="center"/>
          </w:tcPr>
          <w:p w14:paraId="369FEB3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[11]</w:t>
            </w:r>
          </w:p>
        </w:tc>
        <w:tc>
          <w:tcPr>
            <w:tcW w:w="993" w:type="dxa"/>
            <w:shd w:val="clear" w:color="auto" w:fill="auto"/>
            <w:vAlign w:val="center"/>
          </w:tcPr>
          <w:p w14:paraId="04C5D5E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34AA9FB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10BDB87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595ACC0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72FDCCB8" w14:textId="77777777" w:rsidR="00155CF6"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0B51183C" w14:textId="468EE541"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Non-Empirical Studies</w:t>
            </w:r>
          </w:p>
        </w:tc>
        <w:tc>
          <w:tcPr>
            <w:tcW w:w="992" w:type="dxa"/>
            <w:shd w:val="clear" w:color="auto" w:fill="auto"/>
            <w:vAlign w:val="center"/>
          </w:tcPr>
          <w:p w14:paraId="411B6F6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48</w:t>
            </w:r>
          </w:p>
        </w:tc>
        <w:tc>
          <w:tcPr>
            <w:tcW w:w="1417" w:type="dxa"/>
            <w:shd w:val="clear" w:color="auto" w:fill="auto"/>
            <w:vAlign w:val="center"/>
          </w:tcPr>
          <w:p w14:paraId="548E297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2A. Evaluation</w:t>
            </w:r>
          </w:p>
        </w:tc>
        <w:tc>
          <w:tcPr>
            <w:tcW w:w="1163" w:type="dxa"/>
            <w:shd w:val="clear" w:color="auto" w:fill="auto"/>
            <w:vAlign w:val="center"/>
          </w:tcPr>
          <w:p w14:paraId="6CDACDD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2118AA9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4A55674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496700E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Most studies demonstrated positive effects of Value-based Healthcare on performance, including improvements in quality, cost savings, and decision-making, although five studies </w:t>
            </w:r>
            <w:r w:rsidRPr="00C73605">
              <w:rPr>
                <w:sz w:val="16"/>
                <w:szCs w:val="16"/>
              </w:rPr>
              <w:lastRenderedPageBreak/>
              <w:t>reported neutral or negative outcomes, with these findings identified eleven times.</w:t>
            </w:r>
          </w:p>
        </w:tc>
      </w:tr>
      <w:tr w:rsidR="00C73605" w:rsidRPr="00C73605" w14:paraId="0D04513A" w14:textId="77777777" w:rsidTr="00506F64">
        <w:tc>
          <w:tcPr>
            <w:tcW w:w="675" w:type="dxa"/>
            <w:shd w:val="clear" w:color="auto" w:fill="auto"/>
            <w:vAlign w:val="center"/>
          </w:tcPr>
          <w:p w14:paraId="114A6E4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[12]</w:t>
            </w:r>
          </w:p>
        </w:tc>
        <w:tc>
          <w:tcPr>
            <w:tcW w:w="993" w:type="dxa"/>
            <w:shd w:val="clear" w:color="auto" w:fill="auto"/>
            <w:vAlign w:val="center"/>
          </w:tcPr>
          <w:p w14:paraId="5CB850A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25FAED8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676821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2B68D15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6F32F60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Observational Studies</w:t>
            </w:r>
          </w:p>
        </w:tc>
        <w:tc>
          <w:tcPr>
            <w:tcW w:w="992" w:type="dxa"/>
            <w:shd w:val="clear" w:color="auto" w:fill="auto"/>
            <w:vAlign w:val="center"/>
          </w:tcPr>
          <w:p w14:paraId="1115501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33</w:t>
            </w:r>
          </w:p>
        </w:tc>
        <w:tc>
          <w:tcPr>
            <w:tcW w:w="1417" w:type="dxa"/>
            <w:shd w:val="clear" w:color="auto" w:fill="auto"/>
            <w:vAlign w:val="center"/>
          </w:tcPr>
          <w:p w14:paraId="79ADA12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2A. Evaluation</w:t>
            </w:r>
          </w:p>
        </w:tc>
        <w:tc>
          <w:tcPr>
            <w:tcW w:w="1163" w:type="dxa"/>
            <w:shd w:val="clear" w:color="auto" w:fill="auto"/>
            <w:vAlign w:val="center"/>
          </w:tcPr>
          <w:p w14:paraId="150CFEA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2E916B3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1BC9DE3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2A5EAC4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Hospital Value-Based Purchasing program has minimal impact on quality, outcomes, and costs, with slight benefits for patient experience and pneumonia mortality, but it negatively affects safety-net hospitals and yields mixed results depending on hospital characteristics and location</w:t>
            </w:r>
          </w:p>
        </w:tc>
      </w:tr>
      <w:tr w:rsidR="00C73605" w:rsidRPr="00C73605" w14:paraId="1F559C29" w14:textId="77777777" w:rsidTr="00506F64">
        <w:tc>
          <w:tcPr>
            <w:tcW w:w="675" w:type="dxa"/>
            <w:shd w:val="clear" w:color="auto" w:fill="auto"/>
            <w:vAlign w:val="center"/>
          </w:tcPr>
          <w:p w14:paraId="79ACD65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[13]</w:t>
            </w:r>
          </w:p>
        </w:tc>
        <w:tc>
          <w:tcPr>
            <w:tcW w:w="993" w:type="dxa"/>
            <w:shd w:val="clear" w:color="auto" w:fill="auto"/>
            <w:vAlign w:val="center"/>
          </w:tcPr>
          <w:p w14:paraId="1A47E8F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2024</w:t>
            </w:r>
          </w:p>
        </w:tc>
        <w:tc>
          <w:tcPr>
            <w:tcW w:w="879" w:type="dxa"/>
            <w:shd w:val="clear" w:color="auto" w:fill="auto"/>
            <w:vAlign w:val="center"/>
          </w:tcPr>
          <w:p w14:paraId="53C0802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1B00414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73D487E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24D857C3" w14:textId="77777777" w:rsidR="00155CF6"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2311A9C3" w14:textId="60652F66" w:rsidR="00155CF6"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7BC36608" w14:textId="13B85E98" w:rsidR="00155CF6"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6E607C22" w14:textId="057BDC69" w:rsidR="00155CF6"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2985F60F" w14:textId="342AF0B1" w:rsidR="00155CF6"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3B6F47BE" w14:textId="652A798D"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Non-Empirical Studies</w:t>
            </w:r>
          </w:p>
        </w:tc>
        <w:tc>
          <w:tcPr>
            <w:tcW w:w="992" w:type="dxa"/>
            <w:shd w:val="clear" w:color="auto" w:fill="auto"/>
            <w:vAlign w:val="center"/>
          </w:tcPr>
          <w:p w14:paraId="37202A2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24</w:t>
            </w:r>
          </w:p>
        </w:tc>
        <w:tc>
          <w:tcPr>
            <w:tcW w:w="1417" w:type="dxa"/>
            <w:shd w:val="clear" w:color="auto" w:fill="auto"/>
            <w:vAlign w:val="center"/>
          </w:tcPr>
          <w:p w14:paraId="67FDE3B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7A. Value Models</w:t>
            </w:r>
          </w:p>
        </w:tc>
        <w:tc>
          <w:tcPr>
            <w:tcW w:w="1163" w:type="dxa"/>
            <w:shd w:val="clear" w:color="auto" w:fill="auto"/>
            <w:vAlign w:val="center"/>
          </w:tcPr>
          <w:p w14:paraId="1216FE7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437EBD4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characteristics</w:t>
            </w:r>
          </w:p>
          <w:p w14:paraId="0D439CA0"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Organizational Models</w:t>
            </w:r>
          </w:p>
          <w:p w14:paraId="172CDA2C" w14:textId="0A738861"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Organizational Models</w:t>
            </w:r>
          </w:p>
        </w:tc>
        <w:tc>
          <w:tcPr>
            <w:tcW w:w="1134" w:type="dxa"/>
            <w:shd w:val="clear" w:color="auto" w:fill="auto"/>
            <w:vAlign w:val="center"/>
          </w:tcPr>
          <w:p w14:paraId="2EBA93A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46BEC34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Only one article explicitly defined Value-Based Integrated Care. Twelve studies detailed integrated care interventions across multiple levels, showing positive impacts on at least one outcome. Qualitative analysis highlighted improved collaboration, follow-ups, and care accessibility. Key facilitators included supportive Information Technology , reimbursement models, and leadership, while barriers involved Information Technology limitations, </w:t>
            </w:r>
            <w:r w:rsidRPr="00C73605">
              <w:rPr>
                <w:sz w:val="16"/>
                <w:szCs w:val="16"/>
              </w:rPr>
              <w:lastRenderedPageBreak/>
              <w:t>reimbursement challenges, and cultural resistance.</w:t>
            </w:r>
          </w:p>
        </w:tc>
      </w:tr>
      <w:tr w:rsidR="00C73605" w:rsidRPr="00C73605" w14:paraId="06A33C53" w14:textId="77777777" w:rsidTr="00506F64">
        <w:tc>
          <w:tcPr>
            <w:tcW w:w="675" w:type="dxa"/>
            <w:shd w:val="clear" w:color="auto" w:fill="auto"/>
            <w:vAlign w:val="center"/>
          </w:tcPr>
          <w:p w14:paraId="32549AE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[14]</w:t>
            </w:r>
          </w:p>
        </w:tc>
        <w:tc>
          <w:tcPr>
            <w:tcW w:w="993" w:type="dxa"/>
            <w:shd w:val="clear" w:color="auto" w:fill="auto"/>
            <w:vAlign w:val="center"/>
          </w:tcPr>
          <w:p w14:paraId="06961F8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2021</w:t>
            </w:r>
          </w:p>
        </w:tc>
        <w:tc>
          <w:tcPr>
            <w:tcW w:w="879" w:type="dxa"/>
            <w:shd w:val="clear" w:color="auto" w:fill="auto"/>
            <w:vAlign w:val="center"/>
          </w:tcPr>
          <w:p w14:paraId="484556A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719931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1B2BC39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78FAB46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44E85AC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27</w:t>
            </w:r>
          </w:p>
        </w:tc>
        <w:tc>
          <w:tcPr>
            <w:tcW w:w="1417" w:type="dxa"/>
            <w:shd w:val="clear" w:color="auto" w:fill="auto"/>
            <w:vAlign w:val="center"/>
          </w:tcPr>
          <w:p w14:paraId="20EFE33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4A. Cost Analysis</w:t>
            </w:r>
          </w:p>
        </w:tc>
        <w:tc>
          <w:tcPr>
            <w:tcW w:w="1163" w:type="dxa"/>
            <w:shd w:val="clear" w:color="auto" w:fill="auto"/>
            <w:vAlign w:val="center"/>
          </w:tcPr>
          <w:p w14:paraId="2DEC2A5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58212D6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0BD70A6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3B5F5C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Operative interventions generally show better cost-effectiveness than nonoperative care for spinal disorders, but limited literature, diversity in diagnoses, and inconsistent methods highlight the need for future research with uniform cost-utility assessments and well-defined pathology cohorts.</w:t>
            </w:r>
          </w:p>
        </w:tc>
      </w:tr>
      <w:tr w:rsidR="00C73605" w:rsidRPr="00C73605" w14:paraId="6CE94160" w14:textId="77777777" w:rsidTr="00506F64">
        <w:tc>
          <w:tcPr>
            <w:tcW w:w="675" w:type="dxa"/>
            <w:shd w:val="clear" w:color="auto" w:fill="auto"/>
            <w:vAlign w:val="center"/>
          </w:tcPr>
          <w:p w14:paraId="3F4DEBE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[15]</w:t>
            </w:r>
          </w:p>
        </w:tc>
        <w:tc>
          <w:tcPr>
            <w:tcW w:w="993" w:type="dxa"/>
            <w:shd w:val="clear" w:color="auto" w:fill="auto"/>
            <w:vAlign w:val="center"/>
          </w:tcPr>
          <w:p w14:paraId="784DE0B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5EB4079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3B94A7D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50F7B77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4A468B0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0F505ED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30</w:t>
            </w:r>
          </w:p>
        </w:tc>
        <w:tc>
          <w:tcPr>
            <w:tcW w:w="1417" w:type="dxa"/>
            <w:shd w:val="clear" w:color="auto" w:fill="auto"/>
            <w:vAlign w:val="center"/>
          </w:tcPr>
          <w:p w14:paraId="19541D8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2A. Evaluation</w:t>
            </w:r>
          </w:p>
        </w:tc>
        <w:tc>
          <w:tcPr>
            <w:tcW w:w="1163" w:type="dxa"/>
            <w:shd w:val="clear" w:color="auto" w:fill="auto"/>
            <w:vAlign w:val="center"/>
          </w:tcPr>
          <w:p w14:paraId="4AFD845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63D19559"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7ACA84DF" w14:textId="22604F5E"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4658509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45190BD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Outcome measures, including clinical and patient-reported metrics, along with process measures focused on elderly care and quality indicators like Assessing Care for Vulnerable Elders and Resident-sensitive Quality Measures, are essential for performance management, emphasizing physician-level performance and documentation accuracy.</w:t>
            </w:r>
          </w:p>
        </w:tc>
      </w:tr>
      <w:tr w:rsidR="00C73605" w:rsidRPr="00C73605" w14:paraId="0EC027B3" w14:textId="77777777" w:rsidTr="00506F64">
        <w:tc>
          <w:tcPr>
            <w:tcW w:w="675" w:type="dxa"/>
            <w:shd w:val="clear" w:color="auto" w:fill="auto"/>
            <w:vAlign w:val="center"/>
          </w:tcPr>
          <w:p w14:paraId="4B7DF82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[16]</w:t>
            </w:r>
          </w:p>
        </w:tc>
        <w:tc>
          <w:tcPr>
            <w:tcW w:w="993" w:type="dxa"/>
            <w:shd w:val="clear" w:color="auto" w:fill="auto"/>
            <w:vAlign w:val="center"/>
          </w:tcPr>
          <w:p w14:paraId="6B98680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50DC106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56D8E3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76F4BAA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5DC1354E" w14:textId="77777777" w:rsidR="00155CF6"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73804D46" w14:textId="4836149A" w:rsidR="00155CF6"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75E303AF" w14:textId="316E675E" w:rsidR="00155CF6"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7760CE8C" w14:textId="62B932E9" w:rsidR="00155CF6"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25AA66A0" w14:textId="159B06CE"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lastRenderedPageBreak/>
              <w:t>Mixed Methods Studies</w:t>
            </w:r>
          </w:p>
        </w:tc>
        <w:tc>
          <w:tcPr>
            <w:tcW w:w="992" w:type="dxa"/>
            <w:shd w:val="clear" w:color="auto" w:fill="auto"/>
            <w:vAlign w:val="center"/>
          </w:tcPr>
          <w:p w14:paraId="152FD1A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lastRenderedPageBreak/>
              <w:t>39</w:t>
            </w:r>
          </w:p>
        </w:tc>
        <w:tc>
          <w:tcPr>
            <w:tcW w:w="1417" w:type="dxa"/>
            <w:shd w:val="clear" w:color="auto" w:fill="auto"/>
            <w:vAlign w:val="center"/>
          </w:tcPr>
          <w:p w14:paraId="6689EE9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7A. Value Models</w:t>
            </w:r>
          </w:p>
        </w:tc>
        <w:tc>
          <w:tcPr>
            <w:tcW w:w="1163" w:type="dxa"/>
            <w:shd w:val="clear" w:color="auto" w:fill="auto"/>
            <w:vAlign w:val="center"/>
          </w:tcPr>
          <w:p w14:paraId="549326A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2C3E513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Organizational Models</w:t>
            </w:r>
          </w:p>
        </w:tc>
        <w:tc>
          <w:tcPr>
            <w:tcW w:w="1134" w:type="dxa"/>
            <w:shd w:val="clear" w:color="auto" w:fill="auto"/>
            <w:vAlign w:val="center"/>
          </w:tcPr>
          <w:p w14:paraId="6DBEC3E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4A6E911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Evidence on Value-Based Healthcare and patient-centered care is limited, with most research focusing on quality measures from the perspectives of </w:t>
            </w:r>
            <w:r w:rsidRPr="00C73605">
              <w:rPr>
                <w:sz w:val="16"/>
                <w:szCs w:val="16"/>
              </w:rPr>
              <w:lastRenderedPageBreak/>
              <w:t>providers, institutions, and payers rather than patients.</w:t>
            </w:r>
          </w:p>
        </w:tc>
      </w:tr>
      <w:tr w:rsidR="00C73605" w:rsidRPr="00C73605" w14:paraId="308B81B1" w14:textId="77777777" w:rsidTr="00506F64">
        <w:tc>
          <w:tcPr>
            <w:tcW w:w="675" w:type="dxa"/>
            <w:shd w:val="clear" w:color="auto" w:fill="auto"/>
            <w:vAlign w:val="center"/>
          </w:tcPr>
          <w:p w14:paraId="7CBFAE6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[17]</w:t>
            </w:r>
          </w:p>
        </w:tc>
        <w:tc>
          <w:tcPr>
            <w:tcW w:w="993" w:type="dxa"/>
            <w:shd w:val="clear" w:color="auto" w:fill="auto"/>
            <w:vAlign w:val="center"/>
          </w:tcPr>
          <w:p w14:paraId="195B32B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2019</w:t>
            </w:r>
          </w:p>
        </w:tc>
        <w:tc>
          <w:tcPr>
            <w:tcW w:w="879" w:type="dxa"/>
            <w:shd w:val="clear" w:color="auto" w:fill="auto"/>
            <w:vAlign w:val="center"/>
          </w:tcPr>
          <w:p w14:paraId="5AB582A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00630BC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Mixed Methods</w:t>
            </w:r>
          </w:p>
        </w:tc>
        <w:tc>
          <w:tcPr>
            <w:tcW w:w="916" w:type="dxa"/>
            <w:shd w:val="clear" w:color="auto" w:fill="auto"/>
            <w:vAlign w:val="center"/>
          </w:tcPr>
          <w:p w14:paraId="72C79E7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Germany</w:t>
            </w:r>
          </w:p>
        </w:tc>
        <w:tc>
          <w:tcPr>
            <w:tcW w:w="1636" w:type="dxa"/>
            <w:shd w:val="clear" w:color="auto" w:fill="auto"/>
            <w:vAlign w:val="center"/>
          </w:tcPr>
          <w:p w14:paraId="1871C15D" w14:textId="77777777" w:rsidR="00155CF6"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6F173EE1" w14:textId="380E5222"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Experimental Studies</w:t>
            </w:r>
          </w:p>
        </w:tc>
        <w:tc>
          <w:tcPr>
            <w:tcW w:w="992" w:type="dxa"/>
            <w:shd w:val="clear" w:color="auto" w:fill="auto"/>
            <w:vAlign w:val="center"/>
          </w:tcPr>
          <w:p w14:paraId="69D42B8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13</w:t>
            </w:r>
          </w:p>
        </w:tc>
        <w:tc>
          <w:tcPr>
            <w:tcW w:w="1417" w:type="dxa"/>
            <w:shd w:val="clear" w:color="auto" w:fill="auto"/>
            <w:vAlign w:val="center"/>
          </w:tcPr>
          <w:p w14:paraId="0B95F81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4B. Savings Practices</w:t>
            </w:r>
          </w:p>
        </w:tc>
        <w:tc>
          <w:tcPr>
            <w:tcW w:w="1163" w:type="dxa"/>
            <w:shd w:val="clear" w:color="auto" w:fill="auto"/>
            <w:vAlign w:val="center"/>
          </w:tcPr>
          <w:p w14:paraId="135C3AD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544B115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effects</w:t>
            </w:r>
          </w:p>
        </w:tc>
        <w:tc>
          <w:tcPr>
            <w:tcW w:w="1134" w:type="dxa"/>
            <w:shd w:val="clear" w:color="auto" w:fill="auto"/>
            <w:vAlign w:val="center"/>
          </w:tcPr>
          <w:p w14:paraId="5EE432E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Cochrane Meta-Analysis</w:t>
            </w:r>
          </w:p>
        </w:tc>
        <w:tc>
          <w:tcPr>
            <w:tcW w:w="1708" w:type="dxa"/>
            <w:shd w:val="clear" w:color="auto" w:fill="auto"/>
            <w:vAlign w:val="center"/>
          </w:tcPr>
          <w:p w14:paraId="7380D58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VBID programs improved medication adherence, with full coverage having a stronger impact than partial coverage, while educational interventions further enhanced effectiveness, though not always significantly. VBID's effects on adherence remained robust across various scenarios and populations, with these findings identified seventeen times.</w:t>
            </w:r>
          </w:p>
        </w:tc>
      </w:tr>
      <w:tr w:rsidR="00C73605" w:rsidRPr="00C73605" w14:paraId="072C9066" w14:textId="77777777" w:rsidTr="00506F64">
        <w:tc>
          <w:tcPr>
            <w:tcW w:w="675" w:type="dxa"/>
            <w:shd w:val="clear" w:color="auto" w:fill="auto"/>
            <w:vAlign w:val="center"/>
          </w:tcPr>
          <w:p w14:paraId="72FB363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[18]</w:t>
            </w:r>
          </w:p>
        </w:tc>
        <w:tc>
          <w:tcPr>
            <w:tcW w:w="993" w:type="dxa"/>
            <w:shd w:val="clear" w:color="auto" w:fill="auto"/>
            <w:vAlign w:val="center"/>
          </w:tcPr>
          <w:p w14:paraId="49C9145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421E7A6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64A22E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052A945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3067F6DB"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533DA264"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4D89E14A" w14:textId="0CD7F0CD"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Mixed Methods Studies</w:t>
            </w:r>
          </w:p>
        </w:tc>
        <w:tc>
          <w:tcPr>
            <w:tcW w:w="992" w:type="dxa"/>
            <w:shd w:val="clear" w:color="auto" w:fill="auto"/>
            <w:vAlign w:val="center"/>
          </w:tcPr>
          <w:p w14:paraId="3D94AE3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143</w:t>
            </w:r>
          </w:p>
        </w:tc>
        <w:tc>
          <w:tcPr>
            <w:tcW w:w="1417" w:type="dxa"/>
            <w:shd w:val="clear" w:color="auto" w:fill="auto"/>
            <w:vAlign w:val="center"/>
          </w:tcPr>
          <w:p w14:paraId="0BED82F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3. Payment</w:t>
            </w:r>
          </w:p>
        </w:tc>
        <w:tc>
          <w:tcPr>
            <w:tcW w:w="1163" w:type="dxa"/>
            <w:shd w:val="clear" w:color="auto" w:fill="auto"/>
            <w:vAlign w:val="center"/>
          </w:tcPr>
          <w:p w14:paraId="31C66D5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245E59A3" w14:textId="6AE10DB6"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Identification of characteristics</w:t>
            </w:r>
          </w:p>
        </w:tc>
        <w:tc>
          <w:tcPr>
            <w:tcW w:w="1134" w:type="dxa"/>
            <w:shd w:val="clear" w:color="auto" w:fill="auto"/>
            <w:vAlign w:val="center"/>
          </w:tcPr>
          <w:p w14:paraId="52A1755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171E799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Barriers to Value-Based Healthcare span design and development challenges like funding and inadequate outcome measures, implementation issues such as resource constraints and provider opportunism, and applicability concerns including poor care coordination, staff workload, and limited care networks.</w:t>
            </w:r>
          </w:p>
        </w:tc>
      </w:tr>
      <w:tr w:rsidR="00C73605" w:rsidRPr="00C73605" w14:paraId="0D6612DB" w14:textId="77777777" w:rsidTr="00506F64">
        <w:tc>
          <w:tcPr>
            <w:tcW w:w="675" w:type="dxa"/>
            <w:shd w:val="clear" w:color="auto" w:fill="auto"/>
            <w:vAlign w:val="center"/>
          </w:tcPr>
          <w:p w14:paraId="53AC3F0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[19]</w:t>
            </w:r>
          </w:p>
        </w:tc>
        <w:tc>
          <w:tcPr>
            <w:tcW w:w="993" w:type="dxa"/>
            <w:shd w:val="clear" w:color="auto" w:fill="auto"/>
            <w:vAlign w:val="center"/>
          </w:tcPr>
          <w:p w14:paraId="7492975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36C495C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EB2135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009BA3C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44E71A4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3021A6C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6DE5E5B9" w14:textId="0A09AC3F"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Mixed Methods Studies</w:t>
            </w:r>
          </w:p>
        </w:tc>
        <w:tc>
          <w:tcPr>
            <w:tcW w:w="992" w:type="dxa"/>
            <w:shd w:val="clear" w:color="auto" w:fill="auto"/>
            <w:vAlign w:val="center"/>
          </w:tcPr>
          <w:p w14:paraId="27AAD66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166</w:t>
            </w:r>
          </w:p>
        </w:tc>
        <w:tc>
          <w:tcPr>
            <w:tcW w:w="1417" w:type="dxa"/>
            <w:shd w:val="clear" w:color="auto" w:fill="auto"/>
            <w:vAlign w:val="center"/>
          </w:tcPr>
          <w:p w14:paraId="5FF01DE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3. Payment</w:t>
            </w:r>
          </w:p>
        </w:tc>
        <w:tc>
          <w:tcPr>
            <w:tcW w:w="1163" w:type="dxa"/>
            <w:shd w:val="clear" w:color="auto" w:fill="auto"/>
            <w:vAlign w:val="center"/>
          </w:tcPr>
          <w:p w14:paraId="19B7599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0BBBF6CA"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models</w:t>
            </w:r>
          </w:p>
          <w:p w14:paraId="29F4E4AD" w14:textId="34AA7E4C"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models</w:t>
            </w:r>
          </w:p>
        </w:tc>
        <w:tc>
          <w:tcPr>
            <w:tcW w:w="1134" w:type="dxa"/>
            <w:shd w:val="clear" w:color="auto" w:fill="auto"/>
            <w:vAlign w:val="center"/>
          </w:tcPr>
          <w:p w14:paraId="32F58D2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Cross-Tabulated and Framework Analysis</w:t>
            </w:r>
          </w:p>
        </w:tc>
        <w:tc>
          <w:tcPr>
            <w:tcW w:w="1708" w:type="dxa"/>
            <w:shd w:val="clear" w:color="auto" w:fill="auto"/>
            <w:vAlign w:val="center"/>
          </w:tcPr>
          <w:p w14:paraId="1133DB0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Value-Based Payment models yield positive effects but can negatively impact organization-reported outcomes, as provider exclusion reduces </w:t>
            </w:r>
            <w:r w:rsidRPr="00C73605">
              <w:rPr>
                <w:sz w:val="16"/>
                <w:szCs w:val="16"/>
              </w:rPr>
              <w:lastRenderedPageBreak/>
              <w:t>ownership and motivation; success depends on well-designed incentives and quality measures, with noticeable variability in Pay-for-Performance and shared savings models, while complexity and inexperience hinder implementation by necessitating behavioural, process, and infrastructure changes.</w:t>
            </w:r>
          </w:p>
        </w:tc>
      </w:tr>
      <w:tr w:rsidR="00C73605" w:rsidRPr="00C73605" w14:paraId="15EFB6B3" w14:textId="77777777" w:rsidTr="00506F64">
        <w:tc>
          <w:tcPr>
            <w:tcW w:w="675" w:type="dxa"/>
            <w:shd w:val="clear" w:color="auto" w:fill="auto"/>
            <w:vAlign w:val="center"/>
          </w:tcPr>
          <w:p w14:paraId="1FEE0C5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[20]</w:t>
            </w:r>
          </w:p>
        </w:tc>
        <w:tc>
          <w:tcPr>
            <w:tcW w:w="993" w:type="dxa"/>
            <w:shd w:val="clear" w:color="auto" w:fill="auto"/>
            <w:vAlign w:val="center"/>
          </w:tcPr>
          <w:p w14:paraId="0BA81BE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4B42477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48BCEAC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128713B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630BCA9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5666DEE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264</w:t>
            </w:r>
          </w:p>
        </w:tc>
        <w:tc>
          <w:tcPr>
            <w:tcW w:w="1417" w:type="dxa"/>
            <w:shd w:val="clear" w:color="auto" w:fill="auto"/>
            <w:vAlign w:val="center"/>
          </w:tcPr>
          <w:p w14:paraId="4382805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4A. Cost Analysis</w:t>
            </w:r>
          </w:p>
        </w:tc>
        <w:tc>
          <w:tcPr>
            <w:tcW w:w="1163" w:type="dxa"/>
            <w:shd w:val="clear" w:color="auto" w:fill="auto"/>
            <w:vAlign w:val="center"/>
          </w:tcPr>
          <w:p w14:paraId="008342F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46AC7C4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6229AB3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739AD52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Cost information is essential for enabling Value-based Health Care , with Time-Driven Activity-Based Costing  being the most effective costing method, though its success depends on implementation, while partial care costing, despite its accuracy, is limited for decision-making, highlighting the need to focus on full care cycles and comprehensive cost consideration.</w:t>
            </w:r>
          </w:p>
        </w:tc>
      </w:tr>
      <w:tr w:rsidR="00C73605" w:rsidRPr="00C73605" w14:paraId="5300108D" w14:textId="77777777" w:rsidTr="00506F64">
        <w:tc>
          <w:tcPr>
            <w:tcW w:w="675" w:type="dxa"/>
            <w:shd w:val="clear" w:color="auto" w:fill="auto"/>
            <w:vAlign w:val="center"/>
          </w:tcPr>
          <w:p w14:paraId="2840A4C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[21]</w:t>
            </w:r>
          </w:p>
        </w:tc>
        <w:tc>
          <w:tcPr>
            <w:tcW w:w="993" w:type="dxa"/>
            <w:shd w:val="clear" w:color="auto" w:fill="auto"/>
            <w:vAlign w:val="center"/>
          </w:tcPr>
          <w:p w14:paraId="24619AB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2024</w:t>
            </w:r>
          </w:p>
        </w:tc>
        <w:tc>
          <w:tcPr>
            <w:tcW w:w="879" w:type="dxa"/>
            <w:shd w:val="clear" w:color="auto" w:fill="auto"/>
            <w:vAlign w:val="center"/>
          </w:tcPr>
          <w:p w14:paraId="4F797AE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026DE07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4C4A080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Italy</w:t>
            </w:r>
          </w:p>
        </w:tc>
        <w:tc>
          <w:tcPr>
            <w:tcW w:w="1636" w:type="dxa"/>
            <w:shd w:val="clear" w:color="auto" w:fill="auto"/>
            <w:vAlign w:val="center"/>
          </w:tcPr>
          <w:p w14:paraId="5A5EF70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346EBB83"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35CA6B0D"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4F23E976" w14:textId="171C5A8C"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Others</w:t>
            </w:r>
          </w:p>
        </w:tc>
        <w:tc>
          <w:tcPr>
            <w:tcW w:w="992" w:type="dxa"/>
            <w:shd w:val="clear" w:color="auto" w:fill="auto"/>
            <w:vAlign w:val="center"/>
          </w:tcPr>
          <w:p w14:paraId="2FC045A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14</w:t>
            </w:r>
          </w:p>
        </w:tc>
        <w:tc>
          <w:tcPr>
            <w:tcW w:w="1417" w:type="dxa"/>
            <w:shd w:val="clear" w:color="auto" w:fill="auto"/>
            <w:vAlign w:val="center"/>
          </w:tcPr>
          <w:p w14:paraId="7E3E210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7A. Value Models</w:t>
            </w:r>
          </w:p>
        </w:tc>
        <w:tc>
          <w:tcPr>
            <w:tcW w:w="1163" w:type="dxa"/>
            <w:shd w:val="clear" w:color="auto" w:fill="auto"/>
            <w:vAlign w:val="center"/>
          </w:tcPr>
          <w:p w14:paraId="30866E0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3036C91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Organizational Models</w:t>
            </w:r>
          </w:p>
        </w:tc>
        <w:tc>
          <w:tcPr>
            <w:tcW w:w="1134" w:type="dxa"/>
            <w:shd w:val="clear" w:color="auto" w:fill="auto"/>
            <w:vAlign w:val="center"/>
          </w:tcPr>
          <w:p w14:paraId="40CD886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27F73D8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Value co-creation in healthcare relies on the interdependence between organizations and patients, emphasizing collaboration, communication, and active participation to enhance outcomes, patient satisfaction, and well-being in both </w:t>
            </w:r>
            <w:r w:rsidRPr="00C73605">
              <w:rPr>
                <w:sz w:val="16"/>
                <w:szCs w:val="16"/>
              </w:rPr>
              <w:lastRenderedPageBreak/>
              <w:t>clinical encounters and preventive health services.</w:t>
            </w:r>
          </w:p>
        </w:tc>
      </w:tr>
      <w:tr w:rsidR="00C73605" w:rsidRPr="00C73605" w14:paraId="4713B114" w14:textId="77777777" w:rsidTr="00506F64">
        <w:tc>
          <w:tcPr>
            <w:tcW w:w="675" w:type="dxa"/>
            <w:shd w:val="clear" w:color="auto" w:fill="auto"/>
            <w:vAlign w:val="center"/>
          </w:tcPr>
          <w:p w14:paraId="4487C70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lastRenderedPageBreak/>
              <w:t>[22]</w:t>
            </w:r>
          </w:p>
        </w:tc>
        <w:tc>
          <w:tcPr>
            <w:tcW w:w="993" w:type="dxa"/>
            <w:shd w:val="clear" w:color="auto" w:fill="auto"/>
            <w:vAlign w:val="center"/>
          </w:tcPr>
          <w:p w14:paraId="7373765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2021</w:t>
            </w:r>
          </w:p>
        </w:tc>
        <w:tc>
          <w:tcPr>
            <w:tcW w:w="879" w:type="dxa"/>
            <w:shd w:val="clear" w:color="auto" w:fill="auto"/>
            <w:vAlign w:val="center"/>
          </w:tcPr>
          <w:p w14:paraId="2F8FC7F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39F718F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5786559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UK</w:t>
            </w:r>
          </w:p>
        </w:tc>
        <w:tc>
          <w:tcPr>
            <w:tcW w:w="1636" w:type="dxa"/>
            <w:shd w:val="clear" w:color="auto" w:fill="auto"/>
            <w:vAlign w:val="center"/>
          </w:tcPr>
          <w:p w14:paraId="578F283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2A07EC4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198</w:t>
            </w:r>
          </w:p>
        </w:tc>
        <w:tc>
          <w:tcPr>
            <w:tcW w:w="1417" w:type="dxa"/>
            <w:shd w:val="clear" w:color="auto" w:fill="auto"/>
            <w:vAlign w:val="center"/>
          </w:tcPr>
          <w:p w14:paraId="0D002F2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5B1D5FA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01F33295"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Development of structure</w:t>
            </w:r>
          </w:p>
          <w:p w14:paraId="10EA7E61" w14:textId="605041A5"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structure</w:t>
            </w:r>
          </w:p>
        </w:tc>
        <w:tc>
          <w:tcPr>
            <w:tcW w:w="1134" w:type="dxa"/>
            <w:shd w:val="clear" w:color="auto" w:fill="auto"/>
            <w:vAlign w:val="center"/>
          </w:tcPr>
          <w:p w14:paraId="0EFF0F6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69FDC24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Seven major categories of predictive tools were identified, using techniques from logistic regression to advanced machine learning models, with performance measured by Area Under the Curve-Receiver Operating Characteristic curves. These tools focus on clinical decision-making, particularly in oncology and cardiovascular diseases, to improve surgical outcomes and patient survival.</w:t>
            </w:r>
          </w:p>
        </w:tc>
      </w:tr>
      <w:tr w:rsidR="00C73605" w:rsidRPr="00C73605" w14:paraId="0192B4C1" w14:textId="77777777" w:rsidTr="00506F64">
        <w:tc>
          <w:tcPr>
            <w:tcW w:w="675" w:type="dxa"/>
            <w:shd w:val="clear" w:color="auto" w:fill="auto"/>
            <w:vAlign w:val="center"/>
          </w:tcPr>
          <w:p w14:paraId="597D337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bCs/>
                <w:sz w:val="16"/>
                <w:szCs w:val="16"/>
              </w:rPr>
              <w:t>[23]</w:t>
            </w:r>
          </w:p>
        </w:tc>
        <w:tc>
          <w:tcPr>
            <w:tcW w:w="993" w:type="dxa"/>
            <w:shd w:val="clear" w:color="auto" w:fill="auto"/>
            <w:vAlign w:val="center"/>
          </w:tcPr>
          <w:p w14:paraId="2054079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52B4D63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7E8B076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36A8955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Portugal</w:t>
            </w:r>
          </w:p>
        </w:tc>
        <w:tc>
          <w:tcPr>
            <w:tcW w:w="1636" w:type="dxa"/>
            <w:shd w:val="clear" w:color="auto" w:fill="auto"/>
            <w:vAlign w:val="center"/>
          </w:tcPr>
          <w:p w14:paraId="7C764C5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615CDEE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5</w:t>
            </w:r>
          </w:p>
        </w:tc>
        <w:tc>
          <w:tcPr>
            <w:tcW w:w="1417" w:type="dxa"/>
            <w:shd w:val="clear" w:color="auto" w:fill="auto"/>
            <w:vAlign w:val="center"/>
          </w:tcPr>
          <w:p w14:paraId="42E14B9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3. Payment</w:t>
            </w:r>
          </w:p>
        </w:tc>
        <w:tc>
          <w:tcPr>
            <w:tcW w:w="1163" w:type="dxa"/>
            <w:shd w:val="clear" w:color="auto" w:fill="auto"/>
            <w:vAlign w:val="center"/>
          </w:tcPr>
          <w:p w14:paraId="581CE43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676C43C9" w14:textId="42090B60"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Identification of characteristics</w:t>
            </w:r>
          </w:p>
        </w:tc>
        <w:tc>
          <w:tcPr>
            <w:tcW w:w="1134" w:type="dxa"/>
            <w:shd w:val="clear" w:color="auto" w:fill="auto"/>
            <w:vAlign w:val="center"/>
          </w:tcPr>
          <w:p w14:paraId="3F71512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79425A64" w14:textId="70064321"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Radiology has 56 Key Performance Indicators organized into seven categories: service accessibility, exam prescription adequacy, exam process, report, results, safety, and contribution to the institution.</w:t>
            </w:r>
          </w:p>
        </w:tc>
      </w:tr>
      <w:tr w:rsidR="00C73605" w:rsidRPr="00C73605" w14:paraId="3E87E3ED" w14:textId="77777777" w:rsidTr="00506F64">
        <w:tc>
          <w:tcPr>
            <w:tcW w:w="675" w:type="dxa"/>
            <w:shd w:val="clear" w:color="auto" w:fill="auto"/>
            <w:vAlign w:val="center"/>
          </w:tcPr>
          <w:p w14:paraId="742CFE7E"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[24]</w:t>
            </w:r>
          </w:p>
        </w:tc>
        <w:tc>
          <w:tcPr>
            <w:tcW w:w="993" w:type="dxa"/>
            <w:shd w:val="clear" w:color="auto" w:fill="auto"/>
            <w:vAlign w:val="center"/>
          </w:tcPr>
          <w:p w14:paraId="1EC7C46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70C6A3E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0F8B5BE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70520F6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Canada</w:t>
            </w:r>
          </w:p>
        </w:tc>
        <w:tc>
          <w:tcPr>
            <w:tcW w:w="1636" w:type="dxa"/>
            <w:shd w:val="clear" w:color="auto" w:fill="auto"/>
            <w:vAlign w:val="center"/>
          </w:tcPr>
          <w:p w14:paraId="033A4B8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595C525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Mixed Methods Studies</w:t>
            </w:r>
          </w:p>
          <w:p w14:paraId="1726A643" w14:textId="5EB4CE54"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Empirical Studies</w:t>
            </w:r>
          </w:p>
        </w:tc>
        <w:tc>
          <w:tcPr>
            <w:tcW w:w="992" w:type="dxa"/>
            <w:shd w:val="clear" w:color="auto" w:fill="auto"/>
            <w:vAlign w:val="center"/>
          </w:tcPr>
          <w:p w14:paraId="40C50DE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48</w:t>
            </w:r>
          </w:p>
        </w:tc>
        <w:tc>
          <w:tcPr>
            <w:tcW w:w="1417" w:type="dxa"/>
            <w:shd w:val="clear" w:color="auto" w:fill="auto"/>
            <w:vAlign w:val="center"/>
          </w:tcPr>
          <w:p w14:paraId="62B39EF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5. Low-Value Care</w:t>
            </w:r>
          </w:p>
        </w:tc>
        <w:tc>
          <w:tcPr>
            <w:tcW w:w="1163" w:type="dxa"/>
            <w:shd w:val="clear" w:color="auto" w:fill="auto"/>
            <w:vAlign w:val="center"/>
          </w:tcPr>
          <w:p w14:paraId="1FE6B5E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practice</w:t>
            </w:r>
          </w:p>
        </w:tc>
        <w:tc>
          <w:tcPr>
            <w:tcW w:w="1247" w:type="dxa"/>
            <w:shd w:val="clear" w:color="auto" w:fill="auto"/>
            <w:vAlign w:val="center"/>
          </w:tcPr>
          <w:p w14:paraId="5F1D189A" w14:textId="09271249" w:rsidR="00506F64" w:rsidRPr="00C73605" w:rsidRDefault="00506F64" w:rsidP="00B91A72">
            <w:pPr>
              <w:tabs>
                <w:tab w:val="left" w:pos="462"/>
              </w:tabs>
              <w:spacing w:beforeLines="40" w:before="96" w:afterLines="40" w:after="96"/>
              <w:rPr>
                <w:sz w:val="16"/>
                <w:szCs w:val="16"/>
              </w:rPr>
            </w:pPr>
            <w:r w:rsidRPr="00C73605">
              <w:rPr>
                <w:sz w:val="16"/>
                <w:szCs w:val="16"/>
              </w:rPr>
              <w:t>Identification of strategies</w:t>
            </w:r>
          </w:p>
          <w:p w14:paraId="08E11375"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strategies</w:t>
            </w:r>
          </w:p>
          <w:p w14:paraId="70DD845B" w14:textId="6C8D6ED0" w:rsidR="00506F64" w:rsidRPr="00C73605" w:rsidRDefault="00506F64" w:rsidP="00B91A72">
            <w:pPr>
              <w:tabs>
                <w:tab w:val="left" w:pos="462"/>
              </w:tabs>
              <w:spacing w:beforeLines="40" w:before="96" w:afterLines="40" w:after="96"/>
              <w:rPr>
                <w:sz w:val="16"/>
                <w:szCs w:val="16"/>
              </w:rPr>
            </w:pPr>
            <w:r w:rsidRPr="00C73605">
              <w:rPr>
                <w:sz w:val="16"/>
                <w:szCs w:val="16"/>
              </w:rPr>
              <w:t>Impact of strategies</w:t>
            </w:r>
          </w:p>
        </w:tc>
        <w:tc>
          <w:tcPr>
            <w:tcW w:w="1134" w:type="dxa"/>
            <w:shd w:val="clear" w:color="auto" w:fill="auto"/>
            <w:vAlign w:val="center"/>
          </w:tcPr>
          <w:p w14:paraId="7D2B99A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0CB2B2F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Ten studies demonstrated effectiveness in reducing low-value care, utilizing determinant frameworks, classic theories, and implementation theories to identify key </w:t>
            </w:r>
            <w:r w:rsidRPr="00C73605">
              <w:rPr>
                <w:sz w:val="16"/>
                <w:szCs w:val="16"/>
              </w:rPr>
              <w:lastRenderedPageBreak/>
              <w:t>factors and guide data analysis and implementation, particularly in addressing inappropriate antibiotic use, medications, and imaging practices.</w:t>
            </w:r>
          </w:p>
        </w:tc>
      </w:tr>
      <w:tr w:rsidR="00C73605" w:rsidRPr="00C73605" w14:paraId="7AA127C0" w14:textId="77777777" w:rsidTr="00506F64">
        <w:tc>
          <w:tcPr>
            <w:tcW w:w="675" w:type="dxa"/>
            <w:shd w:val="clear" w:color="auto" w:fill="auto"/>
            <w:vAlign w:val="center"/>
          </w:tcPr>
          <w:p w14:paraId="7E3FD828"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[25]</w:t>
            </w:r>
          </w:p>
        </w:tc>
        <w:tc>
          <w:tcPr>
            <w:tcW w:w="993" w:type="dxa"/>
            <w:shd w:val="clear" w:color="auto" w:fill="auto"/>
            <w:vAlign w:val="center"/>
          </w:tcPr>
          <w:p w14:paraId="2B0BB6B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2015</w:t>
            </w:r>
          </w:p>
        </w:tc>
        <w:tc>
          <w:tcPr>
            <w:tcW w:w="879" w:type="dxa"/>
            <w:shd w:val="clear" w:color="auto" w:fill="auto"/>
            <w:vAlign w:val="center"/>
          </w:tcPr>
          <w:p w14:paraId="7B6C3CF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026B2D4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64B44E4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Canada</w:t>
            </w:r>
          </w:p>
        </w:tc>
        <w:tc>
          <w:tcPr>
            <w:tcW w:w="1636" w:type="dxa"/>
            <w:shd w:val="clear" w:color="auto" w:fill="auto"/>
            <w:vAlign w:val="center"/>
          </w:tcPr>
          <w:p w14:paraId="0E30496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742B41E5" w14:textId="7AAB06C9"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Others</w:t>
            </w:r>
          </w:p>
        </w:tc>
        <w:tc>
          <w:tcPr>
            <w:tcW w:w="992" w:type="dxa"/>
            <w:shd w:val="clear" w:color="auto" w:fill="auto"/>
            <w:vAlign w:val="center"/>
          </w:tcPr>
          <w:p w14:paraId="3A8BF21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43</w:t>
            </w:r>
          </w:p>
        </w:tc>
        <w:tc>
          <w:tcPr>
            <w:tcW w:w="1417" w:type="dxa"/>
            <w:shd w:val="clear" w:color="auto" w:fill="auto"/>
            <w:vAlign w:val="center"/>
          </w:tcPr>
          <w:p w14:paraId="25D2440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0E888FD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2802258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Development of structure</w:t>
            </w:r>
          </w:p>
        </w:tc>
        <w:tc>
          <w:tcPr>
            <w:tcW w:w="1134" w:type="dxa"/>
            <w:shd w:val="clear" w:color="auto" w:fill="auto"/>
            <w:vAlign w:val="center"/>
          </w:tcPr>
          <w:p w14:paraId="7565CB3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D32A2E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study identified 19 decision factors, categorized as value-bearing or cost-determining, with diverse stakeholder preferences influenced by rescue rules, equity, and rights, while critiquing existing frameworks for double-counting and cost mismanagement and proposing a new framework to separate costs from benefits for greater transparency and societal alignment.</w:t>
            </w:r>
          </w:p>
        </w:tc>
      </w:tr>
      <w:tr w:rsidR="00C73605" w:rsidRPr="00C73605" w14:paraId="25D2A453" w14:textId="77777777" w:rsidTr="00506F64">
        <w:tc>
          <w:tcPr>
            <w:tcW w:w="675" w:type="dxa"/>
            <w:shd w:val="clear" w:color="auto" w:fill="auto"/>
            <w:vAlign w:val="center"/>
          </w:tcPr>
          <w:p w14:paraId="137EDFCC"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[26]</w:t>
            </w:r>
          </w:p>
        </w:tc>
        <w:tc>
          <w:tcPr>
            <w:tcW w:w="993" w:type="dxa"/>
            <w:shd w:val="clear" w:color="auto" w:fill="auto"/>
            <w:vAlign w:val="center"/>
          </w:tcPr>
          <w:p w14:paraId="4178E73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564BA5B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F212AC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26740C0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Colombia</w:t>
            </w:r>
          </w:p>
        </w:tc>
        <w:tc>
          <w:tcPr>
            <w:tcW w:w="1636" w:type="dxa"/>
            <w:shd w:val="clear" w:color="auto" w:fill="auto"/>
            <w:vAlign w:val="center"/>
          </w:tcPr>
          <w:p w14:paraId="4CFF728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7ED90E5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56</w:t>
            </w:r>
          </w:p>
        </w:tc>
        <w:tc>
          <w:tcPr>
            <w:tcW w:w="1417" w:type="dxa"/>
            <w:shd w:val="clear" w:color="auto" w:fill="auto"/>
            <w:vAlign w:val="center"/>
          </w:tcPr>
          <w:p w14:paraId="6807F80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4B. Savings Practices</w:t>
            </w:r>
          </w:p>
        </w:tc>
        <w:tc>
          <w:tcPr>
            <w:tcW w:w="1163" w:type="dxa"/>
            <w:shd w:val="clear" w:color="auto" w:fill="auto"/>
            <w:vAlign w:val="center"/>
          </w:tcPr>
          <w:p w14:paraId="14C2BE8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0E14B57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4B8236F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D83D6C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Therapeutic value and pricing frameworks globally focus on aligning costs with clinical and economic benefits through health technology assessments, with variations in implementation influenced by local priorities, value perceptions, and economic strategies, including cost-effectiveness, negotiated pricing, and budgetary considerations.</w:t>
            </w:r>
          </w:p>
        </w:tc>
      </w:tr>
      <w:tr w:rsidR="00C73605" w:rsidRPr="00C73605" w14:paraId="2B1C30A7" w14:textId="77777777" w:rsidTr="00506F64">
        <w:tc>
          <w:tcPr>
            <w:tcW w:w="675" w:type="dxa"/>
            <w:shd w:val="clear" w:color="auto" w:fill="auto"/>
            <w:vAlign w:val="center"/>
          </w:tcPr>
          <w:p w14:paraId="1CF6C172"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[27]</w:t>
            </w:r>
          </w:p>
        </w:tc>
        <w:tc>
          <w:tcPr>
            <w:tcW w:w="993" w:type="dxa"/>
            <w:shd w:val="clear" w:color="auto" w:fill="auto"/>
            <w:vAlign w:val="center"/>
          </w:tcPr>
          <w:p w14:paraId="4D43C6F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2021</w:t>
            </w:r>
          </w:p>
        </w:tc>
        <w:tc>
          <w:tcPr>
            <w:tcW w:w="879" w:type="dxa"/>
            <w:shd w:val="clear" w:color="auto" w:fill="auto"/>
            <w:vAlign w:val="center"/>
          </w:tcPr>
          <w:p w14:paraId="3C34A44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4A90357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19606DC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Iran</w:t>
            </w:r>
          </w:p>
        </w:tc>
        <w:tc>
          <w:tcPr>
            <w:tcW w:w="1636" w:type="dxa"/>
            <w:shd w:val="clear" w:color="auto" w:fill="auto"/>
            <w:vAlign w:val="center"/>
          </w:tcPr>
          <w:p w14:paraId="51F8CFA2"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3C6EBB20" w14:textId="43EC0E99"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4740687B" w14:textId="2DF573F8" w:rsidR="00506F64" w:rsidRPr="00C73605" w:rsidRDefault="00506F64" w:rsidP="00B91A72">
            <w:pPr>
              <w:tabs>
                <w:tab w:val="left" w:pos="462"/>
              </w:tabs>
              <w:spacing w:beforeLines="40" w:before="96" w:afterLines="40" w:after="96"/>
              <w:rPr>
                <w:sz w:val="16"/>
                <w:szCs w:val="16"/>
              </w:rPr>
            </w:pPr>
            <w:r w:rsidRPr="00C73605">
              <w:rPr>
                <w:sz w:val="16"/>
                <w:szCs w:val="16"/>
              </w:rPr>
              <w:t>Review Studies and Reports</w:t>
            </w:r>
          </w:p>
          <w:p w14:paraId="50B4EFEA" w14:textId="5DF626EE" w:rsidR="00506F64"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23611B34" w14:textId="169AEE4E"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Others</w:t>
            </w:r>
          </w:p>
        </w:tc>
        <w:tc>
          <w:tcPr>
            <w:tcW w:w="992" w:type="dxa"/>
            <w:shd w:val="clear" w:color="auto" w:fill="auto"/>
            <w:vAlign w:val="center"/>
          </w:tcPr>
          <w:p w14:paraId="5F5D698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24</w:t>
            </w:r>
          </w:p>
        </w:tc>
        <w:tc>
          <w:tcPr>
            <w:tcW w:w="1417" w:type="dxa"/>
            <w:shd w:val="clear" w:color="auto" w:fill="auto"/>
            <w:vAlign w:val="center"/>
          </w:tcPr>
          <w:p w14:paraId="1DA6B03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4B. Savings Practices</w:t>
            </w:r>
          </w:p>
        </w:tc>
        <w:tc>
          <w:tcPr>
            <w:tcW w:w="1163" w:type="dxa"/>
            <w:shd w:val="clear" w:color="auto" w:fill="auto"/>
            <w:vAlign w:val="center"/>
          </w:tcPr>
          <w:p w14:paraId="1EC2389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Technologies</w:t>
            </w:r>
          </w:p>
        </w:tc>
        <w:tc>
          <w:tcPr>
            <w:tcW w:w="1247" w:type="dxa"/>
            <w:shd w:val="clear" w:color="auto" w:fill="auto"/>
            <w:vAlign w:val="center"/>
          </w:tcPr>
          <w:p w14:paraId="1C00FAA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6C9D9D2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75A3E1D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Value-Based Procurement emphasizes comprehensive evaluation of patient outcomes and economic methods, requiring reliable data, stakeholder collaboration, multidisciplinary efforts, and a focus on total cost, functionality, and value-driven decision-making.</w:t>
            </w:r>
          </w:p>
        </w:tc>
      </w:tr>
      <w:tr w:rsidR="00C73605" w:rsidRPr="00C73605" w14:paraId="541D0F0E" w14:textId="77777777" w:rsidTr="00506F64">
        <w:tc>
          <w:tcPr>
            <w:tcW w:w="675" w:type="dxa"/>
            <w:shd w:val="clear" w:color="auto" w:fill="auto"/>
            <w:vAlign w:val="center"/>
          </w:tcPr>
          <w:p w14:paraId="73834304"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[28]</w:t>
            </w:r>
          </w:p>
        </w:tc>
        <w:tc>
          <w:tcPr>
            <w:tcW w:w="993" w:type="dxa"/>
            <w:shd w:val="clear" w:color="auto" w:fill="auto"/>
            <w:vAlign w:val="center"/>
          </w:tcPr>
          <w:p w14:paraId="0BDA48C7"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2021</w:t>
            </w:r>
          </w:p>
        </w:tc>
        <w:tc>
          <w:tcPr>
            <w:tcW w:w="879" w:type="dxa"/>
            <w:shd w:val="clear" w:color="auto" w:fill="auto"/>
            <w:vAlign w:val="center"/>
          </w:tcPr>
          <w:p w14:paraId="5026B962" w14:textId="77777777" w:rsidR="00506F64" w:rsidRPr="00C73605" w:rsidRDefault="00506F64" w:rsidP="00B91A72">
            <w:pPr>
              <w:tabs>
                <w:tab w:val="left" w:pos="462"/>
              </w:tabs>
              <w:spacing w:beforeLines="40" w:before="96" w:afterLines="40" w:after="96"/>
              <w:rPr>
                <w:sz w:val="16"/>
                <w:szCs w:val="16"/>
              </w:rPr>
            </w:pPr>
            <w:r w:rsidRPr="00C73605">
              <w:rPr>
                <w:noProof/>
                <w:sz w:val="16"/>
                <w:szCs w:val="16"/>
              </w:rPr>
              <w:drawing>
                <wp:anchor distT="0" distB="0" distL="114300" distR="114300" simplePos="0" relativeHeight="251622400" behindDoc="0" locked="0" layoutInCell="1" allowOverlap="1" wp14:anchorId="65E14EAE" wp14:editId="0032BB85">
                  <wp:simplePos x="0" y="0"/>
                  <wp:positionH relativeFrom="column">
                    <wp:posOffset>12700</wp:posOffset>
                  </wp:positionH>
                  <wp:positionV relativeFrom="paragraph">
                    <wp:posOffset>0</wp:posOffset>
                  </wp:positionV>
                  <wp:extent cx="317500" cy="1104900"/>
                  <wp:effectExtent l="0" t="0" r="0" b="0"/>
                  <wp:wrapNone/>
                  <wp:docPr id="4997" name="Imagem 8"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97" descr="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636736" behindDoc="0" locked="0" layoutInCell="1" allowOverlap="1" wp14:anchorId="7425021C" wp14:editId="4F4A2ED3">
                  <wp:simplePos x="0" y="0"/>
                  <wp:positionH relativeFrom="column">
                    <wp:posOffset>12700</wp:posOffset>
                  </wp:positionH>
                  <wp:positionV relativeFrom="paragraph">
                    <wp:posOffset>0</wp:posOffset>
                  </wp:positionV>
                  <wp:extent cx="317500" cy="1104900"/>
                  <wp:effectExtent l="0" t="0" r="0" b="0"/>
                  <wp:wrapNone/>
                  <wp:docPr id="4996" name="Imagem 7"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96" descr="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651072" behindDoc="0" locked="0" layoutInCell="1" allowOverlap="1" wp14:anchorId="459EEAF3" wp14:editId="56781271">
                  <wp:simplePos x="0" y="0"/>
                  <wp:positionH relativeFrom="column">
                    <wp:posOffset>12700</wp:posOffset>
                  </wp:positionH>
                  <wp:positionV relativeFrom="paragraph">
                    <wp:posOffset>0</wp:posOffset>
                  </wp:positionV>
                  <wp:extent cx="317500" cy="1104900"/>
                  <wp:effectExtent l="0" t="0" r="0" b="0"/>
                  <wp:wrapNone/>
                  <wp:docPr id="4995" name="Imagem 6"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95" descr="logo"/>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665408" behindDoc="0" locked="0" layoutInCell="1" allowOverlap="1" wp14:anchorId="3F919ECC" wp14:editId="1637583D">
                  <wp:simplePos x="0" y="0"/>
                  <wp:positionH relativeFrom="column">
                    <wp:posOffset>12700</wp:posOffset>
                  </wp:positionH>
                  <wp:positionV relativeFrom="paragraph">
                    <wp:posOffset>0</wp:posOffset>
                  </wp:positionV>
                  <wp:extent cx="317500" cy="1104900"/>
                  <wp:effectExtent l="0" t="0" r="0" b="0"/>
                  <wp:wrapNone/>
                  <wp:docPr id="4994" name="Imagem 5"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94"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679744" behindDoc="0" locked="0" layoutInCell="1" allowOverlap="1" wp14:anchorId="3486E2C6" wp14:editId="259F44FA">
                  <wp:simplePos x="0" y="0"/>
                  <wp:positionH relativeFrom="column">
                    <wp:posOffset>12700</wp:posOffset>
                  </wp:positionH>
                  <wp:positionV relativeFrom="paragraph">
                    <wp:posOffset>0</wp:posOffset>
                  </wp:positionV>
                  <wp:extent cx="317500" cy="1104900"/>
                  <wp:effectExtent l="0" t="0" r="0" b="0"/>
                  <wp:wrapNone/>
                  <wp:docPr id="4993" name="Imagem 2135"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35"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694080" behindDoc="0" locked="0" layoutInCell="1" allowOverlap="1" wp14:anchorId="3244484F" wp14:editId="00718ECC">
                  <wp:simplePos x="0" y="0"/>
                  <wp:positionH relativeFrom="column">
                    <wp:posOffset>12700</wp:posOffset>
                  </wp:positionH>
                  <wp:positionV relativeFrom="paragraph">
                    <wp:posOffset>0</wp:posOffset>
                  </wp:positionV>
                  <wp:extent cx="317500" cy="1104900"/>
                  <wp:effectExtent l="0" t="0" r="0" b="0"/>
                  <wp:wrapNone/>
                  <wp:docPr id="4992" name="Imagem 2134"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34"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708416" behindDoc="0" locked="0" layoutInCell="1" allowOverlap="1" wp14:anchorId="6D1D5DFC" wp14:editId="272AC98D">
                  <wp:simplePos x="0" y="0"/>
                  <wp:positionH relativeFrom="column">
                    <wp:posOffset>12700</wp:posOffset>
                  </wp:positionH>
                  <wp:positionV relativeFrom="paragraph">
                    <wp:posOffset>0</wp:posOffset>
                  </wp:positionV>
                  <wp:extent cx="317500" cy="1104900"/>
                  <wp:effectExtent l="0" t="0" r="0" b="0"/>
                  <wp:wrapNone/>
                  <wp:docPr id="4991" name="Imagem 2133"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33"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722752" behindDoc="0" locked="0" layoutInCell="1" allowOverlap="1" wp14:anchorId="5586711F" wp14:editId="18A7F278">
                  <wp:simplePos x="0" y="0"/>
                  <wp:positionH relativeFrom="column">
                    <wp:posOffset>12700</wp:posOffset>
                  </wp:positionH>
                  <wp:positionV relativeFrom="paragraph">
                    <wp:posOffset>0</wp:posOffset>
                  </wp:positionV>
                  <wp:extent cx="317500" cy="1104900"/>
                  <wp:effectExtent l="0" t="0" r="0" b="0"/>
                  <wp:wrapNone/>
                  <wp:docPr id="4990" name="Imagem 2132"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32"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737088" behindDoc="0" locked="0" layoutInCell="1" allowOverlap="1" wp14:anchorId="6F0334AC" wp14:editId="38C73210">
                  <wp:simplePos x="0" y="0"/>
                  <wp:positionH relativeFrom="column">
                    <wp:posOffset>12700</wp:posOffset>
                  </wp:positionH>
                  <wp:positionV relativeFrom="paragraph">
                    <wp:posOffset>0</wp:posOffset>
                  </wp:positionV>
                  <wp:extent cx="317500" cy="1104900"/>
                  <wp:effectExtent l="0" t="0" r="0" b="0"/>
                  <wp:wrapNone/>
                  <wp:docPr id="4989" name="Imagem 2131"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31"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751424" behindDoc="0" locked="0" layoutInCell="1" allowOverlap="1" wp14:anchorId="2A8957BA" wp14:editId="338EB418">
                  <wp:simplePos x="0" y="0"/>
                  <wp:positionH relativeFrom="column">
                    <wp:posOffset>12700</wp:posOffset>
                  </wp:positionH>
                  <wp:positionV relativeFrom="paragraph">
                    <wp:posOffset>0</wp:posOffset>
                  </wp:positionV>
                  <wp:extent cx="317500" cy="1104900"/>
                  <wp:effectExtent l="0" t="0" r="0" b="0"/>
                  <wp:wrapNone/>
                  <wp:docPr id="4988" name="Imagem 2130"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30"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noProof/>
                <w:sz w:val="16"/>
                <w:szCs w:val="16"/>
              </w:rPr>
              <w:drawing>
                <wp:anchor distT="0" distB="0" distL="114300" distR="114300" simplePos="0" relativeHeight="251765760" behindDoc="0" locked="0" layoutInCell="1" allowOverlap="1" wp14:anchorId="00F16949" wp14:editId="2B137BB9">
                  <wp:simplePos x="0" y="0"/>
                  <wp:positionH relativeFrom="column">
                    <wp:posOffset>12700</wp:posOffset>
                  </wp:positionH>
                  <wp:positionV relativeFrom="paragraph">
                    <wp:posOffset>0</wp:posOffset>
                  </wp:positionV>
                  <wp:extent cx="317500" cy="1104900"/>
                  <wp:effectExtent l="0" t="0" r="0" b="0"/>
                  <wp:wrapNone/>
                  <wp:docPr id="4987" name="Imagem 2129" descr="logo">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29" descr="logo">
                            <a:hlinkClick r:id="rId9"/>
                          </pic:cNvP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75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sz w:val="16"/>
                <w:szCs w:val="16"/>
              </w:rPr>
              <w:t>Moderate</w:t>
            </w:r>
          </w:p>
          <w:p w14:paraId="78A2BC31" w14:textId="77777777" w:rsidR="00506F64" w:rsidRPr="00C73605" w:rsidRDefault="00506F64" w:rsidP="00B91A72">
            <w:pPr>
              <w:tabs>
                <w:tab w:val="left" w:pos="462"/>
              </w:tabs>
              <w:spacing w:beforeLines="40" w:before="96" w:afterLines="40" w:after="96"/>
              <w:rPr>
                <w:sz w:val="16"/>
                <w:szCs w:val="16"/>
              </w:rPr>
            </w:pPr>
          </w:p>
        </w:tc>
        <w:tc>
          <w:tcPr>
            <w:tcW w:w="1105" w:type="dxa"/>
            <w:shd w:val="clear" w:color="auto" w:fill="auto"/>
            <w:vAlign w:val="center"/>
          </w:tcPr>
          <w:p w14:paraId="161A8A9B" w14:textId="7EA5325A" w:rsidR="00506F64" w:rsidRPr="00C73605" w:rsidRDefault="00506F64" w:rsidP="00B91A72">
            <w:pPr>
              <w:tabs>
                <w:tab w:val="left" w:pos="462"/>
              </w:tabs>
              <w:spacing w:beforeLines="40" w:before="96" w:afterLines="40" w:after="96"/>
              <w:jc w:val="center"/>
              <w:rPr>
                <w:sz w:val="16"/>
                <w:szCs w:val="16"/>
              </w:rPr>
            </w:pPr>
            <w:r w:rsidRPr="00C73605">
              <w:rPr>
                <w:noProof/>
                <w:sz w:val="16"/>
                <w:szCs w:val="16"/>
              </w:rPr>
              <w:drawing>
                <wp:anchor distT="0" distB="0" distL="114300" distR="114300" simplePos="0" relativeHeight="251780096" behindDoc="0" locked="0" layoutInCell="1" allowOverlap="1" wp14:anchorId="688B44E4" wp14:editId="7A77883D">
                  <wp:simplePos x="0" y="0"/>
                  <wp:positionH relativeFrom="column">
                    <wp:posOffset>0</wp:posOffset>
                  </wp:positionH>
                  <wp:positionV relativeFrom="paragraph">
                    <wp:posOffset>0</wp:posOffset>
                  </wp:positionV>
                  <wp:extent cx="241300" cy="1104900"/>
                  <wp:effectExtent l="0" t="0" r="0" b="0"/>
                  <wp:wrapNone/>
                  <wp:docPr id="4986" name="Imagem 2128"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128" descr="logo"/>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1300" cy="1104900"/>
                          </a:xfrm>
                          <a:prstGeom prst="rect">
                            <a:avLst/>
                          </a:prstGeom>
                          <a:noFill/>
                        </pic:spPr>
                      </pic:pic>
                    </a:graphicData>
                  </a:graphic>
                  <wp14:sizeRelH relativeFrom="page">
                    <wp14:pctWidth>0</wp14:pctWidth>
                  </wp14:sizeRelH>
                  <wp14:sizeRelV relativeFrom="page">
                    <wp14:pctHeight>0</wp14:pctHeight>
                  </wp14:sizeRelV>
                </wp:anchor>
              </w:drawing>
            </w:r>
            <w:r w:rsidRPr="00C73605">
              <w:rPr>
                <w:sz w:val="16"/>
                <w:szCs w:val="16"/>
              </w:rPr>
              <w:t>Systematic Review</w:t>
            </w:r>
          </w:p>
          <w:p w14:paraId="134417E1" w14:textId="77777777" w:rsidR="00506F64" w:rsidRPr="00C73605" w:rsidRDefault="00506F64" w:rsidP="00B91A72">
            <w:pPr>
              <w:tabs>
                <w:tab w:val="left" w:pos="462"/>
              </w:tabs>
              <w:spacing w:beforeLines="40" w:before="96" w:afterLines="40" w:after="96"/>
              <w:jc w:val="center"/>
              <w:rPr>
                <w:sz w:val="16"/>
                <w:szCs w:val="16"/>
              </w:rPr>
            </w:pPr>
          </w:p>
        </w:tc>
        <w:tc>
          <w:tcPr>
            <w:tcW w:w="916" w:type="dxa"/>
            <w:shd w:val="clear" w:color="auto" w:fill="auto"/>
            <w:vAlign w:val="center"/>
          </w:tcPr>
          <w:p w14:paraId="3654D5B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300C5FD6" w14:textId="77777777" w:rsidR="00506F64"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6F9802E1" w14:textId="7CD26F7F"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Experimental Studies</w:t>
            </w:r>
          </w:p>
        </w:tc>
        <w:tc>
          <w:tcPr>
            <w:tcW w:w="992" w:type="dxa"/>
            <w:shd w:val="clear" w:color="auto" w:fill="auto"/>
            <w:vAlign w:val="center"/>
          </w:tcPr>
          <w:p w14:paraId="35B3686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22</w:t>
            </w:r>
          </w:p>
        </w:tc>
        <w:tc>
          <w:tcPr>
            <w:tcW w:w="1417" w:type="dxa"/>
            <w:shd w:val="clear" w:color="auto" w:fill="auto"/>
            <w:vAlign w:val="center"/>
          </w:tcPr>
          <w:p w14:paraId="3EB9ECA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7DB867F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2679F38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2F8173A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143F1BE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Early findings from initial studies indicate promising results, including improved guideline adherence and reduced unnecessary procedures in multidisciplinary clinics, enhanced surgical outcomes, significant cost reductions (69%) with activity-based costing, and mixed outcomes for centralized care integration, with evidence quality assessed using Grading of Recommendations, Assessment, Development, and Evaluations ratings for Value-based Healthcare.</w:t>
            </w:r>
          </w:p>
        </w:tc>
      </w:tr>
      <w:tr w:rsidR="00C73605" w:rsidRPr="00C73605" w14:paraId="6115F874" w14:textId="77777777" w:rsidTr="00506F64">
        <w:tc>
          <w:tcPr>
            <w:tcW w:w="675" w:type="dxa"/>
            <w:shd w:val="clear" w:color="auto" w:fill="auto"/>
            <w:vAlign w:val="center"/>
          </w:tcPr>
          <w:p w14:paraId="79D76C24"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[29]</w:t>
            </w:r>
          </w:p>
        </w:tc>
        <w:tc>
          <w:tcPr>
            <w:tcW w:w="993" w:type="dxa"/>
            <w:shd w:val="clear" w:color="auto" w:fill="auto"/>
            <w:vAlign w:val="center"/>
          </w:tcPr>
          <w:p w14:paraId="73DAE1F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2F1B41E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43BD1DB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49295ED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5328B09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5B0B005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12</w:t>
            </w:r>
          </w:p>
        </w:tc>
        <w:tc>
          <w:tcPr>
            <w:tcW w:w="1417" w:type="dxa"/>
            <w:shd w:val="clear" w:color="auto" w:fill="auto"/>
            <w:vAlign w:val="center"/>
          </w:tcPr>
          <w:p w14:paraId="501A17D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2A. Evaluation</w:t>
            </w:r>
          </w:p>
        </w:tc>
        <w:tc>
          <w:tcPr>
            <w:tcW w:w="1163" w:type="dxa"/>
            <w:shd w:val="clear" w:color="auto" w:fill="auto"/>
            <w:vAlign w:val="center"/>
          </w:tcPr>
          <w:p w14:paraId="1411C9C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Healthcare system(s) or Healthcare </w:t>
            </w:r>
            <w:r w:rsidRPr="00C73605">
              <w:rPr>
                <w:sz w:val="16"/>
                <w:szCs w:val="16"/>
              </w:rPr>
              <w:lastRenderedPageBreak/>
              <w:t>organisation(s)</w:t>
            </w:r>
          </w:p>
        </w:tc>
        <w:tc>
          <w:tcPr>
            <w:tcW w:w="1247" w:type="dxa"/>
            <w:shd w:val="clear" w:color="auto" w:fill="auto"/>
            <w:vAlign w:val="center"/>
          </w:tcPr>
          <w:p w14:paraId="0976D15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lastRenderedPageBreak/>
              <w:t>Identification of practices</w:t>
            </w:r>
          </w:p>
        </w:tc>
        <w:tc>
          <w:tcPr>
            <w:tcW w:w="1134" w:type="dxa"/>
            <w:shd w:val="clear" w:color="auto" w:fill="auto"/>
            <w:vAlign w:val="center"/>
          </w:tcPr>
          <w:p w14:paraId="2E4A3F6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716F978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Hospital characteristics (size, safety-net status, location, teaching </w:t>
            </w:r>
            <w:r w:rsidRPr="00C73605">
              <w:rPr>
                <w:sz w:val="16"/>
                <w:szCs w:val="16"/>
              </w:rPr>
              <w:lastRenderedPageBreak/>
              <w:t>status) and external factors, including patient populations, socioeconomic status, and acuity levels, significantly influence value-based program performance and financial penalties.</w:t>
            </w:r>
          </w:p>
        </w:tc>
      </w:tr>
      <w:tr w:rsidR="00C73605" w:rsidRPr="00C73605" w14:paraId="7B6C5F9E" w14:textId="77777777" w:rsidTr="00506F64">
        <w:tc>
          <w:tcPr>
            <w:tcW w:w="675" w:type="dxa"/>
            <w:shd w:val="clear" w:color="auto" w:fill="auto"/>
            <w:vAlign w:val="center"/>
          </w:tcPr>
          <w:p w14:paraId="22E95A47"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[30]</w:t>
            </w:r>
          </w:p>
        </w:tc>
        <w:tc>
          <w:tcPr>
            <w:tcW w:w="993" w:type="dxa"/>
            <w:shd w:val="clear" w:color="auto" w:fill="auto"/>
            <w:vAlign w:val="center"/>
          </w:tcPr>
          <w:p w14:paraId="40678AC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5F43489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3345667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0879666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Japan</w:t>
            </w:r>
          </w:p>
        </w:tc>
        <w:tc>
          <w:tcPr>
            <w:tcW w:w="1636" w:type="dxa"/>
            <w:shd w:val="clear" w:color="auto" w:fill="auto"/>
            <w:vAlign w:val="center"/>
          </w:tcPr>
          <w:p w14:paraId="345A88E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10441AE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8</w:t>
            </w:r>
          </w:p>
        </w:tc>
        <w:tc>
          <w:tcPr>
            <w:tcW w:w="1417" w:type="dxa"/>
            <w:shd w:val="clear" w:color="auto" w:fill="auto"/>
            <w:vAlign w:val="center"/>
          </w:tcPr>
          <w:p w14:paraId="1FC9073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4B. Savings Practices</w:t>
            </w:r>
          </w:p>
        </w:tc>
        <w:tc>
          <w:tcPr>
            <w:tcW w:w="1163" w:type="dxa"/>
            <w:shd w:val="clear" w:color="auto" w:fill="auto"/>
            <w:vAlign w:val="center"/>
          </w:tcPr>
          <w:p w14:paraId="7E26365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1AFEDF3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3EC67C3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F9893D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Drug pricing assessments utilize diverse methods, including cost-effectiveness analysis that integrates costs, Quality-Adjusted Life Years, productivity, and disease factors, alongside alternative approaches focusing on efficacy, rarity, unmet needs, and broader value elements quantified through various methodologies.</w:t>
            </w:r>
          </w:p>
        </w:tc>
      </w:tr>
      <w:tr w:rsidR="00C73605" w:rsidRPr="00C73605" w14:paraId="0777D214" w14:textId="77777777" w:rsidTr="00506F64">
        <w:tc>
          <w:tcPr>
            <w:tcW w:w="675" w:type="dxa"/>
            <w:shd w:val="clear" w:color="auto" w:fill="auto"/>
            <w:vAlign w:val="center"/>
          </w:tcPr>
          <w:p w14:paraId="079D194D"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[31]</w:t>
            </w:r>
          </w:p>
        </w:tc>
        <w:tc>
          <w:tcPr>
            <w:tcW w:w="993" w:type="dxa"/>
            <w:shd w:val="clear" w:color="auto" w:fill="auto"/>
            <w:vAlign w:val="center"/>
          </w:tcPr>
          <w:p w14:paraId="2A7CC3C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2014</w:t>
            </w:r>
          </w:p>
        </w:tc>
        <w:tc>
          <w:tcPr>
            <w:tcW w:w="879" w:type="dxa"/>
            <w:shd w:val="clear" w:color="auto" w:fill="auto"/>
            <w:vAlign w:val="center"/>
          </w:tcPr>
          <w:p w14:paraId="0F700F8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59114EA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0803C3A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Canada</w:t>
            </w:r>
          </w:p>
        </w:tc>
        <w:tc>
          <w:tcPr>
            <w:tcW w:w="1636" w:type="dxa"/>
            <w:shd w:val="clear" w:color="auto" w:fill="auto"/>
            <w:vAlign w:val="center"/>
          </w:tcPr>
          <w:p w14:paraId="1376774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Experimental Studies</w:t>
            </w:r>
          </w:p>
        </w:tc>
        <w:tc>
          <w:tcPr>
            <w:tcW w:w="992" w:type="dxa"/>
            <w:shd w:val="clear" w:color="auto" w:fill="auto"/>
            <w:vAlign w:val="center"/>
          </w:tcPr>
          <w:p w14:paraId="42C99CF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10</w:t>
            </w:r>
          </w:p>
        </w:tc>
        <w:tc>
          <w:tcPr>
            <w:tcW w:w="1417" w:type="dxa"/>
            <w:shd w:val="clear" w:color="auto" w:fill="auto"/>
            <w:vAlign w:val="center"/>
          </w:tcPr>
          <w:p w14:paraId="4B971A2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4B. Savings Practices</w:t>
            </w:r>
          </w:p>
        </w:tc>
        <w:tc>
          <w:tcPr>
            <w:tcW w:w="1163" w:type="dxa"/>
            <w:shd w:val="clear" w:color="auto" w:fill="auto"/>
            <w:vAlign w:val="center"/>
          </w:tcPr>
          <w:p w14:paraId="7ED3180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034D471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effects</w:t>
            </w:r>
          </w:p>
        </w:tc>
        <w:tc>
          <w:tcPr>
            <w:tcW w:w="1134" w:type="dxa"/>
            <w:shd w:val="clear" w:color="auto" w:fill="auto"/>
            <w:vAlign w:val="center"/>
          </w:tcPr>
          <w:p w14:paraId="46AD1E1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7A681EF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Value-Based Insurance Design is a healthcare approach aimed at improving medication adherence, which has shown a positive impact on patient adherence; however, the broader effects on clinical outcomes, healthcare utilization, and spending remain uncertain.</w:t>
            </w:r>
          </w:p>
        </w:tc>
      </w:tr>
      <w:tr w:rsidR="00C73605" w:rsidRPr="00C73605" w14:paraId="57018B55" w14:textId="77777777" w:rsidTr="00506F64">
        <w:tc>
          <w:tcPr>
            <w:tcW w:w="675" w:type="dxa"/>
            <w:shd w:val="clear" w:color="auto" w:fill="auto"/>
            <w:vAlign w:val="center"/>
          </w:tcPr>
          <w:p w14:paraId="1AC30A88"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[32]</w:t>
            </w:r>
          </w:p>
        </w:tc>
        <w:tc>
          <w:tcPr>
            <w:tcW w:w="993" w:type="dxa"/>
            <w:shd w:val="clear" w:color="auto" w:fill="auto"/>
            <w:vAlign w:val="center"/>
          </w:tcPr>
          <w:p w14:paraId="57E35FE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48E4409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778FE3B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661F8FB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2F7B7D5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5CB1715C" w14:textId="02B9DDB8"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63D8335E" w14:textId="59BA573C"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Mixed Methods Studies</w:t>
            </w:r>
          </w:p>
        </w:tc>
        <w:tc>
          <w:tcPr>
            <w:tcW w:w="992" w:type="dxa"/>
            <w:shd w:val="clear" w:color="auto" w:fill="auto"/>
            <w:vAlign w:val="center"/>
          </w:tcPr>
          <w:p w14:paraId="7837949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21</w:t>
            </w:r>
          </w:p>
        </w:tc>
        <w:tc>
          <w:tcPr>
            <w:tcW w:w="1417" w:type="dxa"/>
            <w:shd w:val="clear" w:color="auto" w:fill="auto"/>
            <w:vAlign w:val="center"/>
          </w:tcPr>
          <w:p w14:paraId="074C068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0AA2256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0981D68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550EF6E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Thematic analysis</w:t>
            </w:r>
          </w:p>
        </w:tc>
        <w:tc>
          <w:tcPr>
            <w:tcW w:w="1708" w:type="dxa"/>
            <w:shd w:val="clear" w:color="auto" w:fill="auto"/>
            <w:vAlign w:val="center"/>
          </w:tcPr>
          <w:p w14:paraId="3A22757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Most studies focused on consultation rather than partnership and shared leadership, with patient engagement improving satisfaction, </w:t>
            </w:r>
            <w:r w:rsidRPr="00C73605">
              <w:rPr>
                <w:sz w:val="16"/>
                <w:szCs w:val="16"/>
              </w:rPr>
              <w:lastRenderedPageBreak/>
              <w:t>experience, and care quality while influencing care pathways, outcome validation, and problem-solving.</w:t>
            </w:r>
          </w:p>
        </w:tc>
      </w:tr>
      <w:tr w:rsidR="00C73605" w:rsidRPr="00C73605" w14:paraId="7B7FC5B4" w14:textId="77777777" w:rsidTr="00506F64">
        <w:tc>
          <w:tcPr>
            <w:tcW w:w="675" w:type="dxa"/>
            <w:shd w:val="clear" w:color="auto" w:fill="auto"/>
            <w:vAlign w:val="center"/>
          </w:tcPr>
          <w:p w14:paraId="714B16B0" w14:textId="77777777" w:rsidR="00506F64" w:rsidRPr="00C73605" w:rsidRDefault="00506F64" w:rsidP="00B91A72">
            <w:pPr>
              <w:spacing w:beforeLines="40" w:before="96" w:afterLines="40" w:after="96"/>
              <w:jc w:val="center"/>
              <w:rPr>
                <w:sz w:val="16"/>
                <w:szCs w:val="16"/>
              </w:rPr>
            </w:pPr>
            <w:r w:rsidRPr="00C73605">
              <w:rPr>
                <w:sz w:val="16"/>
                <w:szCs w:val="16"/>
              </w:rPr>
              <w:lastRenderedPageBreak/>
              <w:t>[33]</w:t>
            </w:r>
          </w:p>
        </w:tc>
        <w:tc>
          <w:tcPr>
            <w:tcW w:w="993" w:type="dxa"/>
            <w:shd w:val="clear" w:color="auto" w:fill="auto"/>
            <w:vAlign w:val="center"/>
          </w:tcPr>
          <w:p w14:paraId="1EACD300" w14:textId="77777777" w:rsidR="00506F64" w:rsidRPr="00C73605" w:rsidRDefault="00506F64" w:rsidP="00B91A72">
            <w:pPr>
              <w:tabs>
                <w:tab w:val="left" w:pos="462"/>
              </w:tabs>
              <w:spacing w:beforeLines="40" w:before="96" w:afterLines="40" w:after="96"/>
              <w:jc w:val="center"/>
              <w:rPr>
                <w:sz w:val="16"/>
                <w:szCs w:val="16"/>
              </w:rPr>
            </w:pPr>
            <w:r w:rsidRPr="00C73605">
              <w:rPr>
                <w:sz w:val="16"/>
                <w:szCs w:val="16"/>
              </w:rPr>
              <w:t>2023</w:t>
            </w:r>
          </w:p>
        </w:tc>
        <w:tc>
          <w:tcPr>
            <w:tcW w:w="879" w:type="dxa"/>
            <w:shd w:val="clear" w:color="auto" w:fill="auto"/>
            <w:vAlign w:val="center"/>
          </w:tcPr>
          <w:p w14:paraId="67275AB3" w14:textId="77777777" w:rsidR="00506F64" w:rsidRPr="00C73605" w:rsidRDefault="00506F64" w:rsidP="00B91A72">
            <w:pPr>
              <w:tabs>
                <w:tab w:val="left" w:pos="462"/>
              </w:tabs>
              <w:spacing w:beforeLines="40" w:before="96" w:afterLines="40" w:after="96"/>
              <w:rPr>
                <w:sz w:val="16"/>
                <w:szCs w:val="16"/>
              </w:rPr>
            </w:pPr>
            <w:r w:rsidRPr="00C73605">
              <w:rPr>
                <w:sz w:val="16"/>
                <w:szCs w:val="16"/>
              </w:rPr>
              <w:t>Hight</w:t>
            </w:r>
          </w:p>
        </w:tc>
        <w:tc>
          <w:tcPr>
            <w:tcW w:w="1105" w:type="dxa"/>
            <w:shd w:val="clear" w:color="auto" w:fill="auto"/>
            <w:vAlign w:val="center"/>
          </w:tcPr>
          <w:p w14:paraId="6BCF6B9A" w14:textId="77777777" w:rsidR="00506F64" w:rsidRPr="00C73605" w:rsidRDefault="00506F64" w:rsidP="00B91A72">
            <w:pPr>
              <w:tabs>
                <w:tab w:val="left" w:pos="462"/>
              </w:tabs>
              <w:spacing w:beforeLines="40" w:before="96" w:afterLines="40" w:after="96"/>
              <w:jc w:val="center"/>
              <w:rPr>
                <w:sz w:val="16"/>
                <w:szCs w:val="16"/>
              </w:rPr>
            </w:pPr>
            <w:r w:rsidRPr="00C73605">
              <w:rPr>
                <w:sz w:val="16"/>
                <w:szCs w:val="16"/>
              </w:rPr>
              <w:t>Scoping Review</w:t>
            </w:r>
          </w:p>
        </w:tc>
        <w:tc>
          <w:tcPr>
            <w:tcW w:w="916" w:type="dxa"/>
            <w:shd w:val="clear" w:color="auto" w:fill="auto"/>
            <w:vAlign w:val="center"/>
          </w:tcPr>
          <w:p w14:paraId="0F5FE65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652BB73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 xml:space="preserve">Observational Studies </w:t>
            </w:r>
          </w:p>
          <w:p w14:paraId="561C7115" w14:textId="3B591FF4"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6D144097" w14:textId="5FA19D4D"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Quantitative Studies</w:t>
            </w:r>
          </w:p>
        </w:tc>
        <w:tc>
          <w:tcPr>
            <w:tcW w:w="992" w:type="dxa"/>
            <w:shd w:val="clear" w:color="auto" w:fill="auto"/>
            <w:vAlign w:val="center"/>
          </w:tcPr>
          <w:p w14:paraId="3CFEC86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11</w:t>
            </w:r>
          </w:p>
        </w:tc>
        <w:tc>
          <w:tcPr>
            <w:tcW w:w="1417" w:type="dxa"/>
            <w:shd w:val="clear" w:color="auto" w:fill="auto"/>
            <w:vAlign w:val="center"/>
          </w:tcPr>
          <w:p w14:paraId="155B18D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2A. Evaluation</w:t>
            </w:r>
          </w:p>
        </w:tc>
        <w:tc>
          <w:tcPr>
            <w:tcW w:w="1163" w:type="dxa"/>
            <w:shd w:val="clear" w:color="auto" w:fill="auto"/>
            <w:vAlign w:val="center"/>
          </w:tcPr>
          <w:p w14:paraId="62D3FE5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73902DB2"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1D803C54"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practices</w:t>
            </w:r>
          </w:p>
          <w:p w14:paraId="79D219F6" w14:textId="5B9736F5"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0C3AECF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4BA10669" w14:textId="32395732"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Studies predominantly emphasize successful VBHC implementations while neglecting failures. Two main approaches to implementation are identified: top-down (structured) and bottom-up (patient-driven). External influences, particularly from insurers and policymakers, play a significant role in VBHC adoption. Performance tools such as scorecards, benchmarking, and other measures are commonly used. There is a recognized need to study both successful and unsuccessful VBHC cases, with these findings identified thirty-three times.</w:t>
            </w:r>
          </w:p>
        </w:tc>
      </w:tr>
      <w:tr w:rsidR="00C73605" w:rsidRPr="00C73605" w14:paraId="4907A576" w14:textId="77777777" w:rsidTr="00506F64">
        <w:tc>
          <w:tcPr>
            <w:tcW w:w="675" w:type="dxa"/>
            <w:shd w:val="clear" w:color="auto" w:fill="auto"/>
            <w:vAlign w:val="center"/>
          </w:tcPr>
          <w:p w14:paraId="6FD0893E"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[34]</w:t>
            </w:r>
          </w:p>
        </w:tc>
        <w:tc>
          <w:tcPr>
            <w:tcW w:w="993" w:type="dxa"/>
            <w:shd w:val="clear" w:color="auto" w:fill="auto"/>
            <w:vAlign w:val="center"/>
          </w:tcPr>
          <w:p w14:paraId="355B042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7FBA56A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A9C323F"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4540570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4594656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4D93676B" w14:textId="5457C103"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50588874" w14:textId="28EAAA48"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Mixed Methods Studies</w:t>
            </w:r>
          </w:p>
        </w:tc>
        <w:tc>
          <w:tcPr>
            <w:tcW w:w="992" w:type="dxa"/>
            <w:shd w:val="clear" w:color="auto" w:fill="auto"/>
            <w:vAlign w:val="center"/>
          </w:tcPr>
          <w:p w14:paraId="6F77B83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45</w:t>
            </w:r>
          </w:p>
        </w:tc>
        <w:tc>
          <w:tcPr>
            <w:tcW w:w="1417" w:type="dxa"/>
            <w:shd w:val="clear" w:color="auto" w:fill="auto"/>
            <w:vAlign w:val="center"/>
          </w:tcPr>
          <w:p w14:paraId="5EE2C2F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3C5D4A6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Human Resources</w:t>
            </w:r>
          </w:p>
        </w:tc>
        <w:tc>
          <w:tcPr>
            <w:tcW w:w="1247" w:type="dxa"/>
            <w:shd w:val="clear" w:color="auto" w:fill="auto"/>
            <w:vAlign w:val="center"/>
          </w:tcPr>
          <w:p w14:paraId="7CC8D7FC"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61FD1E3F" w14:textId="23B89F6D"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467E513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Thematic analysis</w:t>
            </w:r>
          </w:p>
        </w:tc>
        <w:tc>
          <w:tcPr>
            <w:tcW w:w="1708" w:type="dxa"/>
            <w:shd w:val="clear" w:color="auto" w:fill="auto"/>
            <w:vAlign w:val="center"/>
          </w:tcPr>
          <w:p w14:paraId="76FFA91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Engagement in Value-Based Healthcare leads to positive outcomes like job satisfaction and pride but also negative effects such as exhaustion and focus loss, with organizational support playing a key role in </w:t>
            </w:r>
            <w:r w:rsidRPr="00C73605">
              <w:rPr>
                <w:sz w:val="16"/>
                <w:szCs w:val="16"/>
              </w:rPr>
              <w:lastRenderedPageBreak/>
              <w:t>balancing these impacts.</w:t>
            </w:r>
          </w:p>
        </w:tc>
      </w:tr>
      <w:tr w:rsidR="00C73605" w:rsidRPr="00C73605" w14:paraId="5013F4A7" w14:textId="77777777" w:rsidTr="00506F64">
        <w:tc>
          <w:tcPr>
            <w:tcW w:w="675" w:type="dxa"/>
            <w:shd w:val="clear" w:color="auto" w:fill="auto"/>
            <w:vAlign w:val="center"/>
          </w:tcPr>
          <w:p w14:paraId="4563774F"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[35]</w:t>
            </w:r>
          </w:p>
        </w:tc>
        <w:tc>
          <w:tcPr>
            <w:tcW w:w="993" w:type="dxa"/>
            <w:shd w:val="clear" w:color="auto" w:fill="auto"/>
            <w:vAlign w:val="center"/>
          </w:tcPr>
          <w:p w14:paraId="5007807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4AD8FDA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018792A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4912309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73F9EE7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59DDF5FB" w14:textId="30E59E62"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Non-Empirical Studies</w:t>
            </w:r>
          </w:p>
        </w:tc>
        <w:tc>
          <w:tcPr>
            <w:tcW w:w="992" w:type="dxa"/>
            <w:shd w:val="clear" w:color="auto" w:fill="auto"/>
            <w:vAlign w:val="center"/>
          </w:tcPr>
          <w:p w14:paraId="3332722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62</w:t>
            </w:r>
          </w:p>
        </w:tc>
        <w:tc>
          <w:tcPr>
            <w:tcW w:w="1417" w:type="dxa"/>
            <w:shd w:val="clear" w:color="auto" w:fill="auto"/>
            <w:vAlign w:val="center"/>
          </w:tcPr>
          <w:p w14:paraId="315319F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5C16F41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4999C015"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practices</w:t>
            </w:r>
          </w:p>
          <w:p w14:paraId="23A1960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practices</w:t>
            </w:r>
          </w:p>
          <w:p w14:paraId="779FD3E6" w14:textId="5BD8B4EC"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499116D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E2517E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Articles varied in their conceptualization of Value-based Healthcare, and hospitals have not adopted it as an integrative strategy. Measuring outcomes and costs was the most implemented component, resulting in reduced costs, improved satisfaction, and decreased healthcare utilization. Key strategies for successful implementation included education, multidisciplinary teams, and strong leadership, which enhanced physician engagement, with these findings identified thirty-five times</w:t>
            </w:r>
          </w:p>
        </w:tc>
      </w:tr>
      <w:tr w:rsidR="00C73605" w:rsidRPr="00C73605" w14:paraId="18AA9D75" w14:textId="77777777" w:rsidTr="00506F64">
        <w:tc>
          <w:tcPr>
            <w:tcW w:w="675" w:type="dxa"/>
            <w:shd w:val="clear" w:color="auto" w:fill="auto"/>
            <w:vAlign w:val="center"/>
          </w:tcPr>
          <w:p w14:paraId="289D99CA"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[36]</w:t>
            </w:r>
          </w:p>
        </w:tc>
        <w:tc>
          <w:tcPr>
            <w:tcW w:w="993" w:type="dxa"/>
            <w:shd w:val="clear" w:color="auto" w:fill="auto"/>
            <w:vAlign w:val="center"/>
          </w:tcPr>
          <w:p w14:paraId="417109E5"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2023</w:t>
            </w:r>
          </w:p>
        </w:tc>
        <w:tc>
          <w:tcPr>
            <w:tcW w:w="879" w:type="dxa"/>
            <w:shd w:val="clear" w:color="auto" w:fill="auto"/>
            <w:vAlign w:val="center"/>
          </w:tcPr>
          <w:p w14:paraId="28955BB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04ECB7A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084D52C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196DC4C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2324003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24</w:t>
            </w:r>
          </w:p>
        </w:tc>
        <w:tc>
          <w:tcPr>
            <w:tcW w:w="1417" w:type="dxa"/>
            <w:shd w:val="clear" w:color="auto" w:fill="auto"/>
            <w:vAlign w:val="center"/>
          </w:tcPr>
          <w:p w14:paraId="3729B8C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56A20F2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Medical conditions or specialities</w:t>
            </w:r>
          </w:p>
        </w:tc>
        <w:tc>
          <w:tcPr>
            <w:tcW w:w="1247" w:type="dxa"/>
            <w:shd w:val="clear" w:color="auto" w:fill="auto"/>
            <w:vAlign w:val="center"/>
          </w:tcPr>
          <w:p w14:paraId="222CC7E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Development of structure</w:t>
            </w:r>
          </w:p>
        </w:tc>
        <w:tc>
          <w:tcPr>
            <w:tcW w:w="1134" w:type="dxa"/>
            <w:shd w:val="clear" w:color="auto" w:fill="auto"/>
            <w:vAlign w:val="center"/>
          </w:tcPr>
          <w:p w14:paraId="2AFDB63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624553B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existence of seven definitions and fifteen classification systems for innovations in radiation oncology highlights the need for standardization.</w:t>
            </w:r>
          </w:p>
        </w:tc>
      </w:tr>
      <w:tr w:rsidR="00C73605" w:rsidRPr="00C73605" w14:paraId="06AEB57C" w14:textId="77777777" w:rsidTr="00506F64">
        <w:tc>
          <w:tcPr>
            <w:tcW w:w="675" w:type="dxa"/>
            <w:shd w:val="clear" w:color="auto" w:fill="auto"/>
            <w:vAlign w:val="center"/>
          </w:tcPr>
          <w:p w14:paraId="64674786"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[37]</w:t>
            </w:r>
          </w:p>
        </w:tc>
        <w:tc>
          <w:tcPr>
            <w:tcW w:w="993" w:type="dxa"/>
            <w:shd w:val="clear" w:color="auto" w:fill="auto"/>
            <w:vAlign w:val="center"/>
          </w:tcPr>
          <w:p w14:paraId="6C76153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0919536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2BA1375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62D3C7E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5864FE0A" w14:textId="77777777" w:rsidR="00506F64"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4A0F4FA4"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35D4A19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3BD750E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3859B568" w14:textId="77777777" w:rsidR="00506F64" w:rsidRPr="00C73605" w:rsidRDefault="00506F64" w:rsidP="00B91A72">
            <w:pPr>
              <w:tabs>
                <w:tab w:val="left" w:pos="462"/>
              </w:tabs>
              <w:spacing w:beforeLines="40" w:before="96" w:afterLines="40" w:after="96"/>
              <w:rPr>
                <w:sz w:val="16"/>
                <w:szCs w:val="16"/>
              </w:rPr>
            </w:pPr>
            <w:r w:rsidRPr="00C73605">
              <w:rPr>
                <w:sz w:val="16"/>
                <w:szCs w:val="16"/>
              </w:rPr>
              <w:t>Mixed Methods Studies</w:t>
            </w:r>
          </w:p>
          <w:p w14:paraId="2F0123AF" w14:textId="77777777" w:rsidR="00506F64" w:rsidRPr="00C73605" w:rsidRDefault="00506F64" w:rsidP="00B91A72">
            <w:pPr>
              <w:tabs>
                <w:tab w:val="left" w:pos="462"/>
              </w:tabs>
              <w:spacing w:beforeLines="40" w:before="96" w:afterLines="40" w:after="96"/>
              <w:rPr>
                <w:sz w:val="16"/>
                <w:szCs w:val="16"/>
              </w:rPr>
            </w:pPr>
            <w:r w:rsidRPr="00C73605">
              <w:rPr>
                <w:sz w:val="16"/>
                <w:szCs w:val="16"/>
              </w:rPr>
              <w:lastRenderedPageBreak/>
              <w:t>Review Studies and Reports</w:t>
            </w:r>
          </w:p>
          <w:p w14:paraId="04ECC1E7"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Empirical Studies</w:t>
            </w:r>
          </w:p>
          <w:p w14:paraId="71AA0DCA" w14:textId="21B3AC7B"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Non-Empirical Studies</w:t>
            </w:r>
          </w:p>
        </w:tc>
        <w:tc>
          <w:tcPr>
            <w:tcW w:w="992" w:type="dxa"/>
            <w:shd w:val="clear" w:color="auto" w:fill="auto"/>
            <w:vAlign w:val="center"/>
          </w:tcPr>
          <w:p w14:paraId="23DFE2C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lastRenderedPageBreak/>
              <w:t>1242</w:t>
            </w:r>
          </w:p>
        </w:tc>
        <w:tc>
          <w:tcPr>
            <w:tcW w:w="1417" w:type="dxa"/>
            <w:shd w:val="clear" w:color="auto" w:fill="auto"/>
            <w:vAlign w:val="center"/>
          </w:tcPr>
          <w:p w14:paraId="5F0C222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1. Implementation</w:t>
            </w:r>
          </w:p>
        </w:tc>
        <w:tc>
          <w:tcPr>
            <w:tcW w:w="1163" w:type="dxa"/>
            <w:shd w:val="clear" w:color="auto" w:fill="auto"/>
            <w:vAlign w:val="center"/>
          </w:tcPr>
          <w:p w14:paraId="6F86B93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3758CB1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practices</w:t>
            </w:r>
          </w:p>
          <w:p w14:paraId="1E7C294E" w14:textId="2B2B4DEA"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practices</w:t>
            </w:r>
          </w:p>
        </w:tc>
        <w:tc>
          <w:tcPr>
            <w:tcW w:w="1134" w:type="dxa"/>
            <w:shd w:val="clear" w:color="auto" w:fill="auto"/>
            <w:vAlign w:val="center"/>
          </w:tcPr>
          <w:p w14:paraId="1C49635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4674B77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The number of publications on VBHC has grown, with most originating from North America and primarily consisting of original research. The dominant research focus involved </w:t>
            </w:r>
            <w:r w:rsidRPr="00C73605">
              <w:rPr>
                <w:sz w:val="16"/>
                <w:szCs w:val="16"/>
              </w:rPr>
              <w:lastRenderedPageBreak/>
              <w:t>quantitative methods and observational studies. The most commonly assessed outcomes were clinical outcomes and costs, while PROMs and PREMs were less frequently analysed. Regional differences emerged, with North America emphasizing clinical outcomes and costs, whereas Europe focused more on clinical outcomes and PROMs. Only 23% of studies assessed implementation, but among them, 79% reported success. Measuring outcomes and costs was the most common agenda item, with these findings identified thirty-seven times.</w:t>
            </w:r>
          </w:p>
        </w:tc>
      </w:tr>
      <w:tr w:rsidR="00C73605" w:rsidRPr="00C73605" w14:paraId="322563A8" w14:textId="77777777" w:rsidTr="00506F64">
        <w:tc>
          <w:tcPr>
            <w:tcW w:w="675" w:type="dxa"/>
            <w:shd w:val="clear" w:color="auto" w:fill="auto"/>
            <w:vAlign w:val="center"/>
          </w:tcPr>
          <w:p w14:paraId="77750F70"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[38]</w:t>
            </w:r>
          </w:p>
        </w:tc>
        <w:tc>
          <w:tcPr>
            <w:tcW w:w="993" w:type="dxa"/>
            <w:shd w:val="clear" w:color="auto" w:fill="auto"/>
            <w:vAlign w:val="center"/>
          </w:tcPr>
          <w:p w14:paraId="4975A28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40E8BB1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3B5EDF2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41A323D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Ireland</w:t>
            </w:r>
          </w:p>
        </w:tc>
        <w:tc>
          <w:tcPr>
            <w:tcW w:w="1636" w:type="dxa"/>
            <w:shd w:val="clear" w:color="auto" w:fill="auto"/>
            <w:vAlign w:val="center"/>
          </w:tcPr>
          <w:p w14:paraId="2AA3F9E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6FB6EF3A"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22</w:t>
            </w:r>
          </w:p>
        </w:tc>
        <w:tc>
          <w:tcPr>
            <w:tcW w:w="1417" w:type="dxa"/>
            <w:shd w:val="clear" w:color="auto" w:fill="auto"/>
            <w:vAlign w:val="center"/>
          </w:tcPr>
          <w:p w14:paraId="58047BE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6. Education and Skills</w:t>
            </w:r>
          </w:p>
        </w:tc>
        <w:tc>
          <w:tcPr>
            <w:tcW w:w="1163" w:type="dxa"/>
            <w:shd w:val="clear" w:color="auto" w:fill="auto"/>
            <w:vAlign w:val="center"/>
          </w:tcPr>
          <w:p w14:paraId="3F1151A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Human Resources</w:t>
            </w:r>
          </w:p>
        </w:tc>
        <w:tc>
          <w:tcPr>
            <w:tcW w:w="1247" w:type="dxa"/>
            <w:shd w:val="clear" w:color="auto" w:fill="auto"/>
            <w:vAlign w:val="center"/>
          </w:tcPr>
          <w:p w14:paraId="1676A1F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Identification of practices</w:t>
            </w:r>
          </w:p>
        </w:tc>
        <w:tc>
          <w:tcPr>
            <w:tcW w:w="1134" w:type="dxa"/>
            <w:shd w:val="clear" w:color="auto" w:fill="auto"/>
            <w:vAlign w:val="center"/>
          </w:tcPr>
          <w:p w14:paraId="602FD42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Content analysis</w:t>
            </w:r>
          </w:p>
        </w:tc>
        <w:tc>
          <w:tcPr>
            <w:tcW w:w="1708" w:type="dxa"/>
            <w:shd w:val="clear" w:color="auto" w:fill="auto"/>
            <w:vAlign w:val="center"/>
          </w:tcPr>
          <w:p w14:paraId="25EA8CB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Five key management competencies essential for hospital managers in a value-based healthcare system are leadership skills, healthcare knowledge, business skills, relationship management, and human resource management, along with general management, with these findings identified thirty-eight times.</w:t>
            </w:r>
          </w:p>
        </w:tc>
      </w:tr>
      <w:tr w:rsidR="00C73605" w:rsidRPr="00C73605" w14:paraId="7D0DD871" w14:textId="77777777" w:rsidTr="00506F64">
        <w:tc>
          <w:tcPr>
            <w:tcW w:w="675" w:type="dxa"/>
            <w:shd w:val="clear" w:color="auto" w:fill="auto"/>
            <w:vAlign w:val="center"/>
          </w:tcPr>
          <w:p w14:paraId="5F6D04B0"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[39]</w:t>
            </w:r>
          </w:p>
        </w:tc>
        <w:tc>
          <w:tcPr>
            <w:tcW w:w="993" w:type="dxa"/>
            <w:shd w:val="clear" w:color="auto" w:fill="auto"/>
            <w:vAlign w:val="center"/>
          </w:tcPr>
          <w:p w14:paraId="313E280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2021</w:t>
            </w:r>
          </w:p>
        </w:tc>
        <w:tc>
          <w:tcPr>
            <w:tcW w:w="879" w:type="dxa"/>
            <w:shd w:val="clear" w:color="auto" w:fill="auto"/>
            <w:vAlign w:val="center"/>
          </w:tcPr>
          <w:p w14:paraId="3891EB6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5100D95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289E88F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Brazil</w:t>
            </w:r>
          </w:p>
        </w:tc>
        <w:tc>
          <w:tcPr>
            <w:tcW w:w="1636" w:type="dxa"/>
            <w:shd w:val="clear" w:color="auto" w:fill="auto"/>
            <w:vAlign w:val="center"/>
          </w:tcPr>
          <w:p w14:paraId="64F8511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254B49B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47</w:t>
            </w:r>
          </w:p>
        </w:tc>
        <w:tc>
          <w:tcPr>
            <w:tcW w:w="1417" w:type="dxa"/>
            <w:shd w:val="clear" w:color="auto" w:fill="auto"/>
            <w:vAlign w:val="center"/>
          </w:tcPr>
          <w:p w14:paraId="5457454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2B. Metrics</w:t>
            </w:r>
          </w:p>
        </w:tc>
        <w:tc>
          <w:tcPr>
            <w:tcW w:w="1163" w:type="dxa"/>
            <w:shd w:val="clear" w:color="auto" w:fill="auto"/>
            <w:vAlign w:val="center"/>
          </w:tcPr>
          <w:p w14:paraId="330961D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09FABBD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7305C97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400E3B8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Patient-reported outcomes (PROs), particularly time to recovery and long-term consequences, were the most frequently reported. Financial measurement relied more on non-microcosting methods, with microcosting approaches being underutilized in both literature and HBS cases. Mortality metrics were reported less frequently. A significant proportion of studies contributed to value-based financial outcomes, primarily highlighting cost savings, with these findings identified thirty-nine times.</w:t>
            </w:r>
          </w:p>
        </w:tc>
      </w:tr>
      <w:tr w:rsidR="00C73605" w:rsidRPr="00C73605" w14:paraId="2053ACD3" w14:textId="77777777" w:rsidTr="00506F64">
        <w:tc>
          <w:tcPr>
            <w:tcW w:w="675" w:type="dxa"/>
            <w:shd w:val="clear" w:color="auto" w:fill="auto"/>
            <w:vAlign w:val="center"/>
          </w:tcPr>
          <w:p w14:paraId="17356EAC"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[40]</w:t>
            </w:r>
          </w:p>
        </w:tc>
        <w:tc>
          <w:tcPr>
            <w:tcW w:w="993" w:type="dxa"/>
            <w:shd w:val="clear" w:color="auto" w:fill="auto"/>
            <w:vAlign w:val="center"/>
          </w:tcPr>
          <w:p w14:paraId="6FBD4ED3"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4C85DFE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46EA6B8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2A2B8A4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China</w:t>
            </w:r>
          </w:p>
        </w:tc>
        <w:tc>
          <w:tcPr>
            <w:tcW w:w="1636" w:type="dxa"/>
            <w:shd w:val="clear" w:color="auto" w:fill="auto"/>
            <w:vAlign w:val="center"/>
          </w:tcPr>
          <w:p w14:paraId="6365CCF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5376136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487</w:t>
            </w:r>
          </w:p>
        </w:tc>
        <w:tc>
          <w:tcPr>
            <w:tcW w:w="1417" w:type="dxa"/>
            <w:shd w:val="clear" w:color="auto" w:fill="auto"/>
            <w:vAlign w:val="center"/>
          </w:tcPr>
          <w:p w14:paraId="73D2215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5F54F94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59EC763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Development of structure</w:t>
            </w:r>
          </w:p>
        </w:tc>
        <w:tc>
          <w:tcPr>
            <w:tcW w:w="1134" w:type="dxa"/>
            <w:shd w:val="clear" w:color="auto" w:fill="auto"/>
            <w:vAlign w:val="center"/>
          </w:tcPr>
          <w:p w14:paraId="5F7F9F6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Thematic Mapping</w:t>
            </w:r>
          </w:p>
        </w:tc>
        <w:tc>
          <w:tcPr>
            <w:tcW w:w="1708" w:type="dxa"/>
            <w:shd w:val="clear" w:color="auto" w:fill="auto"/>
            <w:vAlign w:val="center"/>
          </w:tcPr>
          <w:p w14:paraId="3E140013"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A proposed framework for value-based healthcare facility design integrates time, space, and behaviour, drawing on insights from the USA's focus on outcomes, reducing stays, and nurse stress, and Japan's emphasis on disaster preparedness, spatial efficiency, and aging population needs.</w:t>
            </w:r>
          </w:p>
        </w:tc>
      </w:tr>
      <w:tr w:rsidR="00C73605" w:rsidRPr="00C73605" w14:paraId="401F5C9E" w14:textId="77777777" w:rsidTr="00506F64">
        <w:tc>
          <w:tcPr>
            <w:tcW w:w="675" w:type="dxa"/>
            <w:shd w:val="clear" w:color="auto" w:fill="auto"/>
            <w:vAlign w:val="center"/>
          </w:tcPr>
          <w:p w14:paraId="4519DEE9"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[41]</w:t>
            </w:r>
          </w:p>
        </w:tc>
        <w:tc>
          <w:tcPr>
            <w:tcW w:w="993" w:type="dxa"/>
            <w:shd w:val="clear" w:color="auto" w:fill="auto"/>
            <w:vAlign w:val="center"/>
          </w:tcPr>
          <w:p w14:paraId="1181694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2CB137A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25B1514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1E88909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Indonesia</w:t>
            </w:r>
          </w:p>
        </w:tc>
        <w:tc>
          <w:tcPr>
            <w:tcW w:w="1636" w:type="dxa"/>
            <w:shd w:val="clear" w:color="auto" w:fill="auto"/>
            <w:vAlign w:val="center"/>
          </w:tcPr>
          <w:p w14:paraId="78201C1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02E193E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30</w:t>
            </w:r>
          </w:p>
        </w:tc>
        <w:tc>
          <w:tcPr>
            <w:tcW w:w="1417" w:type="dxa"/>
            <w:shd w:val="clear" w:color="auto" w:fill="auto"/>
            <w:vAlign w:val="center"/>
          </w:tcPr>
          <w:p w14:paraId="22F351E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2A. Evaluation</w:t>
            </w:r>
          </w:p>
        </w:tc>
        <w:tc>
          <w:tcPr>
            <w:tcW w:w="1163" w:type="dxa"/>
            <w:shd w:val="clear" w:color="auto" w:fill="auto"/>
            <w:vAlign w:val="center"/>
          </w:tcPr>
          <w:p w14:paraId="6B997D4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7A6821B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07E3A07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429097E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Value-based Healthcare adoption is limited, focusing mainly on outcome and cost measurement, with challenges in </w:t>
            </w:r>
            <w:r w:rsidRPr="00C73605">
              <w:rPr>
                <w:sz w:val="16"/>
                <w:szCs w:val="16"/>
              </w:rPr>
              <w:lastRenderedPageBreak/>
              <w:t>organizational readiness for Integrated Practice Unit, outcome measurement, bundled payments for chronic conditions, Information Technology integration, and multi-site care coordination</w:t>
            </w:r>
          </w:p>
        </w:tc>
      </w:tr>
      <w:tr w:rsidR="00C73605" w:rsidRPr="00C73605" w14:paraId="429DCDBC" w14:textId="77777777" w:rsidTr="00506F64">
        <w:tc>
          <w:tcPr>
            <w:tcW w:w="675" w:type="dxa"/>
            <w:shd w:val="clear" w:color="auto" w:fill="auto"/>
            <w:vAlign w:val="center"/>
          </w:tcPr>
          <w:p w14:paraId="0E30F6FD"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[42]</w:t>
            </w:r>
          </w:p>
        </w:tc>
        <w:tc>
          <w:tcPr>
            <w:tcW w:w="993" w:type="dxa"/>
            <w:shd w:val="clear" w:color="auto" w:fill="auto"/>
            <w:vAlign w:val="center"/>
          </w:tcPr>
          <w:p w14:paraId="531B3F4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57584DEE"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71B27EF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67BD01C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58FAE0E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2B93BA91"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62</w:t>
            </w:r>
          </w:p>
        </w:tc>
        <w:tc>
          <w:tcPr>
            <w:tcW w:w="1417" w:type="dxa"/>
            <w:shd w:val="clear" w:color="auto" w:fill="auto"/>
            <w:vAlign w:val="center"/>
          </w:tcPr>
          <w:p w14:paraId="5D6917A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23BE413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54D9582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structure</w:t>
            </w:r>
          </w:p>
        </w:tc>
        <w:tc>
          <w:tcPr>
            <w:tcW w:w="1134" w:type="dxa"/>
            <w:shd w:val="clear" w:color="auto" w:fill="auto"/>
            <w:vAlign w:val="center"/>
          </w:tcPr>
          <w:p w14:paraId="3118140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03C5496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Definitions and measurements of value vary significantly, with existing Value Assessment Frameworks lacking patient and public engagement, while value attributes are often aggregated into a single index for decision-making.</w:t>
            </w:r>
          </w:p>
        </w:tc>
      </w:tr>
      <w:tr w:rsidR="00C73605" w:rsidRPr="00C73605" w14:paraId="719442E5" w14:textId="77777777" w:rsidTr="00506F64">
        <w:tc>
          <w:tcPr>
            <w:tcW w:w="675" w:type="dxa"/>
            <w:shd w:val="clear" w:color="auto" w:fill="auto"/>
            <w:vAlign w:val="center"/>
          </w:tcPr>
          <w:p w14:paraId="3AEA6C8E"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[43]</w:t>
            </w:r>
          </w:p>
        </w:tc>
        <w:tc>
          <w:tcPr>
            <w:tcW w:w="993" w:type="dxa"/>
            <w:shd w:val="clear" w:color="auto" w:fill="auto"/>
            <w:vAlign w:val="center"/>
          </w:tcPr>
          <w:p w14:paraId="6DB5A17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2015</w:t>
            </w:r>
          </w:p>
        </w:tc>
        <w:tc>
          <w:tcPr>
            <w:tcW w:w="879" w:type="dxa"/>
            <w:shd w:val="clear" w:color="auto" w:fill="auto"/>
            <w:vAlign w:val="center"/>
          </w:tcPr>
          <w:p w14:paraId="6C005CF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64FC8BC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478A8BA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Canada</w:t>
            </w:r>
          </w:p>
        </w:tc>
        <w:tc>
          <w:tcPr>
            <w:tcW w:w="1636" w:type="dxa"/>
            <w:shd w:val="clear" w:color="auto" w:fill="auto"/>
            <w:vAlign w:val="center"/>
          </w:tcPr>
          <w:p w14:paraId="6D9FFB95" w14:textId="77777777" w:rsidR="00506F64" w:rsidRPr="00C73605" w:rsidRDefault="00506F64" w:rsidP="00B91A72">
            <w:pPr>
              <w:tabs>
                <w:tab w:val="left" w:pos="462"/>
              </w:tabs>
              <w:spacing w:beforeLines="40" w:before="96" w:afterLines="40" w:after="96"/>
              <w:rPr>
                <w:sz w:val="16"/>
                <w:szCs w:val="16"/>
              </w:rPr>
            </w:pPr>
            <w:r w:rsidRPr="00C73605">
              <w:rPr>
                <w:sz w:val="16"/>
                <w:szCs w:val="16"/>
              </w:rPr>
              <w:t>Observational Studies</w:t>
            </w:r>
          </w:p>
          <w:p w14:paraId="36403339" w14:textId="27C5E2F1" w:rsidR="00506F64"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69A7EC83" w14:textId="4DA46193" w:rsidR="00506F64" w:rsidRPr="00C73605" w:rsidRDefault="00506F64" w:rsidP="00B91A72">
            <w:pPr>
              <w:tabs>
                <w:tab w:val="left" w:pos="462"/>
              </w:tabs>
              <w:spacing w:beforeLines="40" w:before="96" w:afterLines="40" w:after="96"/>
              <w:rPr>
                <w:sz w:val="16"/>
                <w:szCs w:val="16"/>
              </w:rPr>
            </w:pPr>
            <w:r w:rsidRPr="00C73605">
              <w:rPr>
                <w:sz w:val="16"/>
                <w:szCs w:val="16"/>
              </w:rPr>
              <w:t>Qualitative Studies</w:t>
            </w:r>
          </w:p>
          <w:p w14:paraId="39A5FFED" w14:textId="3B092A48" w:rsidR="00506F64" w:rsidRPr="00C73605" w:rsidRDefault="00506F64" w:rsidP="00B91A72">
            <w:pPr>
              <w:tabs>
                <w:tab w:val="left" w:pos="462"/>
              </w:tabs>
              <w:spacing w:beforeLines="40" w:before="96" w:afterLines="40" w:after="96"/>
              <w:rPr>
                <w:sz w:val="16"/>
                <w:szCs w:val="16"/>
              </w:rPr>
            </w:pPr>
            <w:r w:rsidRPr="00C73605">
              <w:rPr>
                <w:sz w:val="16"/>
                <w:szCs w:val="16"/>
              </w:rPr>
              <w:t>Quantitative Studies</w:t>
            </w:r>
          </w:p>
          <w:p w14:paraId="5CBC7EFF" w14:textId="0FD6AC8B" w:rsidR="00506F64" w:rsidRPr="00C73605" w:rsidRDefault="00506F64" w:rsidP="00B91A72">
            <w:pPr>
              <w:tabs>
                <w:tab w:val="left" w:pos="462"/>
              </w:tabs>
              <w:spacing w:beforeLines="40" w:before="96" w:afterLines="40" w:after="96"/>
              <w:rPr>
                <w:sz w:val="16"/>
                <w:szCs w:val="16"/>
              </w:rPr>
            </w:pPr>
            <w:r w:rsidRPr="00C73605">
              <w:rPr>
                <w:sz w:val="16"/>
                <w:szCs w:val="16"/>
              </w:rPr>
              <w:t>Mixed Methods Studies</w:t>
            </w:r>
          </w:p>
          <w:p w14:paraId="291D9C3B" w14:textId="3EBC66B2"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Others</w:t>
            </w:r>
          </w:p>
        </w:tc>
        <w:tc>
          <w:tcPr>
            <w:tcW w:w="992" w:type="dxa"/>
            <w:shd w:val="clear" w:color="auto" w:fill="auto"/>
            <w:vAlign w:val="center"/>
          </w:tcPr>
          <w:p w14:paraId="6FFF4D3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109</w:t>
            </w:r>
          </w:p>
        </w:tc>
        <w:tc>
          <w:tcPr>
            <w:tcW w:w="1417" w:type="dxa"/>
            <w:shd w:val="clear" w:color="auto" w:fill="auto"/>
            <w:vAlign w:val="center"/>
          </w:tcPr>
          <w:p w14:paraId="3042F3C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5. Low-Value Care</w:t>
            </w:r>
          </w:p>
        </w:tc>
        <w:tc>
          <w:tcPr>
            <w:tcW w:w="1163" w:type="dxa"/>
            <w:shd w:val="clear" w:color="auto" w:fill="auto"/>
            <w:vAlign w:val="center"/>
          </w:tcPr>
          <w:p w14:paraId="138EF23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practice</w:t>
            </w:r>
          </w:p>
        </w:tc>
        <w:tc>
          <w:tcPr>
            <w:tcW w:w="1247" w:type="dxa"/>
            <w:shd w:val="clear" w:color="auto" w:fill="auto"/>
            <w:vAlign w:val="center"/>
          </w:tcPr>
          <w:p w14:paraId="1466D3EE" w14:textId="77777777" w:rsidR="00506F64" w:rsidRPr="00C73605" w:rsidRDefault="00506F64" w:rsidP="00B91A72">
            <w:pPr>
              <w:tabs>
                <w:tab w:val="left" w:pos="462"/>
              </w:tabs>
              <w:spacing w:beforeLines="40" w:before="96" w:afterLines="40" w:after="96"/>
              <w:rPr>
                <w:sz w:val="16"/>
                <w:szCs w:val="16"/>
              </w:rPr>
            </w:pPr>
            <w:r w:rsidRPr="00C73605">
              <w:rPr>
                <w:sz w:val="16"/>
                <w:szCs w:val="16"/>
              </w:rPr>
              <w:t>Identification of strategies</w:t>
            </w:r>
          </w:p>
          <w:p w14:paraId="4C2BB93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strategies</w:t>
            </w:r>
          </w:p>
          <w:p w14:paraId="6DEFB293" w14:textId="04ABC185"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strategies</w:t>
            </w:r>
          </w:p>
        </w:tc>
        <w:tc>
          <w:tcPr>
            <w:tcW w:w="1134" w:type="dxa"/>
            <w:shd w:val="clear" w:color="auto" w:fill="auto"/>
            <w:vAlign w:val="center"/>
          </w:tcPr>
          <w:p w14:paraId="1FA295E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3B5CC8E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Articles focused on therapeutic and diagnostic de-adoption, primarily using randomized trials, with de-adoption driven by harm risks and lack of efficacy. "Disinvest" was the most common term used, while 51 citations mentioned barriers and 48 identified facilitators. Eleven articles provided frameworks for de-adoption, and eight listed low-value practices with a prevalence of 16% to 46%. De-adoption efforts showed 88% success in 39 studies, </w:t>
            </w:r>
            <w:r w:rsidRPr="00C73605">
              <w:rPr>
                <w:sz w:val="16"/>
                <w:szCs w:val="16"/>
              </w:rPr>
              <w:lastRenderedPageBreak/>
              <w:t>particularly in cardiovascular, arthritis, and menopause-related practices.</w:t>
            </w:r>
          </w:p>
        </w:tc>
      </w:tr>
      <w:tr w:rsidR="00C73605" w:rsidRPr="00C73605" w14:paraId="638BF1C0" w14:textId="77777777" w:rsidTr="00506F64">
        <w:tc>
          <w:tcPr>
            <w:tcW w:w="675" w:type="dxa"/>
            <w:shd w:val="clear" w:color="auto" w:fill="auto"/>
            <w:vAlign w:val="center"/>
          </w:tcPr>
          <w:p w14:paraId="5FD74A7E"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[44]</w:t>
            </w:r>
          </w:p>
        </w:tc>
        <w:tc>
          <w:tcPr>
            <w:tcW w:w="993" w:type="dxa"/>
            <w:shd w:val="clear" w:color="auto" w:fill="auto"/>
            <w:vAlign w:val="center"/>
          </w:tcPr>
          <w:p w14:paraId="1699395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2020</w:t>
            </w:r>
          </w:p>
        </w:tc>
        <w:tc>
          <w:tcPr>
            <w:tcW w:w="879" w:type="dxa"/>
            <w:shd w:val="clear" w:color="auto" w:fill="auto"/>
            <w:vAlign w:val="center"/>
          </w:tcPr>
          <w:p w14:paraId="0F3A440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4950B6EE"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Scoping Review</w:t>
            </w:r>
          </w:p>
        </w:tc>
        <w:tc>
          <w:tcPr>
            <w:tcW w:w="916" w:type="dxa"/>
            <w:shd w:val="clear" w:color="auto" w:fill="auto"/>
            <w:vAlign w:val="center"/>
          </w:tcPr>
          <w:p w14:paraId="3886A20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Sweden</w:t>
            </w:r>
          </w:p>
        </w:tc>
        <w:tc>
          <w:tcPr>
            <w:tcW w:w="1636" w:type="dxa"/>
            <w:shd w:val="clear" w:color="auto" w:fill="auto"/>
            <w:vAlign w:val="center"/>
          </w:tcPr>
          <w:p w14:paraId="2001B62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7CB62CC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10</w:t>
            </w:r>
          </w:p>
        </w:tc>
        <w:tc>
          <w:tcPr>
            <w:tcW w:w="1417" w:type="dxa"/>
            <w:shd w:val="clear" w:color="auto" w:fill="auto"/>
            <w:vAlign w:val="center"/>
          </w:tcPr>
          <w:p w14:paraId="73E04E4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5. Low-Value Care</w:t>
            </w:r>
          </w:p>
        </w:tc>
        <w:tc>
          <w:tcPr>
            <w:tcW w:w="1163" w:type="dxa"/>
            <w:shd w:val="clear" w:color="auto" w:fill="auto"/>
            <w:vAlign w:val="center"/>
          </w:tcPr>
          <w:p w14:paraId="7F286D1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practice</w:t>
            </w:r>
          </w:p>
        </w:tc>
        <w:tc>
          <w:tcPr>
            <w:tcW w:w="1247" w:type="dxa"/>
            <w:shd w:val="clear" w:color="auto" w:fill="auto"/>
            <w:vAlign w:val="center"/>
          </w:tcPr>
          <w:p w14:paraId="4CEDB6B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strategies</w:t>
            </w:r>
          </w:p>
        </w:tc>
        <w:tc>
          <w:tcPr>
            <w:tcW w:w="1134" w:type="dxa"/>
            <w:shd w:val="clear" w:color="auto" w:fill="auto"/>
            <w:vAlign w:val="center"/>
          </w:tcPr>
          <w:p w14:paraId="56885118"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469BD6C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Conceptual studies developed frameworks combining process and determinant models for low-value care de-implementation, while empirical studies applied frameworks like Theoretical Domains Framework, Tailored Implementation for Chronic Diseases, and Grol’s Process Model to identify key domains and activities. The review highlighted diverse approaches, including new and adapted frameworks, for guiding ow-value care reduction.</w:t>
            </w:r>
          </w:p>
        </w:tc>
      </w:tr>
      <w:tr w:rsidR="00C73605" w:rsidRPr="00C73605" w14:paraId="7A618F2F" w14:textId="77777777" w:rsidTr="00506F64">
        <w:tc>
          <w:tcPr>
            <w:tcW w:w="675" w:type="dxa"/>
            <w:shd w:val="clear" w:color="auto" w:fill="auto"/>
            <w:vAlign w:val="center"/>
          </w:tcPr>
          <w:p w14:paraId="0AC641F2"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[45]</w:t>
            </w:r>
          </w:p>
        </w:tc>
        <w:tc>
          <w:tcPr>
            <w:tcW w:w="993" w:type="dxa"/>
            <w:shd w:val="clear" w:color="auto" w:fill="auto"/>
            <w:vAlign w:val="center"/>
          </w:tcPr>
          <w:p w14:paraId="1665ED4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2015</w:t>
            </w:r>
          </w:p>
        </w:tc>
        <w:tc>
          <w:tcPr>
            <w:tcW w:w="879" w:type="dxa"/>
            <w:shd w:val="clear" w:color="auto" w:fill="auto"/>
            <w:vAlign w:val="center"/>
          </w:tcPr>
          <w:p w14:paraId="5F4C5C7C"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Hight</w:t>
            </w:r>
          </w:p>
        </w:tc>
        <w:tc>
          <w:tcPr>
            <w:tcW w:w="1105" w:type="dxa"/>
            <w:shd w:val="clear" w:color="auto" w:fill="auto"/>
            <w:vAlign w:val="center"/>
          </w:tcPr>
          <w:p w14:paraId="0F84FAE2"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7B9970E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Netherlands</w:t>
            </w:r>
          </w:p>
        </w:tc>
        <w:tc>
          <w:tcPr>
            <w:tcW w:w="1636" w:type="dxa"/>
            <w:shd w:val="clear" w:color="auto" w:fill="auto"/>
            <w:vAlign w:val="center"/>
          </w:tcPr>
          <w:p w14:paraId="7938AA5B" w14:textId="77777777" w:rsidR="00506F64" w:rsidRPr="00C73605" w:rsidRDefault="00506F64" w:rsidP="00B91A72">
            <w:pPr>
              <w:tabs>
                <w:tab w:val="left" w:pos="462"/>
              </w:tabs>
              <w:spacing w:beforeLines="40" w:before="96" w:afterLines="40" w:after="96"/>
              <w:rPr>
                <w:sz w:val="16"/>
                <w:szCs w:val="16"/>
              </w:rPr>
            </w:pPr>
            <w:r w:rsidRPr="00C73605">
              <w:rPr>
                <w:sz w:val="16"/>
                <w:szCs w:val="16"/>
              </w:rPr>
              <w:t>Experimental Studies</w:t>
            </w:r>
          </w:p>
          <w:p w14:paraId="488D9F6B" w14:textId="1D419D35"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Qualitative Studies</w:t>
            </w:r>
          </w:p>
        </w:tc>
        <w:tc>
          <w:tcPr>
            <w:tcW w:w="992" w:type="dxa"/>
            <w:shd w:val="clear" w:color="auto" w:fill="auto"/>
            <w:vAlign w:val="center"/>
          </w:tcPr>
          <w:p w14:paraId="7C29A09D"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79</w:t>
            </w:r>
          </w:p>
        </w:tc>
        <w:tc>
          <w:tcPr>
            <w:tcW w:w="1417" w:type="dxa"/>
            <w:shd w:val="clear" w:color="auto" w:fill="auto"/>
            <w:vAlign w:val="center"/>
          </w:tcPr>
          <w:p w14:paraId="6403919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6. Education and Skills</w:t>
            </w:r>
          </w:p>
        </w:tc>
        <w:tc>
          <w:tcPr>
            <w:tcW w:w="1163" w:type="dxa"/>
            <w:shd w:val="clear" w:color="auto" w:fill="auto"/>
            <w:vAlign w:val="center"/>
          </w:tcPr>
          <w:p w14:paraId="77F4E65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Human Resources</w:t>
            </w:r>
          </w:p>
        </w:tc>
        <w:tc>
          <w:tcPr>
            <w:tcW w:w="1247" w:type="dxa"/>
            <w:shd w:val="clear" w:color="auto" w:fill="auto"/>
            <w:vAlign w:val="center"/>
          </w:tcPr>
          <w:p w14:paraId="09361A1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practices</w:t>
            </w:r>
          </w:p>
        </w:tc>
        <w:tc>
          <w:tcPr>
            <w:tcW w:w="1134" w:type="dxa"/>
            <w:shd w:val="clear" w:color="auto" w:fill="auto"/>
            <w:vAlign w:val="center"/>
          </w:tcPr>
          <w:p w14:paraId="7B94711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Thematic analysis</w:t>
            </w:r>
          </w:p>
        </w:tc>
        <w:tc>
          <w:tcPr>
            <w:tcW w:w="1708" w:type="dxa"/>
            <w:shd w:val="clear" w:color="auto" w:fill="auto"/>
            <w:vAlign w:val="center"/>
          </w:tcPr>
          <w:p w14:paraId="08C4A10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Key success factors for improving healthcare decision-making include teaching health economics and patient preferences, fostering reflective practice with feedback, and ensuring a supportive environment through collaboration and role models.</w:t>
            </w:r>
          </w:p>
        </w:tc>
      </w:tr>
      <w:tr w:rsidR="00C73605" w:rsidRPr="00C73605" w14:paraId="1E3B02A0" w14:textId="77777777" w:rsidTr="00506F64">
        <w:tc>
          <w:tcPr>
            <w:tcW w:w="675" w:type="dxa"/>
            <w:shd w:val="clear" w:color="auto" w:fill="auto"/>
            <w:vAlign w:val="center"/>
          </w:tcPr>
          <w:p w14:paraId="0BBEE687"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[46]</w:t>
            </w:r>
          </w:p>
        </w:tc>
        <w:tc>
          <w:tcPr>
            <w:tcW w:w="993" w:type="dxa"/>
            <w:shd w:val="clear" w:color="auto" w:fill="auto"/>
            <w:vAlign w:val="center"/>
          </w:tcPr>
          <w:p w14:paraId="1D523E0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2017</w:t>
            </w:r>
          </w:p>
        </w:tc>
        <w:tc>
          <w:tcPr>
            <w:tcW w:w="879" w:type="dxa"/>
            <w:shd w:val="clear" w:color="auto" w:fill="auto"/>
            <w:vAlign w:val="center"/>
          </w:tcPr>
          <w:p w14:paraId="77222E7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755E6818"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41CC562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 US</w:t>
            </w:r>
          </w:p>
        </w:tc>
        <w:tc>
          <w:tcPr>
            <w:tcW w:w="1636" w:type="dxa"/>
            <w:shd w:val="clear" w:color="auto" w:fill="auto"/>
            <w:vAlign w:val="center"/>
          </w:tcPr>
          <w:p w14:paraId="5711221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475631C9"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108</w:t>
            </w:r>
          </w:p>
        </w:tc>
        <w:tc>
          <w:tcPr>
            <w:tcW w:w="1417" w:type="dxa"/>
            <w:shd w:val="clear" w:color="auto" w:fill="auto"/>
            <w:vAlign w:val="center"/>
          </w:tcPr>
          <w:p w14:paraId="50C0CCE7"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5. Low-Value Care</w:t>
            </w:r>
          </w:p>
        </w:tc>
        <w:tc>
          <w:tcPr>
            <w:tcW w:w="1163" w:type="dxa"/>
            <w:shd w:val="clear" w:color="auto" w:fill="auto"/>
            <w:vAlign w:val="center"/>
          </w:tcPr>
          <w:p w14:paraId="0F818E7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practice</w:t>
            </w:r>
          </w:p>
        </w:tc>
        <w:tc>
          <w:tcPr>
            <w:tcW w:w="1247" w:type="dxa"/>
            <w:shd w:val="clear" w:color="auto" w:fill="auto"/>
            <w:vAlign w:val="center"/>
          </w:tcPr>
          <w:p w14:paraId="51585E8F" w14:textId="77777777" w:rsidR="00506F64" w:rsidRPr="00C73605" w:rsidRDefault="00506F64" w:rsidP="00B91A72">
            <w:pPr>
              <w:tabs>
                <w:tab w:val="left" w:pos="462"/>
              </w:tabs>
              <w:spacing w:beforeLines="40" w:before="96" w:afterLines="40" w:after="96"/>
              <w:rPr>
                <w:sz w:val="16"/>
                <w:szCs w:val="16"/>
              </w:rPr>
            </w:pPr>
            <w:r w:rsidRPr="00C73605">
              <w:rPr>
                <w:sz w:val="16"/>
                <w:szCs w:val="16"/>
              </w:rPr>
              <w:t>Description of strategies</w:t>
            </w:r>
          </w:p>
          <w:p w14:paraId="78423454" w14:textId="60239D5A"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Impact of strategies</w:t>
            </w:r>
          </w:p>
        </w:tc>
        <w:tc>
          <w:tcPr>
            <w:tcW w:w="1134" w:type="dxa"/>
            <w:shd w:val="clear" w:color="auto" w:fill="auto"/>
            <w:vAlign w:val="center"/>
          </w:tcPr>
          <w:p w14:paraId="1EDE6BF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55E07024"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 xml:space="preserve">Clinical decision support and multicomponent interventions were the most effective in </w:t>
            </w:r>
            <w:r w:rsidRPr="00C73605">
              <w:rPr>
                <w:sz w:val="16"/>
                <w:szCs w:val="16"/>
              </w:rPr>
              <w:lastRenderedPageBreak/>
              <w:t>reducing low-value services, while clinician and patient education, as well as cost sharing, showed variable effectiveness. Provider report cards and pay-for-performance yielded mixed results, and insurer restrictions faced challenges.</w:t>
            </w:r>
          </w:p>
        </w:tc>
      </w:tr>
      <w:tr w:rsidR="00C73605" w:rsidRPr="00C73605" w14:paraId="7BDD6BA3" w14:textId="77777777" w:rsidTr="00506F64">
        <w:tc>
          <w:tcPr>
            <w:tcW w:w="675" w:type="dxa"/>
            <w:shd w:val="clear" w:color="auto" w:fill="auto"/>
            <w:vAlign w:val="center"/>
          </w:tcPr>
          <w:p w14:paraId="58E07D07"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lastRenderedPageBreak/>
              <w:t>[47]</w:t>
            </w:r>
          </w:p>
        </w:tc>
        <w:tc>
          <w:tcPr>
            <w:tcW w:w="993" w:type="dxa"/>
            <w:shd w:val="clear" w:color="auto" w:fill="auto"/>
            <w:vAlign w:val="center"/>
          </w:tcPr>
          <w:p w14:paraId="4B12E38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2019</w:t>
            </w:r>
          </w:p>
        </w:tc>
        <w:tc>
          <w:tcPr>
            <w:tcW w:w="879" w:type="dxa"/>
            <w:shd w:val="clear" w:color="auto" w:fill="auto"/>
            <w:vAlign w:val="center"/>
          </w:tcPr>
          <w:p w14:paraId="2EAF2B9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112874F6"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581BB5D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Multiple countries</w:t>
            </w:r>
          </w:p>
        </w:tc>
        <w:tc>
          <w:tcPr>
            <w:tcW w:w="1636" w:type="dxa"/>
            <w:shd w:val="clear" w:color="auto" w:fill="auto"/>
            <w:vAlign w:val="center"/>
          </w:tcPr>
          <w:p w14:paraId="3A1AF27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Not mentioned</w:t>
            </w:r>
          </w:p>
        </w:tc>
        <w:tc>
          <w:tcPr>
            <w:tcW w:w="992" w:type="dxa"/>
            <w:shd w:val="clear" w:color="auto" w:fill="auto"/>
            <w:vAlign w:val="center"/>
          </w:tcPr>
          <w:p w14:paraId="36D4630C"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38</w:t>
            </w:r>
          </w:p>
        </w:tc>
        <w:tc>
          <w:tcPr>
            <w:tcW w:w="1417" w:type="dxa"/>
            <w:shd w:val="clear" w:color="auto" w:fill="auto"/>
            <w:vAlign w:val="center"/>
          </w:tcPr>
          <w:p w14:paraId="0CE8967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51E0CAD6"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Technologies</w:t>
            </w:r>
          </w:p>
        </w:tc>
        <w:tc>
          <w:tcPr>
            <w:tcW w:w="1247" w:type="dxa"/>
            <w:shd w:val="clear" w:color="auto" w:fill="auto"/>
            <w:vAlign w:val="center"/>
          </w:tcPr>
          <w:p w14:paraId="37D266C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structure</w:t>
            </w:r>
          </w:p>
        </w:tc>
        <w:tc>
          <w:tcPr>
            <w:tcW w:w="1134" w:type="dxa"/>
            <w:shd w:val="clear" w:color="auto" w:fill="auto"/>
            <w:vAlign w:val="center"/>
          </w:tcPr>
          <w:p w14:paraId="1DBCF35A"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Structured Data Extraction</w:t>
            </w:r>
          </w:p>
        </w:tc>
        <w:tc>
          <w:tcPr>
            <w:tcW w:w="1708" w:type="dxa"/>
            <w:shd w:val="clear" w:color="auto" w:fill="auto"/>
            <w:vAlign w:val="center"/>
          </w:tcPr>
          <w:p w14:paraId="74D0731F"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Value assessment is highly contextual, with diverse approaches, a predominant but limited use of incremental cost-effectiveness ratios, growing reliance on multi-criteria assessments (including patient-reported outcomes), and inconsistent cost considerations.</w:t>
            </w:r>
          </w:p>
        </w:tc>
      </w:tr>
      <w:tr w:rsidR="00506F64" w:rsidRPr="00C73605" w14:paraId="4924825E" w14:textId="77777777" w:rsidTr="00506F64">
        <w:tc>
          <w:tcPr>
            <w:tcW w:w="675" w:type="dxa"/>
            <w:shd w:val="clear" w:color="auto" w:fill="auto"/>
            <w:vAlign w:val="center"/>
          </w:tcPr>
          <w:p w14:paraId="78774452" w14:textId="77777777" w:rsidR="00506F64" w:rsidRPr="00C73605" w:rsidRDefault="00506F64" w:rsidP="00B91A72">
            <w:pPr>
              <w:tabs>
                <w:tab w:val="left" w:pos="462"/>
              </w:tabs>
              <w:spacing w:beforeLines="40" w:before="96" w:afterLines="40" w:after="96"/>
              <w:jc w:val="center"/>
              <w:rPr>
                <w:b/>
                <w:bCs/>
                <w:sz w:val="16"/>
                <w:szCs w:val="16"/>
              </w:rPr>
            </w:pPr>
            <w:r w:rsidRPr="00C73605">
              <w:rPr>
                <w:bCs/>
                <w:sz w:val="16"/>
                <w:szCs w:val="16"/>
              </w:rPr>
              <w:t>[48]</w:t>
            </w:r>
          </w:p>
        </w:tc>
        <w:tc>
          <w:tcPr>
            <w:tcW w:w="993" w:type="dxa"/>
            <w:shd w:val="clear" w:color="auto" w:fill="auto"/>
            <w:vAlign w:val="center"/>
          </w:tcPr>
          <w:p w14:paraId="140DBFA4"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2022</w:t>
            </w:r>
          </w:p>
        </w:tc>
        <w:tc>
          <w:tcPr>
            <w:tcW w:w="879" w:type="dxa"/>
            <w:shd w:val="clear" w:color="auto" w:fill="auto"/>
            <w:vAlign w:val="center"/>
          </w:tcPr>
          <w:p w14:paraId="6E7DC58D"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Moderate</w:t>
            </w:r>
          </w:p>
        </w:tc>
        <w:tc>
          <w:tcPr>
            <w:tcW w:w="1105" w:type="dxa"/>
            <w:shd w:val="clear" w:color="auto" w:fill="auto"/>
            <w:vAlign w:val="center"/>
          </w:tcPr>
          <w:p w14:paraId="6A109D4B"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Systematic Review</w:t>
            </w:r>
          </w:p>
        </w:tc>
        <w:tc>
          <w:tcPr>
            <w:tcW w:w="916" w:type="dxa"/>
            <w:shd w:val="clear" w:color="auto" w:fill="auto"/>
            <w:vAlign w:val="center"/>
          </w:tcPr>
          <w:p w14:paraId="1A6F35D1"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Finland</w:t>
            </w:r>
          </w:p>
        </w:tc>
        <w:tc>
          <w:tcPr>
            <w:tcW w:w="1636" w:type="dxa"/>
            <w:shd w:val="clear" w:color="auto" w:fill="auto"/>
            <w:vAlign w:val="center"/>
          </w:tcPr>
          <w:p w14:paraId="76950EA3" w14:textId="77777777" w:rsidR="00506F64" w:rsidRPr="00C73605" w:rsidRDefault="00506F64" w:rsidP="00B91A72">
            <w:pPr>
              <w:tabs>
                <w:tab w:val="left" w:pos="462"/>
              </w:tabs>
              <w:spacing w:beforeLines="40" w:before="96" w:afterLines="40" w:after="96"/>
              <w:rPr>
                <w:sz w:val="16"/>
                <w:szCs w:val="16"/>
              </w:rPr>
            </w:pPr>
            <w:r w:rsidRPr="00C73605">
              <w:rPr>
                <w:sz w:val="16"/>
                <w:szCs w:val="16"/>
              </w:rPr>
              <w:t>Mixed Methods Studies</w:t>
            </w:r>
          </w:p>
          <w:p w14:paraId="37705829" w14:textId="4D6353DC"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Review Studies and Reports</w:t>
            </w:r>
          </w:p>
        </w:tc>
        <w:tc>
          <w:tcPr>
            <w:tcW w:w="992" w:type="dxa"/>
            <w:shd w:val="clear" w:color="auto" w:fill="auto"/>
            <w:vAlign w:val="center"/>
          </w:tcPr>
          <w:p w14:paraId="6BF2F070" w14:textId="77777777" w:rsidR="00506F64" w:rsidRPr="00C73605" w:rsidRDefault="00506F64" w:rsidP="00B91A72">
            <w:pPr>
              <w:tabs>
                <w:tab w:val="left" w:pos="462"/>
              </w:tabs>
              <w:spacing w:beforeLines="40" w:before="96" w:afterLines="40" w:after="96"/>
              <w:jc w:val="center"/>
              <w:rPr>
                <w:b/>
                <w:bCs/>
                <w:sz w:val="16"/>
                <w:szCs w:val="16"/>
                <w:lang w:val="en-US"/>
              </w:rPr>
            </w:pPr>
            <w:r w:rsidRPr="00C73605">
              <w:rPr>
                <w:sz w:val="16"/>
                <w:szCs w:val="16"/>
              </w:rPr>
              <w:t>21</w:t>
            </w:r>
          </w:p>
        </w:tc>
        <w:tc>
          <w:tcPr>
            <w:tcW w:w="1417" w:type="dxa"/>
            <w:shd w:val="clear" w:color="auto" w:fill="auto"/>
            <w:vAlign w:val="center"/>
          </w:tcPr>
          <w:p w14:paraId="61FEE6D5"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7B. Frameworks</w:t>
            </w:r>
          </w:p>
        </w:tc>
        <w:tc>
          <w:tcPr>
            <w:tcW w:w="1163" w:type="dxa"/>
            <w:shd w:val="clear" w:color="auto" w:fill="auto"/>
            <w:vAlign w:val="center"/>
          </w:tcPr>
          <w:p w14:paraId="0AEA53D2"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Healthcare system(s) or Healthcare organisation(s)</w:t>
            </w:r>
          </w:p>
        </w:tc>
        <w:tc>
          <w:tcPr>
            <w:tcW w:w="1247" w:type="dxa"/>
            <w:shd w:val="clear" w:color="auto" w:fill="auto"/>
            <w:vAlign w:val="center"/>
          </w:tcPr>
          <w:p w14:paraId="5A9E5BFB"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Description of structure</w:t>
            </w:r>
          </w:p>
        </w:tc>
        <w:tc>
          <w:tcPr>
            <w:tcW w:w="1134" w:type="dxa"/>
            <w:shd w:val="clear" w:color="auto" w:fill="auto"/>
            <w:vAlign w:val="center"/>
          </w:tcPr>
          <w:p w14:paraId="083B8AF9"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Framework-Based Analysis</w:t>
            </w:r>
          </w:p>
        </w:tc>
        <w:tc>
          <w:tcPr>
            <w:tcW w:w="1708" w:type="dxa"/>
            <w:shd w:val="clear" w:color="auto" w:fill="auto"/>
            <w:vAlign w:val="center"/>
          </w:tcPr>
          <w:p w14:paraId="6F4F1D50" w14:textId="77777777" w:rsidR="00506F64" w:rsidRPr="00C73605" w:rsidRDefault="00506F64" w:rsidP="00B91A72">
            <w:pPr>
              <w:tabs>
                <w:tab w:val="left" w:pos="462"/>
              </w:tabs>
              <w:spacing w:beforeLines="40" w:before="96" w:afterLines="40" w:after="96"/>
              <w:rPr>
                <w:b/>
                <w:bCs/>
                <w:sz w:val="16"/>
                <w:szCs w:val="16"/>
                <w:lang w:val="en-US"/>
              </w:rPr>
            </w:pPr>
            <w:r w:rsidRPr="00C73605">
              <w:rPr>
                <w:sz w:val="16"/>
                <w:szCs w:val="16"/>
              </w:rPr>
              <w:t>There is no consensus on the impact and balance of the Triple Aim framework's goals, and literature on its implementation at the health system level remains limited.</w:t>
            </w:r>
          </w:p>
        </w:tc>
      </w:tr>
    </w:tbl>
    <w:p w14:paraId="18AA372D" w14:textId="77777777" w:rsidR="005C1BA5" w:rsidRPr="00C73605" w:rsidRDefault="005C1BA5" w:rsidP="00B91A72">
      <w:pPr>
        <w:tabs>
          <w:tab w:val="left" w:pos="462"/>
        </w:tabs>
        <w:spacing w:beforeLines="40" w:before="96" w:afterLines="40" w:after="96"/>
        <w:rPr>
          <w:b/>
          <w:bCs/>
          <w:sz w:val="20"/>
          <w:szCs w:val="20"/>
          <w:lang w:val="en-US"/>
        </w:rPr>
        <w:sectPr w:rsidR="005C1BA5" w:rsidRPr="00C73605" w:rsidSect="00625B35">
          <w:pgSz w:w="16838" w:h="11906" w:orient="landscape"/>
          <w:pgMar w:top="720" w:right="720" w:bottom="720" w:left="720" w:header="708" w:footer="708" w:gutter="0"/>
          <w:cols w:space="708"/>
          <w:docGrid w:linePitch="360"/>
        </w:sectPr>
      </w:pPr>
    </w:p>
    <w:p w14:paraId="551389D2" w14:textId="77777777" w:rsidR="00801626" w:rsidRPr="00C73605" w:rsidRDefault="00801626" w:rsidP="00B91A72">
      <w:pPr>
        <w:spacing w:beforeLines="40" w:before="96" w:afterLines="40" w:after="96"/>
        <w:rPr>
          <w:b/>
          <w:bCs/>
          <w:sz w:val="20"/>
          <w:szCs w:val="20"/>
          <w:lang w:val="en-US"/>
        </w:rPr>
      </w:pPr>
      <w:r w:rsidRPr="00C73605">
        <w:rPr>
          <w:b/>
          <w:bCs/>
          <w:sz w:val="20"/>
          <w:szCs w:val="20"/>
          <w:lang w:val="en-US"/>
        </w:rPr>
        <w:lastRenderedPageBreak/>
        <w:t>References (Included Articles)</w:t>
      </w:r>
    </w:p>
    <w:p w14:paraId="699B1A46" w14:textId="77777777" w:rsidR="00FB2938" w:rsidRPr="00C73605" w:rsidRDefault="00FB2938" w:rsidP="00B91A72">
      <w:pPr>
        <w:spacing w:beforeLines="40" w:before="96" w:afterLines="40" w:after="96"/>
        <w:divId w:val="540675603"/>
        <w:rPr>
          <w:sz w:val="16"/>
          <w:szCs w:val="16"/>
        </w:rPr>
      </w:pPr>
      <w:r w:rsidRPr="00C73605">
        <w:rPr>
          <w:sz w:val="16"/>
          <w:szCs w:val="16"/>
        </w:rPr>
        <w:t xml:space="preserve">1. Abdalla R, Pavlova M, Hussein M, Groot W. Quality measurement for cardiovascular diseases and cancer in hospital value-based healthcare: a systematic review of the literature. BMC Health Serv Res. 2022;22:979. </w:t>
      </w:r>
    </w:p>
    <w:p w14:paraId="7E4BD93A" w14:textId="77777777" w:rsidR="00FB2938" w:rsidRPr="00C73605" w:rsidRDefault="00FB2938" w:rsidP="00B91A72">
      <w:pPr>
        <w:spacing w:beforeLines="40" w:before="96" w:afterLines="40" w:after="96"/>
        <w:divId w:val="160436701"/>
        <w:rPr>
          <w:sz w:val="16"/>
          <w:szCs w:val="16"/>
        </w:rPr>
      </w:pPr>
      <w:r w:rsidRPr="00C73605">
        <w:rPr>
          <w:sz w:val="16"/>
          <w:szCs w:val="16"/>
        </w:rPr>
        <w:t xml:space="preserve">2. Abubakar Z, Sjaaf AC, Gondhowiardjo TD, Giffari Makkaraka MA. Implementation of value-based healthcare in ophthalmology: a scoping review. BMJ Open Ophthalmol. 2024;9:e001654. </w:t>
      </w:r>
    </w:p>
    <w:p w14:paraId="3ED97231" w14:textId="77777777" w:rsidR="00FB2938" w:rsidRPr="00C73605" w:rsidRDefault="00FB2938" w:rsidP="00B91A72">
      <w:pPr>
        <w:spacing w:beforeLines="40" w:before="96" w:afterLines="40" w:after="96"/>
        <w:divId w:val="276109536"/>
        <w:rPr>
          <w:sz w:val="16"/>
          <w:szCs w:val="16"/>
        </w:rPr>
      </w:pPr>
      <w:r w:rsidRPr="00C73605">
        <w:rPr>
          <w:sz w:val="16"/>
          <w:szCs w:val="16"/>
        </w:rPr>
        <w:t xml:space="preserve">3. Silveira Bianchim M, Crane E, Jones A, Neukirchinger B, Roberts G, Mclaughlin L, et al. The implementation, use and impact of patient reported outcome measures in value-based healthcare programmes: A scoping review. PLoS One. 2023;18:e0290976. </w:t>
      </w:r>
    </w:p>
    <w:p w14:paraId="36FE9FD6" w14:textId="77777777" w:rsidR="00FB2938" w:rsidRPr="00C73605" w:rsidRDefault="00FB2938" w:rsidP="00B91A72">
      <w:pPr>
        <w:spacing w:beforeLines="40" w:before="96" w:afterLines="40" w:after="96"/>
        <w:divId w:val="1738282345"/>
        <w:rPr>
          <w:sz w:val="16"/>
          <w:szCs w:val="16"/>
        </w:rPr>
      </w:pPr>
      <w:r w:rsidRPr="00C73605">
        <w:rPr>
          <w:sz w:val="16"/>
          <w:szCs w:val="16"/>
        </w:rPr>
        <w:t xml:space="preserve">4. Cattel D, Eijkenaar F. Value-Based Provider Payment Initiatives Combining Global Payments With Explicit Quality Incentives: A Systematic Review. Medical Care Research and Review. 2020;77:511–37. </w:t>
      </w:r>
    </w:p>
    <w:p w14:paraId="6146AD02" w14:textId="77777777" w:rsidR="00FB2938" w:rsidRPr="00C73605" w:rsidRDefault="00FB2938" w:rsidP="00B91A72">
      <w:pPr>
        <w:spacing w:beforeLines="40" w:before="96" w:afterLines="40" w:after="96"/>
        <w:divId w:val="831681358"/>
        <w:rPr>
          <w:sz w:val="16"/>
          <w:szCs w:val="16"/>
        </w:rPr>
      </w:pPr>
      <w:r w:rsidRPr="00C73605">
        <w:rPr>
          <w:sz w:val="16"/>
          <w:szCs w:val="16"/>
        </w:rPr>
        <w:t xml:space="preserve">5. Chambers JD, Winn A, Zhong Y, Olchanski N, Cangelosi MJ. Potential role of network meta-analysis in value-based insurance design. Am J Manag Care. 2014;20:641–8. </w:t>
      </w:r>
    </w:p>
    <w:p w14:paraId="6F67FE84" w14:textId="77777777" w:rsidR="00FB2938" w:rsidRPr="00C73605" w:rsidRDefault="00FB2938" w:rsidP="00B91A72">
      <w:pPr>
        <w:spacing w:beforeLines="40" w:before="96" w:afterLines="40" w:after="96"/>
        <w:divId w:val="2131779038"/>
        <w:rPr>
          <w:sz w:val="16"/>
          <w:szCs w:val="16"/>
        </w:rPr>
      </w:pPr>
      <w:r w:rsidRPr="00C73605">
        <w:rPr>
          <w:sz w:val="16"/>
          <w:szCs w:val="16"/>
        </w:rPr>
        <w:t xml:space="preserve">6. de Vasconcelos Silva ACP, Araujo BM, Spiegel T, da Cunha Reis A. May value-based healthcare practices contribute to comprehensive care for cancer patients? A systematic literature review. J Cancer Policy. 2022;34:100350. </w:t>
      </w:r>
    </w:p>
    <w:p w14:paraId="039BF12A" w14:textId="77777777" w:rsidR="00FB2938" w:rsidRPr="00C73605" w:rsidRDefault="00FB2938" w:rsidP="00B91A72">
      <w:pPr>
        <w:spacing w:beforeLines="40" w:before="96" w:afterLines="40" w:after="96"/>
        <w:divId w:val="1322586552"/>
        <w:rPr>
          <w:sz w:val="16"/>
          <w:szCs w:val="16"/>
        </w:rPr>
      </w:pPr>
      <w:r w:rsidRPr="00C73605">
        <w:rPr>
          <w:sz w:val="16"/>
          <w:szCs w:val="16"/>
        </w:rPr>
        <w:t xml:space="preserve">7. DeBaun MR, Chen MJ, Bishop JA, Gardner MJ, Kamal RN. Orthopaedic Trauma Quality Measures for Value-Based Health Care Delivery: A Systematic Review. J Orthop Trauma. 2019;33:104–10. </w:t>
      </w:r>
    </w:p>
    <w:p w14:paraId="107F7841" w14:textId="77777777" w:rsidR="00FB2938" w:rsidRPr="00C73605" w:rsidRDefault="00FB2938" w:rsidP="00B91A72">
      <w:pPr>
        <w:spacing w:beforeLines="40" w:before="96" w:afterLines="40" w:after="96"/>
        <w:divId w:val="1213152242"/>
        <w:rPr>
          <w:sz w:val="16"/>
          <w:szCs w:val="16"/>
        </w:rPr>
      </w:pPr>
      <w:r w:rsidRPr="00C73605">
        <w:rPr>
          <w:sz w:val="16"/>
          <w:szCs w:val="16"/>
        </w:rPr>
        <w:t xml:space="preserve">8. Eijsink JFH, Fabian AM, Vervoort JPM, Al Khayat MNMT, Boersma C, Postma MJ. Value-based health care in Western countries: a scoping review on the implementation of patient-reported-outcomes sets for hospital-based interventions. Expert Rev Pharmacoecon Outcomes Res. 2023;23:1–13. </w:t>
      </w:r>
    </w:p>
    <w:p w14:paraId="05351E99" w14:textId="77777777" w:rsidR="00FB2938" w:rsidRPr="00C73605" w:rsidRDefault="00FB2938" w:rsidP="00B91A72">
      <w:pPr>
        <w:spacing w:beforeLines="40" w:before="96" w:afterLines="40" w:after="96"/>
        <w:divId w:val="1530219361"/>
        <w:rPr>
          <w:sz w:val="16"/>
          <w:szCs w:val="16"/>
        </w:rPr>
      </w:pPr>
      <w:r w:rsidRPr="00C73605">
        <w:rPr>
          <w:sz w:val="16"/>
          <w:szCs w:val="16"/>
        </w:rPr>
        <w:t xml:space="preserve">9. Etges APB da S, Ruschel KB, Polanczyk CA, Urman RD. Advances in Value-Based Healthcare by the Application of Time-Driven Activity-Based Costing for Inpatient Management: A Systematic Review. Value in Health. 2020;23:812–23. </w:t>
      </w:r>
    </w:p>
    <w:p w14:paraId="61E383E9" w14:textId="77777777" w:rsidR="00FB2938" w:rsidRPr="00C73605" w:rsidRDefault="00FB2938" w:rsidP="00B91A72">
      <w:pPr>
        <w:spacing w:beforeLines="40" w:before="96" w:afterLines="40" w:after="96"/>
        <w:divId w:val="571625651"/>
        <w:rPr>
          <w:sz w:val="16"/>
          <w:szCs w:val="16"/>
        </w:rPr>
      </w:pPr>
      <w:r w:rsidRPr="00C73605">
        <w:rPr>
          <w:sz w:val="16"/>
          <w:szCs w:val="16"/>
        </w:rPr>
        <w:t xml:space="preserve">10. Fernández-Salido M, Alhambra-Borrás T, Casanova G, Garcés-Ferrer J. Value-Based Healthcare Delivery: A Scoping Review. Int J Environ Res Public Health. 2024;21:134. </w:t>
      </w:r>
    </w:p>
    <w:p w14:paraId="7048618D" w14:textId="77777777" w:rsidR="00FB2938" w:rsidRPr="00C73605" w:rsidRDefault="00FB2938" w:rsidP="00B91A72">
      <w:pPr>
        <w:spacing w:beforeLines="40" w:before="96" w:afterLines="40" w:after="96"/>
        <w:divId w:val="743189153"/>
        <w:rPr>
          <w:sz w:val="16"/>
          <w:szCs w:val="16"/>
        </w:rPr>
      </w:pPr>
      <w:r w:rsidRPr="00C73605">
        <w:rPr>
          <w:sz w:val="16"/>
          <w:szCs w:val="16"/>
        </w:rPr>
        <w:t xml:space="preserve">11. He W, Li M, Cao L, Liu R, You J, Jing F, et al. Introducing value‐based healthcare perspectives into hospital performance assessment: A scoping review. J Evid Based Med. 2023;16:200–15. </w:t>
      </w:r>
    </w:p>
    <w:p w14:paraId="23D34B3F" w14:textId="77777777" w:rsidR="00FB2938" w:rsidRPr="00C73605" w:rsidRDefault="00FB2938" w:rsidP="00B91A72">
      <w:pPr>
        <w:spacing w:beforeLines="40" w:before="96" w:afterLines="40" w:after="96"/>
        <w:divId w:val="250162205"/>
        <w:rPr>
          <w:sz w:val="16"/>
          <w:szCs w:val="16"/>
        </w:rPr>
      </w:pPr>
      <w:r w:rsidRPr="00C73605">
        <w:rPr>
          <w:sz w:val="16"/>
          <w:szCs w:val="16"/>
        </w:rPr>
        <w:t xml:space="preserve">12. Hong Y-R, Nguyen O, Yadav S, Etzold E, Song J, Duncan RP, et al. Early Performance of Hospital Value-based Purchasing Program in Medicare: A Systematic Review. Med Care. 2020;58:734–43. </w:t>
      </w:r>
    </w:p>
    <w:p w14:paraId="7BFA6E73" w14:textId="77777777" w:rsidR="00FB2938" w:rsidRPr="00C73605" w:rsidRDefault="00FB2938" w:rsidP="00B91A72">
      <w:pPr>
        <w:spacing w:beforeLines="40" w:before="96" w:afterLines="40" w:after="96"/>
        <w:divId w:val="1236084994"/>
        <w:rPr>
          <w:sz w:val="16"/>
          <w:szCs w:val="16"/>
        </w:rPr>
      </w:pPr>
      <w:r w:rsidRPr="00C73605">
        <w:rPr>
          <w:sz w:val="16"/>
          <w:szCs w:val="16"/>
        </w:rPr>
        <w:t xml:space="preserve">13. van Hoorn ES, Ye L, van Leeuwen N, Raat H, Lingsma HF. Value-Based Integrated Care: A Systematic Literature Review. Int J Health Policy Manag. 2024;13:1–17. </w:t>
      </w:r>
    </w:p>
    <w:p w14:paraId="516C2551" w14:textId="77777777" w:rsidR="00FB2938" w:rsidRPr="00C73605" w:rsidRDefault="00FB2938" w:rsidP="00B91A72">
      <w:pPr>
        <w:spacing w:beforeLines="40" w:before="96" w:afterLines="40" w:after="96"/>
        <w:divId w:val="1181358559"/>
        <w:rPr>
          <w:sz w:val="16"/>
          <w:szCs w:val="16"/>
        </w:rPr>
      </w:pPr>
      <w:r w:rsidRPr="00C73605">
        <w:rPr>
          <w:sz w:val="16"/>
          <w:szCs w:val="16"/>
        </w:rPr>
        <w:t xml:space="preserve">14. Indrakanti SS, Weber MH, Takemoto SK, Hu SS, Polly D, Berven SH. Value-based Care in the Management of Spinal Disorders: A Systematic Review of Cost-utility Analysis. Clin Orthop Relat Res. 2012;470:1106–23. </w:t>
      </w:r>
    </w:p>
    <w:p w14:paraId="3CE071DD" w14:textId="77777777" w:rsidR="00FB2938" w:rsidRPr="00C73605" w:rsidRDefault="00FB2938" w:rsidP="00B91A72">
      <w:pPr>
        <w:spacing w:beforeLines="40" w:before="96" w:afterLines="40" w:after="96"/>
        <w:divId w:val="51975156"/>
        <w:rPr>
          <w:sz w:val="16"/>
          <w:szCs w:val="16"/>
        </w:rPr>
      </w:pPr>
      <w:r w:rsidRPr="00C73605">
        <w:rPr>
          <w:sz w:val="16"/>
          <w:szCs w:val="16"/>
        </w:rPr>
        <w:t xml:space="preserve">15. Khoo JEJ, Lim CW, Lai YF. Performance management of generalist care for hospitalised multimorbid patients - a scoping review for value-based care. Frontiers in Health Services. 2024;3. </w:t>
      </w:r>
    </w:p>
    <w:p w14:paraId="097CF22C" w14:textId="77777777" w:rsidR="00FB2938" w:rsidRPr="00C73605" w:rsidRDefault="00FB2938" w:rsidP="00B91A72">
      <w:pPr>
        <w:spacing w:beforeLines="40" w:before="96" w:afterLines="40" w:after="96"/>
        <w:divId w:val="128010989"/>
        <w:rPr>
          <w:sz w:val="16"/>
          <w:szCs w:val="16"/>
        </w:rPr>
      </w:pPr>
      <w:r w:rsidRPr="00C73605">
        <w:rPr>
          <w:sz w:val="16"/>
          <w:szCs w:val="16"/>
        </w:rPr>
        <w:t xml:space="preserve">16. Kidanemariam M, Pieterse AH, van Staalduinen DJ, Bos WJW, Stiggelbout AM. Does value-based healthcare support patient-centred care? A scoping review of the evidence. BMJ Open. 2023;13:e070193. </w:t>
      </w:r>
    </w:p>
    <w:p w14:paraId="19632F05" w14:textId="77777777" w:rsidR="00FB2938" w:rsidRPr="00C73605" w:rsidRDefault="00FB2938" w:rsidP="00B91A72">
      <w:pPr>
        <w:spacing w:beforeLines="40" w:before="96" w:afterLines="40" w:after="96"/>
        <w:divId w:val="1958564764"/>
        <w:rPr>
          <w:sz w:val="16"/>
          <w:szCs w:val="16"/>
        </w:rPr>
      </w:pPr>
      <w:r w:rsidRPr="00C73605">
        <w:rPr>
          <w:sz w:val="16"/>
          <w:szCs w:val="16"/>
        </w:rPr>
        <w:t xml:space="preserve">17. Krack G. How to make value-based health insurance designs more effective? A systematic review and meta-analysis. The European Journal of Health Economics. 2019;20:841–56. </w:t>
      </w:r>
    </w:p>
    <w:p w14:paraId="0D0F8CAA" w14:textId="77777777" w:rsidR="00FB2938" w:rsidRPr="00C73605" w:rsidRDefault="00FB2938" w:rsidP="00B91A72">
      <w:pPr>
        <w:spacing w:beforeLines="40" w:before="96" w:afterLines="40" w:after="96"/>
        <w:divId w:val="364601984"/>
        <w:rPr>
          <w:sz w:val="16"/>
          <w:szCs w:val="16"/>
        </w:rPr>
      </w:pPr>
      <w:r w:rsidRPr="00C73605">
        <w:rPr>
          <w:sz w:val="16"/>
          <w:szCs w:val="16"/>
        </w:rPr>
        <w:t xml:space="preserve">18. Leao DLL, Cremers H-P, van Veghel D, Pavlova M, Hafkamp FJ, Groot WNJ. Facilitating and Inhibiting Factors in the Design, Implementation, and Applicability of Value-Based Payment Models: A Systematic Literature Review. Medical Care Research and Review. 2023;80:467–83. </w:t>
      </w:r>
    </w:p>
    <w:p w14:paraId="289411ED" w14:textId="77777777" w:rsidR="00FB2938" w:rsidRPr="00C73605" w:rsidRDefault="00FB2938" w:rsidP="00B91A72">
      <w:pPr>
        <w:spacing w:beforeLines="40" w:before="96" w:afterLines="40" w:after="96"/>
        <w:divId w:val="384722764"/>
        <w:rPr>
          <w:sz w:val="16"/>
          <w:szCs w:val="16"/>
        </w:rPr>
      </w:pPr>
      <w:r w:rsidRPr="00C73605">
        <w:rPr>
          <w:sz w:val="16"/>
          <w:szCs w:val="16"/>
        </w:rPr>
        <w:t xml:space="preserve">19. Leao DLL, Cremers H-P, van Veghel D, Pavlova M, Groot W. The Impact of Value-Based Payment Models for Networks of Care and Transmural Care: A Systematic Literature Review. Appl Health Econ Health Policy. 2023; </w:t>
      </w:r>
    </w:p>
    <w:p w14:paraId="53808577" w14:textId="77777777" w:rsidR="00FB2938" w:rsidRPr="00C73605" w:rsidRDefault="00FB2938" w:rsidP="00B91A72">
      <w:pPr>
        <w:spacing w:beforeLines="40" w:before="96" w:afterLines="40" w:after="96"/>
        <w:divId w:val="135222541"/>
        <w:rPr>
          <w:sz w:val="16"/>
          <w:szCs w:val="16"/>
        </w:rPr>
      </w:pPr>
      <w:r w:rsidRPr="00C73605">
        <w:rPr>
          <w:sz w:val="16"/>
          <w:szCs w:val="16"/>
        </w:rPr>
        <w:t xml:space="preserve">20. Leusder M, Porte P, Ahaus K, van Elten H. Cost measurement in value-based healthcare: a systematic review. BMJ Open. 2022;12:e066568. </w:t>
      </w:r>
    </w:p>
    <w:p w14:paraId="048D144E" w14:textId="77777777" w:rsidR="00FB2938" w:rsidRPr="00C73605" w:rsidRDefault="00FB2938" w:rsidP="00B91A72">
      <w:pPr>
        <w:spacing w:beforeLines="40" w:before="96" w:afterLines="40" w:after="96"/>
        <w:divId w:val="1192573352"/>
        <w:rPr>
          <w:sz w:val="16"/>
          <w:szCs w:val="16"/>
        </w:rPr>
      </w:pPr>
      <w:r w:rsidRPr="00C73605">
        <w:rPr>
          <w:sz w:val="16"/>
          <w:szCs w:val="16"/>
        </w:rPr>
        <w:t xml:space="preserve">21. Marino L, Capone V. Psychosocial factors contributing to value creation in value-based healthcare: a scoping review. Front Psychol. 2024;15. </w:t>
      </w:r>
    </w:p>
    <w:p w14:paraId="3350A14B" w14:textId="77777777" w:rsidR="00FB2938" w:rsidRPr="00C73605" w:rsidRDefault="00FB2938" w:rsidP="00B91A72">
      <w:pPr>
        <w:spacing w:beforeLines="40" w:before="96" w:afterLines="40" w:after="96"/>
        <w:divId w:val="391852672"/>
        <w:rPr>
          <w:sz w:val="16"/>
          <w:szCs w:val="16"/>
        </w:rPr>
      </w:pPr>
      <w:r w:rsidRPr="00C73605">
        <w:rPr>
          <w:sz w:val="16"/>
          <w:szCs w:val="16"/>
        </w:rPr>
        <w:t>22. Miracolo A, Mills M, Kanavos P. Predictive Analytic Techniques and Big Data for Improved Health Outcomes in the Context of Value Based Health Care and Coverage Decisions: A Scoping Review. London School of Economics and Political Science [Internet]. 2021 [cited 2024 Jan 26]; Available from: https://www.lse.ac.uk/business/consulting/assets/documents/Predictive-Analytic-Techniques-and-Big-Data-for-Improved-Health-Outcomes-Final-Report.pdf</w:t>
      </w:r>
    </w:p>
    <w:p w14:paraId="3748937D" w14:textId="77777777" w:rsidR="00FB2938" w:rsidRPr="00C73605" w:rsidRDefault="00FB2938" w:rsidP="00B91A72">
      <w:pPr>
        <w:spacing w:beforeLines="40" w:before="96" w:afterLines="40" w:after="96"/>
        <w:divId w:val="280263739"/>
        <w:rPr>
          <w:sz w:val="16"/>
          <w:szCs w:val="16"/>
        </w:rPr>
      </w:pPr>
      <w:r w:rsidRPr="00C73605">
        <w:rPr>
          <w:sz w:val="16"/>
          <w:szCs w:val="16"/>
        </w:rPr>
        <w:t xml:space="preserve">23. Moreira A, Crispim J. Key Performance Indicators for value-based reimbursement in Radiology: a Review. Procedia Comput Sci. 2023;219:1208–15. </w:t>
      </w:r>
    </w:p>
    <w:p w14:paraId="764EE2B2" w14:textId="77777777" w:rsidR="00FB2938" w:rsidRPr="00C73605" w:rsidRDefault="00FB2938" w:rsidP="00B91A72">
      <w:pPr>
        <w:spacing w:beforeLines="40" w:before="96" w:afterLines="40" w:after="96"/>
        <w:divId w:val="666441593"/>
        <w:rPr>
          <w:sz w:val="16"/>
          <w:szCs w:val="16"/>
        </w:rPr>
      </w:pPr>
      <w:r w:rsidRPr="00C73605">
        <w:rPr>
          <w:sz w:val="16"/>
          <w:szCs w:val="16"/>
        </w:rPr>
        <w:t xml:space="preserve">24. Parker G, Shahid N, Rappon T, Kastner M, Born K, Berta W. Using theories and frameworks to understand how to reduce low-value healthcare: a scoping review. Implementation Science. 2022;17:6. </w:t>
      </w:r>
    </w:p>
    <w:p w14:paraId="4B5BC106" w14:textId="77777777" w:rsidR="00FB2938" w:rsidRPr="00C73605" w:rsidRDefault="00FB2938" w:rsidP="00B91A72">
      <w:pPr>
        <w:spacing w:beforeLines="40" w:before="96" w:afterLines="40" w:after="96"/>
        <w:divId w:val="383799331"/>
        <w:rPr>
          <w:sz w:val="16"/>
          <w:szCs w:val="16"/>
        </w:rPr>
      </w:pPr>
      <w:r w:rsidRPr="00C73605">
        <w:rPr>
          <w:sz w:val="16"/>
          <w:szCs w:val="16"/>
        </w:rPr>
        <w:t xml:space="preserve">25. Paulden M, Stafinski T, Menon D, McCabe C. Value-Based Reimbursement Decisions for Orphan Drugs: A Scoping Review and Decision Framework. Pharmacoeconomics. 2015;33:255–69. </w:t>
      </w:r>
    </w:p>
    <w:p w14:paraId="1A08CE7C" w14:textId="77777777" w:rsidR="00FB2938" w:rsidRPr="00C73605" w:rsidRDefault="00FB2938" w:rsidP="00B91A72">
      <w:pPr>
        <w:spacing w:beforeLines="40" w:before="96" w:afterLines="40" w:after="96"/>
        <w:divId w:val="771511897"/>
        <w:rPr>
          <w:sz w:val="16"/>
          <w:szCs w:val="16"/>
        </w:rPr>
      </w:pPr>
      <w:r w:rsidRPr="00C73605">
        <w:rPr>
          <w:sz w:val="16"/>
          <w:szCs w:val="16"/>
        </w:rPr>
        <w:t xml:space="preserve">26. Prieto-Pinto L, Garzón-Orjuela N, Lasalvia P, Castañeda-Cardona C, Rosselli D. International Experience in Therapeutic Value and Value-Based Pricing: A Rapid Review of the Literature. Value Health Reg Issues. 2020;23:37–48. </w:t>
      </w:r>
    </w:p>
    <w:p w14:paraId="5EE63393" w14:textId="77777777" w:rsidR="00FB2938" w:rsidRPr="00C73605" w:rsidRDefault="00FB2938" w:rsidP="00B91A72">
      <w:pPr>
        <w:spacing w:beforeLines="40" w:before="96" w:afterLines="40" w:after="96"/>
        <w:divId w:val="248124606"/>
        <w:rPr>
          <w:sz w:val="16"/>
          <w:szCs w:val="16"/>
        </w:rPr>
      </w:pPr>
      <w:r w:rsidRPr="00C73605">
        <w:rPr>
          <w:sz w:val="16"/>
          <w:szCs w:val="16"/>
        </w:rPr>
        <w:t xml:space="preserve">27. Rahmani K, Karimi S, Rezayatmand R, Raeisi AR. Value-Based procurement for medical devices: A scoping review. Med J Islam Repub Iran. 2021; </w:t>
      </w:r>
    </w:p>
    <w:p w14:paraId="40558803" w14:textId="77777777" w:rsidR="00FB2938" w:rsidRPr="00C73605" w:rsidRDefault="00FB2938" w:rsidP="00B91A72">
      <w:pPr>
        <w:spacing w:beforeLines="40" w:before="96" w:afterLines="40" w:after="96"/>
        <w:divId w:val="789130787"/>
        <w:rPr>
          <w:sz w:val="16"/>
          <w:szCs w:val="16"/>
        </w:rPr>
      </w:pPr>
      <w:r w:rsidRPr="00C73605">
        <w:rPr>
          <w:sz w:val="16"/>
          <w:szCs w:val="16"/>
        </w:rPr>
        <w:t xml:space="preserve">28. Reitblat C, Bain PA, Porter ME, Bernstein DN, Feeley TW, Graefen M, et al. Value-Based Healthcare in Urology: A Collaborative Review. Eur Urol. 2021;79:571–85. </w:t>
      </w:r>
    </w:p>
    <w:p w14:paraId="2C4FAD5D" w14:textId="77777777" w:rsidR="00FB2938" w:rsidRPr="00C73605" w:rsidRDefault="00FB2938" w:rsidP="00B91A72">
      <w:pPr>
        <w:spacing w:beforeLines="40" w:before="96" w:afterLines="40" w:after="96"/>
        <w:divId w:val="1788235205"/>
        <w:rPr>
          <w:sz w:val="16"/>
          <w:szCs w:val="16"/>
        </w:rPr>
      </w:pPr>
      <w:r w:rsidRPr="00C73605">
        <w:rPr>
          <w:sz w:val="16"/>
          <w:szCs w:val="16"/>
        </w:rPr>
        <w:t xml:space="preserve">29. Renee Rutter S, Park SH. Relationship between Hospital Characteristics and Value-Based Program Measure Performance: A Literature Review. West J Nurs Res. 2020;42:1010–21. </w:t>
      </w:r>
    </w:p>
    <w:p w14:paraId="07BA8D33" w14:textId="77777777" w:rsidR="00FB2938" w:rsidRPr="00C73605" w:rsidRDefault="00FB2938" w:rsidP="00B91A72">
      <w:pPr>
        <w:spacing w:beforeLines="40" w:before="96" w:afterLines="40" w:after="96"/>
        <w:divId w:val="1296639872"/>
        <w:rPr>
          <w:sz w:val="16"/>
          <w:szCs w:val="16"/>
        </w:rPr>
      </w:pPr>
      <w:r w:rsidRPr="00C73605">
        <w:rPr>
          <w:sz w:val="16"/>
          <w:szCs w:val="16"/>
        </w:rPr>
        <w:t xml:space="preserve">30. Takami A, Kato M, Deguchi H, Igarashi A. Value elements and methods of value-based pricing for drugs in Japan: a systematic review. Expert Rev Pharmacoecon Outcomes Res. 2023;23:749–59. </w:t>
      </w:r>
    </w:p>
    <w:p w14:paraId="1AC78AC9" w14:textId="77777777" w:rsidR="00FB2938" w:rsidRPr="00C73605" w:rsidRDefault="00FB2938" w:rsidP="00B91A72">
      <w:pPr>
        <w:spacing w:beforeLines="40" w:before="96" w:afterLines="40" w:after="96"/>
        <w:divId w:val="1182209190"/>
        <w:rPr>
          <w:sz w:val="16"/>
          <w:szCs w:val="16"/>
        </w:rPr>
      </w:pPr>
      <w:r w:rsidRPr="00C73605">
        <w:rPr>
          <w:sz w:val="16"/>
          <w:szCs w:val="16"/>
        </w:rPr>
        <w:t xml:space="preserve">31. Tang KL, Barnieh L, Mann B, Clement F, Campbell DJT, Hemmelgarn BR, et al. A systematic review of value-based insurance design in chronic diseases. Am J Manag Care. 2014;20:e229-41. </w:t>
      </w:r>
    </w:p>
    <w:p w14:paraId="74240FC4" w14:textId="77777777" w:rsidR="00FB2938" w:rsidRPr="00C73605" w:rsidRDefault="00FB2938" w:rsidP="00B91A72">
      <w:pPr>
        <w:spacing w:beforeLines="40" w:before="96" w:afterLines="40" w:after="96"/>
        <w:divId w:val="577636697"/>
        <w:rPr>
          <w:sz w:val="16"/>
          <w:szCs w:val="16"/>
        </w:rPr>
      </w:pPr>
      <w:r w:rsidRPr="00C73605">
        <w:rPr>
          <w:sz w:val="16"/>
          <w:szCs w:val="16"/>
        </w:rPr>
        <w:t xml:space="preserve">32. van der Voorden M, Sipma WS, de Jong MFC, Franx A, Ahaus KCTB. The immaturity of patient engagement in value-based healthcare - A systematic review. Front Public Health. 2023;11. </w:t>
      </w:r>
    </w:p>
    <w:p w14:paraId="267DCEBC" w14:textId="77777777" w:rsidR="00FB2938" w:rsidRPr="00C73605" w:rsidRDefault="00FB2938" w:rsidP="00B91A72">
      <w:pPr>
        <w:spacing w:beforeLines="40" w:before="96" w:afterLines="40" w:after="96"/>
        <w:divId w:val="1543127081"/>
        <w:rPr>
          <w:sz w:val="16"/>
          <w:szCs w:val="16"/>
        </w:rPr>
      </w:pPr>
      <w:r w:rsidRPr="00C73605">
        <w:rPr>
          <w:sz w:val="16"/>
          <w:szCs w:val="16"/>
        </w:rPr>
        <w:t xml:space="preserve">33. van Elten HJ, Howard SW, De Loo I, Schaepkens F. Reflections on Managing the Performance of Value-Based Healthcare: A Scoping Review. Int J Health Policy Manag. 2023;12:7366. </w:t>
      </w:r>
    </w:p>
    <w:p w14:paraId="4370D7F1" w14:textId="77777777" w:rsidR="00FB2938" w:rsidRPr="00C73605" w:rsidRDefault="00FB2938" w:rsidP="00B91A72">
      <w:pPr>
        <w:spacing w:beforeLines="40" w:before="96" w:afterLines="40" w:after="96"/>
        <w:divId w:val="1571189769"/>
        <w:rPr>
          <w:sz w:val="16"/>
          <w:szCs w:val="16"/>
        </w:rPr>
      </w:pPr>
      <w:r w:rsidRPr="00C73605">
        <w:rPr>
          <w:sz w:val="16"/>
          <w:szCs w:val="16"/>
        </w:rPr>
        <w:lastRenderedPageBreak/>
        <w:t xml:space="preserve">34. van Engen V, Bonfrer I, Ahaus K, Buljac-Samardzic M. Value-Based Healthcare From the Perspective of the Healthcare Professional: A Systematic Literature Review. Front Public Health. 2022;9:800702. </w:t>
      </w:r>
    </w:p>
    <w:p w14:paraId="5B1903A1" w14:textId="77777777" w:rsidR="00FB2938" w:rsidRPr="00C73605" w:rsidRDefault="00FB2938" w:rsidP="00B91A72">
      <w:pPr>
        <w:spacing w:beforeLines="40" w:before="96" w:afterLines="40" w:after="96"/>
        <w:divId w:val="472143299"/>
        <w:rPr>
          <w:sz w:val="16"/>
          <w:szCs w:val="16"/>
        </w:rPr>
      </w:pPr>
      <w:r w:rsidRPr="00C73605">
        <w:rPr>
          <w:sz w:val="16"/>
          <w:szCs w:val="16"/>
        </w:rPr>
        <w:t xml:space="preserve">35. van Staalduinen DJ, van den Bekerom P, Groeneveld S, Kidanemariam M, Stiggelbout AM, van den Akker-van Marle ME. The implementation of value-based healthcare: a scoping review. BMC Health Serv Res. 2022;22:270. </w:t>
      </w:r>
    </w:p>
    <w:p w14:paraId="69AD117A" w14:textId="77777777" w:rsidR="00FB2938" w:rsidRPr="00C73605" w:rsidRDefault="00FB2938" w:rsidP="00B91A72">
      <w:pPr>
        <w:spacing w:beforeLines="40" w:before="96" w:afterLines="40" w:after="96"/>
        <w:divId w:val="1096436424"/>
        <w:rPr>
          <w:sz w:val="16"/>
          <w:szCs w:val="16"/>
        </w:rPr>
      </w:pPr>
      <w:r w:rsidRPr="00C73605">
        <w:rPr>
          <w:sz w:val="16"/>
          <w:szCs w:val="16"/>
        </w:rPr>
        <w:t xml:space="preserve">36. Vandemaele M, Aznar M, Blanchard P, Borras JM, Leech M, Aggarwal A, et al. A systematic literature review of definitions and classification systems for radiotherapy innovation: A first step towards building a value-based assessment tool for radiation oncology. Radiotherapy and Oncology. 2023;183:109602. </w:t>
      </w:r>
    </w:p>
    <w:p w14:paraId="2F8454EE" w14:textId="77777777" w:rsidR="00FB2938" w:rsidRPr="00C73605" w:rsidRDefault="00FB2938" w:rsidP="00B91A72">
      <w:pPr>
        <w:spacing w:beforeLines="40" w:before="96" w:afterLines="40" w:after="96"/>
        <w:divId w:val="1975138218"/>
        <w:rPr>
          <w:sz w:val="16"/>
          <w:szCs w:val="16"/>
        </w:rPr>
      </w:pPr>
      <w:r w:rsidRPr="00C73605">
        <w:rPr>
          <w:sz w:val="16"/>
          <w:szCs w:val="16"/>
        </w:rPr>
        <w:t xml:space="preserve">37. Vijverberg JRG, Daniels K, Steinmann G, Garvelink MM, Rouppe van der Voort MB V, Biesma D, et al. Mapping the extent, range and nature of research activity on value-based healthcare in the 15 years following its introduction (2006–2021): a scoping review. BMJ Open. 2022;12:e064983. </w:t>
      </w:r>
    </w:p>
    <w:p w14:paraId="02BAFF9D" w14:textId="77777777" w:rsidR="00FB2938" w:rsidRPr="00C73605" w:rsidRDefault="00FB2938" w:rsidP="00B91A72">
      <w:pPr>
        <w:spacing w:beforeLines="40" w:before="96" w:afterLines="40" w:after="96"/>
        <w:divId w:val="327831606"/>
        <w:rPr>
          <w:sz w:val="16"/>
          <w:szCs w:val="16"/>
        </w:rPr>
      </w:pPr>
      <w:r w:rsidRPr="00C73605">
        <w:rPr>
          <w:sz w:val="16"/>
          <w:szCs w:val="16"/>
        </w:rPr>
        <w:t xml:space="preserve">38. Walsh AP, Harrington D, Hines P. Are hospital managers ready for value-based healthcare? A review of the management competence literature. International Journal of Organizational Analysis. 2020;28:49–65. </w:t>
      </w:r>
    </w:p>
    <w:p w14:paraId="5AECD2A5" w14:textId="77777777" w:rsidR="00FB2938" w:rsidRPr="00C73605" w:rsidRDefault="00FB2938" w:rsidP="00B91A72">
      <w:pPr>
        <w:spacing w:beforeLines="40" w:before="96" w:afterLines="40" w:after="96"/>
        <w:divId w:val="765267193"/>
        <w:rPr>
          <w:sz w:val="16"/>
          <w:szCs w:val="16"/>
        </w:rPr>
      </w:pPr>
      <w:r w:rsidRPr="00C73605">
        <w:rPr>
          <w:sz w:val="16"/>
          <w:szCs w:val="16"/>
        </w:rPr>
        <w:t xml:space="preserve">39. Zanotto BS, Etges APB da S, Marcolino MAZ, Polanczyk CA. Value-Based Healthcare Initiatives in Practice: A Systematic Review. Journal of Healthcare Management. 2021;66:340–65. </w:t>
      </w:r>
    </w:p>
    <w:p w14:paraId="4A59EF04" w14:textId="77777777" w:rsidR="00FB2938" w:rsidRPr="00C73605" w:rsidRDefault="00FB2938" w:rsidP="00B91A72">
      <w:pPr>
        <w:spacing w:beforeLines="40" w:before="96" w:afterLines="40" w:after="96"/>
        <w:divId w:val="2024890886"/>
        <w:rPr>
          <w:sz w:val="16"/>
          <w:szCs w:val="16"/>
        </w:rPr>
      </w:pPr>
      <w:r w:rsidRPr="00C73605">
        <w:rPr>
          <w:sz w:val="16"/>
          <w:szCs w:val="16"/>
        </w:rPr>
        <w:t xml:space="preserve">40. Zhou Y, Sun Y, Xu Y, Yuan H. Study on value-based design of healthcare facilities: Based on review of the literature in the USA and Japan. Front Public Health. 2022;10. </w:t>
      </w:r>
    </w:p>
    <w:p w14:paraId="77334C95" w14:textId="77777777" w:rsidR="00FB2938" w:rsidRPr="00C73605" w:rsidRDefault="00FB2938" w:rsidP="00B91A72">
      <w:pPr>
        <w:spacing w:beforeLines="40" w:before="96" w:afterLines="40" w:after="96"/>
        <w:divId w:val="481043270"/>
        <w:rPr>
          <w:sz w:val="16"/>
          <w:szCs w:val="16"/>
        </w:rPr>
      </w:pPr>
      <w:r w:rsidRPr="00C73605">
        <w:rPr>
          <w:sz w:val="16"/>
          <w:szCs w:val="16"/>
        </w:rPr>
        <w:t xml:space="preserve">41. Gunawan E, Nadjib M, Soraya S. Key Success in The Transformation from Volume-Based to Value-Based Healthcare: A Scoping Review. Journal of Social Science. 2022;3:986–1002. </w:t>
      </w:r>
    </w:p>
    <w:p w14:paraId="060DF20F" w14:textId="77777777" w:rsidR="00FB2938" w:rsidRPr="00C73605" w:rsidRDefault="00FB2938" w:rsidP="00B91A72">
      <w:pPr>
        <w:spacing w:beforeLines="40" w:before="96" w:afterLines="40" w:after="96"/>
        <w:divId w:val="225914233"/>
        <w:rPr>
          <w:sz w:val="16"/>
          <w:szCs w:val="16"/>
        </w:rPr>
      </w:pPr>
      <w:r w:rsidRPr="00C73605">
        <w:rPr>
          <w:sz w:val="16"/>
          <w:szCs w:val="16"/>
        </w:rPr>
        <w:t xml:space="preserve">42. Zhang M, Bao Y, Lang Y, Fu S, Kimber M, Levine M, et al. What Is Value in Health and Healthcare? A Systematic Literature Review of Value Assessment Frameworks. Value in Health. 2022;25:302–17. </w:t>
      </w:r>
    </w:p>
    <w:p w14:paraId="600BDBB9" w14:textId="77777777" w:rsidR="00FB2938" w:rsidRPr="00C73605" w:rsidRDefault="00FB2938" w:rsidP="00B91A72">
      <w:pPr>
        <w:spacing w:beforeLines="40" w:before="96" w:afterLines="40" w:after="96"/>
        <w:divId w:val="1055546720"/>
        <w:rPr>
          <w:sz w:val="16"/>
          <w:szCs w:val="16"/>
        </w:rPr>
      </w:pPr>
      <w:r w:rsidRPr="00C73605">
        <w:rPr>
          <w:sz w:val="16"/>
          <w:szCs w:val="16"/>
        </w:rPr>
        <w:t xml:space="preserve">43. Niven DJ, Mrklas KJ, Holodinsky JK, Straus SE, Hemmelgarn BR, Jeffs LP, et al. Towards understanding the de-adoption of low-value clinical practices: a scoping review. BMC Med. 2015;13:255. </w:t>
      </w:r>
    </w:p>
    <w:p w14:paraId="41F943D7" w14:textId="77777777" w:rsidR="00FB2938" w:rsidRPr="00C73605" w:rsidRDefault="00FB2938" w:rsidP="00B91A72">
      <w:pPr>
        <w:spacing w:beforeLines="40" w:before="96" w:afterLines="40" w:after="96"/>
        <w:divId w:val="1062412681"/>
        <w:rPr>
          <w:sz w:val="16"/>
          <w:szCs w:val="16"/>
        </w:rPr>
      </w:pPr>
      <w:r w:rsidRPr="00C73605">
        <w:rPr>
          <w:sz w:val="16"/>
          <w:szCs w:val="16"/>
        </w:rPr>
        <w:t xml:space="preserve">44. Nilsen P, Ingvarsson S, Hasson H, von Thiele Schwarz U, Augustsson H. Theories, models, and frameworks for de-implementation of low-value care: A scoping review of the literature. Implement Res Pract. 2020;1:263348952095376. </w:t>
      </w:r>
    </w:p>
    <w:p w14:paraId="12AC5DB5" w14:textId="77777777" w:rsidR="00FB2938" w:rsidRPr="00C73605" w:rsidRDefault="00FB2938" w:rsidP="00B91A72">
      <w:pPr>
        <w:spacing w:beforeLines="40" w:before="96" w:afterLines="40" w:after="96"/>
        <w:divId w:val="155800734"/>
        <w:rPr>
          <w:sz w:val="16"/>
          <w:szCs w:val="16"/>
        </w:rPr>
      </w:pPr>
      <w:r w:rsidRPr="00C73605">
        <w:rPr>
          <w:sz w:val="16"/>
          <w:szCs w:val="16"/>
        </w:rPr>
        <w:t xml:space="preserve">45. Stammen LA, Stalmeijer RE, Paternotte E, Oudkerk Pool A, Driessen EW, Scheele F, et al. Training physicians to provide high-value, cost-conscious care: A systematic review. JAMA. 2015;314:2384. </w:t>
      </w:r>
    </w:p>
    <w:p w14:paraId="7993B0FB" w14:textId="77777777" w:rsidR="00FB2938" w:rsidRPr="00C73605" w:rsidRDefault="00FB2938" w:rsidP="00B91A72">
      <w:pPr>
        <w:spacing w:beforeLines="40" w:before="96" w:afterLines="40" w:after="96"/>
        <w:divId w:val="1382940996"/>
        <w:rPr>
          <w:sz w:val="16"/>
          <w:szCs w:val="16"/>
        </w:rPr>
      </w:pPr>
      <w:r w:rsidRPr="00C73605">
        <w:rPr>
          <w:sz w:val="16"/>
          <w:szCs w:val="16"/>
        </w:rPr>
        <w:t xml:space="preserve">46. Colla CH, Mainor AJ, Hargreaves C, Sequist T, Morden N. Interventions Aimed at Reducing Use of Low-Value Health Services: A Systematic Review. Medical Care Research and Review. 2017;74:507–50. </w:t>
      </w:r>
    </w:p>
    <w:p w14:paraId="31F99149" w14:textId="77777777" w:rsidR="00FB2938" w:rsidRPr="00C73605" w:rsidRDefault="00FB2938" w:rsidP="00B91A72">
      <w:pPr>
        <w:spacing w:beforeLines="40" w:before="96" w:afterLines="40" w:after="96"/>
        <w:divId w:val="1490294201"/>
        <w:rPr>
          <w:sz w:val="16"/>
          <w:szCs w:val="16"/>
        </w:rPr>
      </w:pPr>
      <w:r w:rsidRPr="00C73605">
        <w:rPr>
          <w:sz w:val="16"/>
          <w:szCs w:val="16"/>
        </w:rPr>
        <w:t xml:space="preserve">47. Seixas B V., Dionne F, Conte T, Mitton C. Assessing value in health care: using an interpretive classification system to understand existing practices based on a systematic review. BMC Health Serv Res. 2019;19:560. </w:t>
      </w:r>
    </w:p>
    <w:p w14:paraId="4E4759FC" w14:textId="77777777" w:rsidR="00FB2938" w:rsidRPr="00C73605" w:rsidRDefault="00FB2938" w:rsidP="00B91A72">
      <w:pPr>
        <w:spacing w:beforeLines="40" w:before="96" w:afterLines="40" w:after="96"/>
        <w:divId w:val="1637762951"/>
        <w:rPr>
          <w:sz w:val="16"/>
          <w:szCs w:val="16"/>
        </w:rPr>
      </w:pPr>
      <w:r w:rsidRPr="00C73605">
        <w:rPr>
          <w:sz w:val="16"/>
          <w:szCs w:val="16"/>
        </w:rPr>
        <w:t>48. Kokko P. Improving the value of healthcare systems using the Triple Aim framework: A systematic literature review. Health Policy [Internet]. 2022 [cited 2022 May 5];126:302–9. Available from: https://www.sciencedirect.com/science/article/pii/S0168851022000549</w:t>
      </w:r>
    </w:p>
    <w:p w14:paraId="225408CB" w14:textId="77777777" w:rsidR="00FB2938" w:rsidRPr="00C73605" w:rsidRDefault="00FB2938" w:rsidP="00B91A72">
      <w:pPr>
        <w:tabs>
          <w:tab w:val="left" w:pos="462"/>
        </w:tabs>
        <w:spacing w:beforeLines="40" w:before="96" w:afterLines="40" w:after="96"/>
        <w:rPr>
          <w:sz w:val="20"/>
          <w:szCs w:val="20"/>
        </w:rPr>
      </w:pPr>
      <w:r w:rsidRPr="00C73605">
        <w:rPr>
          <w:sz w:val="20"/>
          <w:szCs w:val="20"/>
        </w:rPr>
        <w:t> </w:t>
      </w:r>
    </w:p>
    <w:p w14:paraId="0CE20AF9" w14:textId="77777777" w:rsidR="00FD0A4B" w:rsidRPr="00C73605" w:rsidRDefault="00801626" w:rsidP="00B91A72">
      <w:pPr>
        <w:tabs>
          <w:tab w:val="left" w:pos="462"/>
        </w:tabs>
        <w:spacing w:beforeLines="40" w:before="96" w:afterLines="40" w:after="96"/>
        <w:rPr>
          <w:b/>
          <w:bCs/>
          <w:sz w:val="20"/>
          <w:szCs w:val="20"/>
          <w:lang w:val="en-US"/>
        </w:rPr>
      </w:pPr>
      <w:r w:rsidRPr="00C73605">
        <w:rPr>
          <w:sz w:val="20"/>
          <w:szCs w:val="20"/>
        </w:rPr>
        <w:t> </w:t>
      </w:r>
    </w:p>
    <w:sectPr w:rsidR="00FD0A4B" w:rsidRPr="00C73605" w:rsidSect="008016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131E4" w14:textId="77777777" w:rsidR="008142B8" w:rsidRDefault="008142B8" w:rsidP="003E377A">
      <w:r>
        <w:separator/>
      </w:r>
    </w:p>
  </w:endnote>
  <w:endnote w:type="continuationSeparator" w:id="0">
    <w:p w14:paraId="736C7484" w14:textId="77777777" w:rsidR="008142B8" w:rsidRDefault="008142B8" w:rsidP="003E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20C1D" w14:textId="77777777" w:rsidR="008142B8" w:rsidRDefault="008142B8" w:rsidP="003E377A">
      <w:r>
        <w:separator/>
      </w:r>
    </w:p>
  </w:footnote>
  <w:footnote w:type="continuationSeparator" w:id="0">
    <w:p w14:paraId="58F37FE2" w14:textId="77777777" w:rsidR="008142B8" w:rsidRDefault="008142B8" w:rsidP="003E3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24185"/>
    <w:multiLevelType w:val="hybridMultilevel"/>
    <w:tmpl w:val="A078B86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 w15:restartNumberingAfterBreak="0">
    <w:nsid w:val="224C00A7"/>
    <w:multiLevelType w:val="hybridMultilevel"/>
    <w:tmpl w:val="9376916A"/>
    <w:lvl w:ilvl="0" w:tplc="BEB01F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9310D7"/>
    <w:multiLevelType w:val="hybridMultilevel"/>
    <w:tmpl w:val="F572CEB4"/>
    <w:lvl w:ilvl="0" w:tplc="C0F2A44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376A8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3317C5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5868360">
    <w:abstractNumId w:val="1"/>
  </w:num>
  <w:num w:numId="2" w16cid:durableId="421611664">
    <w:abstractNumId w:val="2"/>
  </w:num>
  <w:num w:numId="3" w16cid:durableId="1876694457">
    <w:abstractNumId w:val="3"/>
  </w:num>
  <w:num w:numId="4" w16cid:durableId="381487620">
    <w:abstractNumId w:val="4"/>
  </w:num>
  <w:num w:numId="5" w16cid:durableId="805396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C80"/>
    <w:rsid w:val="00004ED7"/>
    <w:rsid w:val="00052E73"/>
    <w:rsid w:val="00081031"/>
    <w:rsid w:val="0009759C"/>
    <w:rsid w:val="000A7B9E"/>
    <w:rsid w:val="000D1BCD"/>
    <w:rsid w:val="000E08F0"/>
    <w:rsid w:val="000F046F"/>
    <w:rsid w:val="00114D56"/>
    <w:rsid w:val="00155CF6"/>
    <w:rsid w:val="00166BC5"/>
    <w:rsid w:val="00174206"/>
    <w:rsid w:val="00186CC8"/>
    <w:rsid w:val="001A2119"/>
    <w:rsid w:val="001B10A2"/>
    <w:rsid w:val="001C0459"/>
    <w:rsid w:val="001C22DC"/>
    <w:rsid w:val="001D1670"/>
    <w:rsid w:val="00205B5F"/>
    <w:rsid w:val="00207337"/>
    <w:rsid w:val="0022151D"/>
    <w:rsid w:val="0022508B"/>
    <w:rsid w:val="00231137"/>
    <w:rsid w:val="00233454"/>
    <w:rsid w:val="00284BD7"/>
    <w:rsid w:val="002A046F"/>
    <w:rsid w:val="002A78B6"/>
    <w:rsid w:val="002D2892"/>
    <w:rsid w:val="002E0815"/>
    <w:rsid w:val="002E4685"/>
    <w:rsid w:val="00322B38"/>
    <w:rsid w:val="003272D6"/>
    <w:rsid w:val="00357FAF"/>
    <w:rsid w:val="0039660F"/>
    <w:rsid w:val="003C11E1"/>
    <w:rsid w:val="003D52C0"/>
    <w:rsid w:val="003E377A"/>
    <w:rsid w:val="003E76D8"/>
    <w:rsid w:val="003F07B1"/>
    <w:rsid w:val="003F43D0"/>
    <w:rsid w:val="004151A1"/>
    <w:rsid w:val="004502D7"/>
    <w:rsid w:val="004A3D83"/>
    <w:rsid w:val="004B731B"/>
    <w:rsid w:val="004C1DD5"/>
    <w:rsid w:val="004C20E4"/>
    <w:rsid w:val="004D6D5B"/>
    <w:rsid w:val="004E3863"/>
    <w:rsid w:val="004E3BC6"/>
    <w:rsid w:val="004F2529"/>
    <w:rsid w:val="00504D71"/>
    <w:rsid w:val="00506F64"/>
    <w:rsid w:val="00526B76"/>
    <w:rsid w:val="00537E8F"/>
    <w:rsid w:val="00546ADF"/>
    <w:rsid w:val="00555C1D"/>
    <w:rsid w:val="00567D92"/>
    <w:rsid w:val="0059456A"/>
    <w:rsid w:val="005C1BA5"/>
    <w:rsid w:val="005C47A9"/>
    <w:rsid w:val="005E2DD4"/>
    <w:rsid w:val="005E5D25"/>
    <w:rsid w:val="005F27C0"/>
    <w:rsid w:val="005F2837"/>
    <w:rsid w:val="0060440E"/>
    <w:rsid w:val="00610D6F"/>
    <w:rsid w:val="00613D36"/>
    <w:rsid w:val="00615F9A"/>
    <w:rsid w:val="00616558"/>
    <w:rsid w:val="00625B35"/>
    <w:rsid w:val="00636C3C"/>
    <w:rsid w:val="00650C3E"/>
    <w:rsid w:val="00663D77"/>
    <w:rsid w:val="00696053"/>
    <w:rsid w:val="006A4E30"/>
    <w:rsid w:val="006C2DFB"/>
    <w:rsid w:val="006D178F"/>
    <w:rsid w:val="006D3595"/>
    <w:rsid w:val="006D3E18"/>
    <w:rsid w:val="006E6749"/>
    <w:rsid w:val="00721D69"/>
    <w:rsid w:val="00725D9B"/>
    <w:rsid w:val="00734B29"/>
    <w:rsid w:val="00736A00"/>
    <w:rsid w:val="00741D12"/>
    <w:rsid w:val="007545F0"/>
    <w:rsid w:val="00767025"/>
    <w:rsid w:val="00771D56"/>
    <w:rsid w:val="00790F1D"/>
    <w:rsid w:val="007A76B9"/>
    <w:rsid w:val="007A789B"/>
    <w:rsid w:val="007C704E"/>
    <w:rsid w:val="007F4853"/>
    <w:rsid w:val="00801626"/>
    <w:rsid w:val="00806A13"/>
    <w:rsid w:val="0081090C"/>
    <w:rsid w:val="008142B8"/>
    <w:rsid w:val="008209E8"/>
    <w:rsid w:val="00827CB0"/>
    <w:rsid w:val="00857A01"/>
    <w:rsid w:val="0088353C"/>
    <w:rsid w:val="00886A3E"/>
    <w:rsid w:val="008B3F0E"/>
    <w:rsid w:val="008C18C5"/>
    <w:rsid w:val="008C6CEA"/>
    <w:rsid w:val="008D1943"/>
    <w:rsid w:val="008D5418"/>
    <w:rsid w:val="008E789D"/>
    <w:rsid w:val="00901CB8"/>
    <w:rsid w:val="00915489"/>
    <w:rsid w:val="009172B7"/>
    <w:rsid w:val="009213B8"/>
    <w:rsid w:val="009C4959"/>
    <w:rsid w:val="009C7D47"/>
    <w:rsid w:val="00A0476E"/>
    <w:rsid w:val="00A26131"/>
    <w:rsid w:val="00A40DFC"/>
    <w:rsid w:val="00A74612"/>
    <w:rsid w:val="00A96E1B"/>
    <w:rsid w:val="00AD54B5"/>
    <w:rsid w:val="00AE29D6"/>
    <w:rsid w:val="00AF37E1"/>
    <w:rsid w:val="00B006EB"/>
    <w:rsid w:val="00B13104"/>
    <w:rsid w:val="00B30EB3"/>
    <w:rsid w:val="00B33E76"/>
    <w:rsid w:val="00B45A47"/>
    <w:rsid w:val="00B80837"/>
    <w:rsid w:val="00B91A72"/>
    <w:rsid w:val="00B93852"/>
    <w:rsid w:val="00BB3EB3"/>
    <w:rsid w:val="00BC18A1"/>
    <w:rsid w:val="00BF02C3"/>
    <w:rsid w:val="00BF3CE5"/>
    <w:rsid w:val="00BF5DC5"/>
    <w:rsid w:val="00BF6DE4"/>
    <w:rsid w:val="00C06CD1"/>
    <w:rsid w:val="00C13AF6"/>
    <w:rsid w:val="00C25DA0"/>
    <w:rsid w:val="00C4009C"/>
    <w:rsid w:val="00C52369"/>
    <w:rsid w:val="00C666C8"/>
    <w:rsid w:val="00C73605"/>
    <w:rsid w:val="00C7413C"/>
    <w:rsid w:val="00C93B34"/>
    <w:rsid w:val="00C94C52"/>
    <w:rsid w:val="00CB589F"/>
    <w:rsid w:val="00CC2551"/>
    <w:rsid w:val="00CD3C19"/>
    <w:rsid w:val="00CE01FD"/>
    <w:rsid w:val="00CF7394"/>
    <w:rsid w:val="00D11DA1"/>
    <w:rsid w:val="00D4160B"/>
    <w:rsid w:val="00D41879"/>
    <w:rsid w:val="00D421A8"/>
    <w:rsid w:val="00D50C80"/>
    <w:rsid w:val="00D52C54"/>
    <w:rsid w:val="00D57F8F"/>
    <w:rsid w:val="00D64B40"/>
    <w:rsid w:val="00DA5819"/>
    <w:rsid w:val="00DA6B1D"/>
    <w:rsid w:val="00DD4135"/>
    <w:rsid w:val="00DE49AC"/>
    <w:rsid w:val="00E01BBF"/>
    <w:rsid w:val="00E02FA7"/>
    <w:rsid w:val="00E13C83"/>
    <w:rsid w:val="00E3506C"/>
    <w:rsid w:val="00E37420"/>
    <w:rsid w:val="00E62FDC"/>
    <w:rsid w:val="00E701DC"/>
    <w:rsid w:val="00E81345"/>
    <w:rsid w:val="00E87C81"/>
    <w:rsid w:val="00EB5572"/>
    <w:rsid w:val="00EF0C71"/>
    <w:rsid w:val="00F00AAC"/>
    <w:rsid w:val="00F154D4"/>
    <w:rsid w:val="00F25FEC"/>
    <w:rsid w:val="00F71C71"/>
    <w:rsid w:val="00F8050C"/>
    <w:rsid w:val="00FA12A3"/>
    <w:rsid w:val="00FA6857"/>
    <w:rsid w:val="00FA768E"/>
    <w:rsid w:val="00FB2938"/>
    <w:rsid w:val="00FC284E"/>
    <w:rsid w:val="00FD0A4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D65A3"/>
  <w15:chartTrackingRefBased/>
  <w15:docId w15:val="{61EFB029-B054-094C-93F6-D4DC97503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2C3"/>
    <w:rPr>
      <w:rFonts w:ascii="Times New Roman" w:eastAsia="Times New Roman" w:hAnsi="Times New Roman"/>
      <w:sz w:val="24"/>
      <w:szCs w:val="24"/>
      <w:lang w:val="en-GB" w:eastAsia="en-GB"/>
    </w:rPr>
  </w:style>
  <w:style w:type="paragraph" w:styleId="Ttulo1">
    <w:name w:val="heading 1"/>
    <w:basedOn w:val="Normal"/>
    <w:next w:val="Normal"/>
    <w:link w:val="Ttulo1Carter"/>
    <w:uiPriority w:val="9"/>
    <w:qFormat/>
    <w:rsid w:val="00D50C80"/>
    <w:pPr>
      <w:keepNext/>
      <w:keepLines/>
      <w:spacing w:before="360" w:after="80"/>
      <w:outlineLvl w:val="0"/>
    </w:pPr>
    <w:rPr>
      <w:rFonts w:ascii="Aptos Display" w:hAnsi="Aptos Display"/>
      <w:color w:val="0F4761"/>
      <w:sz w:val="40"/>
      <w:szCs w:val="40"/>
    </w:rPr>
  </w:style>
  <w:style w:type="paragraph" w:styleId="Ttulo2">
    <w:name w:val="heading 2"/>
    <w:basedOn w:val="Normal"/>
    <w:next w:val="Normal"/>
    <w:link w:val="Ttulo2Carter"/>
    <w:uiPriority w:val="9"/>
    <w:semiHidden/>
    <w:unhideWhenUsed/>
    <w:qFormat/>
    <w:rsid w:val="00D50C80"/>
    <w:pPr>
      <w:keepNext/>
      <w:keepLines/>
      <w:spacing w:before="160" w:after="80"/>
      <w:outlineLvl w:val="1"/>
    </w:pPr>
    <w:rPr>
      <w:rFonts w:ascii="Aptos Display" w:hAnsi="Aptos Display"/>
      <w:color w:val="0F4761"/>
      <w:sz w:val="32"/>
      <w:szCs w:val="32"/>
    </w:rPr>
  </w:style>
  <w:style w:type="paragraph" w:styleId="Ttulo3">
    <w:name w:val="heading 3"/>
    <w:basedOn w:val="Normal"/>
    <w:next w:val="Normal"/>
    <w:link w:val="Ttulo3Carter"/>
    <w:uiPriority w:val="9"/>
    <w:semiHidden/>
    <w:unhideWhenUsed/>
    <w:qFormat/>
    <w:rsid w:val="00D50C80"/>
    <w:pPr>
      <w:keepNext/>
      <w:keepLines/>
      <w:spacing w:before="160" w:after="80"/>
      <w:outlineLvl w:val="2"/>
    </w:pPr>
    <w:rPr>
      <w:color w:val="0F4761"/>
      <w:sz w:val="28"/>
      <w:szCs w:val="28"/>
    </w:rPr>
  </w:style>
  <w:style w:type="paragraph" w:styleId="Ttulo4">
    <w:name w:val="heading 4"/>
    <w:basedOn w:val="Normal"/>
    <w:next w:val="Normal"/>
    <w:link w:val="Ttulo4Carter"/>
    <w:uiPriority w:val="9"/>
    <w:semiHidden/>
    <w:unhideWhenUsed/>
    <w:qFormat/>
    <w:rsid w:val="00D50C80"/>
    <w:pPr>
      <w:keepNext/>
      <w:keepLines/>
      <w:spacing w:before="80" w:after="40"/>
      <w:outlineLvl w:val="3"/>
    </w:pPr>
    <w:rPr>
      <w:i/>
      <w:iCs/>
      <w:color w:val="0F4761"/>
    </w:rPr>
  </w:style>
  <w:style w:type="paragraph" w:styleId="Ttulo5">
    <w:name w:val="heading 5"/>
    <w:basedOn w:val="Normal"/>
    <w:next w:val="Normal"/>
    <w:link w:val="Ttulo5Carter"/>
    <w:uiPriority w:val="9"/>
    <w:semiHidden/>
    <w:unhideWhenUsed/>
    <w:qFormat/>
    <w:rsid w:val="00D50C80"/>
    <w:pPr>
      <w:keepNext/>
      <w:keepLines/>
      <w:spacing w:before="80" w:after="40"/>
      <w:outlineLvl w:val="4"/>
    </w:pPr>
    <w:rPr>
      <w:color w:val="0F4761"/>
    </w:rPr>
  </w:style>
  <w:style w:type="paragraph" w:styleId="Ttulo6">
    <w:name w:val="heading 6"/>
    <w:basedOn w:val="Normal"/>
    <w:next w:val="Normal"/>
    <w:link w:val="Ttulo6Carter"/>
    <w:uiPriority w:val="9"/>
    <w:semiHidden/>
    <w:unhideWhenUsed/>
    <w:qFormat/>
    <w:rsid w:val="00D50C80"/>
    <w:pPr>
      <w:keepNext/>
      <w:keepLines/>
      <w:spacing w:before="40"/>
      <w:outlineLvl w:val="5"/>
    </w:pPr>
    <w:rPr>
      <w:i/>
      <w:iCs/>
      <w:color w:val="595959"/>
    </w:rPr>
  </w:style>
  <w:style w:type="paragraph" w:styleId="Ttulo7">
    <w:name w:val="heading 7"/>
    <w:basedOn w:val="Normal"/>
    <w:next w:val="Normal"/>
    <w:link w:val="Ttulo7Carter"/>
    <w:uiPriority w:val="9"/>
    <w:semiHidden/>
    <w:unhideWhenUsed/>
    <w:qFormat/>
    <w:rsid w:val="00D50C80"/>
    <w:pPr>
      <w:keepNext/>
      <w:keepLines/>
      <w:spacing w:before="40"/>
      <w:outlineLvl w:val="6"/>
    </w:pPr>
    <w:rPr>
      <w:color w:val="595959"/>
    </w:rPr>
  </w:style>
  <w:style w:type="paragraph" w:styleId="Ttulo8">
    <w:name w:val="heading 8"/>
    <w:basedOn w:val="Normal"/>
    <w:next w:val="Normal"/>
    <w:link w:val="Ttulo8Carter"/>
    <w:uiPriority w:val="9"/>
    <w:semiHidden/>
    <w:unhideWhenUsed/>
    <w:qFormat/>
    <w:rsid w:val="00D50C80"/>
    <w:pPr>
      <w:keepNext/>
      <w:keepLines/>
      <w:outlineLvl w:val="7"/>
    </w:pPr>
    <w:rPr>
      <w:i/>
      <w:iCs/>
      <w:color w:val="272727"/>
    </w:rPr>
  </w:style>
  <w:style w:type="paragraph" w:styleId="Ttulo9">
    <w:name w:val="heading 9"/>
    <w:basedOn w:val="Normal"/>
    <w:next w:val="Normal"/>
    <w:link w:val="Ttulo9Carter"/>
    <w:uiPriority w:val="9"/>
    <w:semiHidden/>
    <w:unhideWhenUsed/>
    <w:qFormat/>
    <w:rsid w:val="00D50C80"/>
    <w:pPr>
      <w:keepNext/>
      <w:keepLines/>
      <w:outlineLvl w:val="8"/>
    </w:pPr>
    <w:rPr>
      <w:color w:val="272727"/>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uiPriority w:val="9"/>
    <w:rsid w:val="00D50C80"/>
    <w:rPr>
      <w:rFonts w:ascii="Aptos Display" w:eastAsia="Times New Roman" w:hAnsi="Aptos Display" w:cs="Times New Roman"/>
      <w:color w:val="0F4761"/>
      <w:sz w:val="40"/>
      <w:szCs w:val="40"/>
      <w:lang w:val="en-GB"/>
    </w:rPr>
  </w:style>
  <w:style w:type="character" w:customStyle="1" w:styleId="Ttulo2Carter">
    <w:name w:val="Título 2 Caráter"/>
    <w:link w:val="Ttulo2"/>
    <w:uiPriority w:val="9"/>
    <w:semiHidden/>
    <w:rsid w:val="00D50C80"/>
    <w:rPr>
      <w:rFonts w:ascii="Aptos Display" w:eastAsia="Times New Roman" w:hAnsi="Aptos Display" w:cs="Times New Roman"/>
      <w:color w:val="0F4761"/>
      <w:sz w:val="32"/>
      <w:szCs w:val="32"/>
      <w:lang w:val="en-GB"/>
    </w:rPr>
  </w:style>
  <w:style w:type="character" w:customStyle="1" w:styleId="Ttulo3Carter">
    <w:name w:val="Título 3 Caráter"/>
    <w:link w:val="Ttulo3"/>
    <w:uiPriority w:val="9"/>
    <w:semiHidden/>
    <w:rsid w:val="00D50C80"/>
    <w:rPr>
      <w:rFonts w:eastAsia="Times New Roman" w:cs="Times New Roman"/>
      <w:color w:val="0F4761"/>
      <w:sz w:val="28"/>
      <w:szCs w:val="28"/>
      <w:lang w:val="en-GB"/>
    </w:rPr>
  </w:style>
  <w:style w:type="character" w:customStyle="1" w:styleId="Ttulo4Carter">
    <w:name w:val="Título 4 Caráter"/>
    <w:link w:val="Ttulo4"/>
    <w:uiPriority w:val="9"/>
    <w:semiHidden/>
    <w:rsid w:val="00D50C80"/>
    <w:rPr>
      <w:rFonts w:eastAsia="Times New Roman" w:cs="Times New Roman"/>
      <w:i/>
      <w:iCs/>
      <w:color w:val="0F4761"/>
      <w:lang w:val="en-GB"/>
    </w:rPr>
  </w:style>
  <w:style w:type="character" w:customStyle="1" w:styleId="Ttulo5Carter">
    <w:name w:val="Título 5 Caráter"/>
    <w:link w:val="Ttulo5"/>
    <w:uiPriority w:val="9"/>
    <w:semiHidden/>
    <w:rsid w:val="00D50C80"/>
    <w:rPr>
      <w:rFonts w:eastAsia="Times New Roman" w:cs="Times New Roman"/>
      <w:color w:val="0F4761"/>
      <w:lang w:val="en-GB"/>
    </w:rPr>
  </w:style>
  <w:style w:type="character" w:customStyle="1" w:styleId="Ttulo6Carter">
    <w:name w:val="Título 6 Caráter"/>
    <w:link w:val="Ttulo6"/>
    <w:uiPriority w:val="9"/>
    <w:semiHidden/>
    <w:rsid w:val="00D50C80"/>
    <w:rPr>
      <w:rFonts w:eastAsia="Times New Roman" w:cs="Times New Roman"/>
      <w:i/>
      <w:iCs/>
      <w:color w:val="595959"/>
      <w:lang w:val="en-GB"/>
    </w:rPr>
  </w:style>
  <w:style w:type="character" w:customStyle="1" w:styleId="Ttulo7Carter">
    <w:name w:val="Título 7 Caráter"/>
    <w:link w:val="Ttulo7"/>
    <w:uiPriority w:val="9"/>
    <w:semiHidden/>
    <w:rsid w:val="00D50C80"/>
    <w:rPr>
      <w:rFonts w:eastAsia="Times New Roman" w:cs="Times New Roman"/>
      <w:color w:val="595959"/>
      <w:lang w:val="en-GB"/>
    </w:rPr>
  </w:style>
  <w:style w:type="character" w:customStyle="1" w:styleId="Ttulo8Carter">
    <w:name w:val="Título 8 Caráter"/>
    <w:link w:val="Ttulo8"/>
    <w:uiPriority w:val="9"/>
    <w:semiHidden/>
    <w:rsid w:val="00D50C80"/>
    <w:rPr>
      <w:rFonts w:eastAsia="Times New Roman" w:cs="Times New Roman"/>
      <w:i/>
      <w:iCs/>
      <w:color w:val="272727"/>
      <w:lang w:val="en-GB"/>
    </w:rPr>
  </w:style>
  <w:style w:type="character" w:customStyle="1" w:styleId="Ttulo9Carter">
    <w:name w:val="Título 9 Caráter"/>
    <w:link w:val="Ttulo9"/>
    <w:uiPriority w:val="9"/>
    <w:semiHidden/>
    <w:rsid w:val="00D50C80"/>
    <w:rPr>
      <w:rFonts w:eastAsia="Times New Roman" w:cs="Times New Roman"/>
      <w:color w:val="272727"/>
      <w:lang w:val="en-GB"/>
    </w:rPr>
  </w:style>
  <w:style w:type="paragraph" w:styleId="Ttulo">
    <w:name w:val="Title"/>
    <w:basedOn w:val="Normal"/>
    <w:next w:val="Normal"/>
    <w:link w:val="TtuloCarter"/>
    <w:uiPriority w:val="10"/>
    <w:qFormat/>
    <w:rsid w:val="00D50C80"/>
    <w:pPr>
      <w:spacing w:after="80"/>
      <w:contextualSpacing/>
    </w:pPr>
    <w:rPr>
      <w:rFonts w:ascii="Aptos Display" w:hAnsi="Aptos Display"/>
      <w:spacing w:val="-10"/>
      <w:kern w:val="28"/>
      <w:sz w:val="56"/>
      <w:szCs w:val="56"/>
    </w:rPr>
  </w:style>
  <w:style w:type="character" w:customStyle="1" w:styleId="TtuloCarter">
    <w:name w:val="Título Caráter"/>
    <w:link w:val="Ttulo"/>
    <w:uiPriority w:val="10"/>
    <w:rsid w:val="00D50C80"/>
    <w:rPr>
      <w:rFonts w:ascii="Aptos Display" w:eastAsia="Times New Roman" w:hAnsi="Aptos Display" w:cs="Times New Roman"/>
      <w:spacing w:val="-10"/>
      <w:kern w:val="28"/>
      <w:sz w:val="56"/>
      <w:szCs w:val="56"/>
      <w:lang w:val="en-GB"/>
    </w:rPr>
  </w:style>
  <w:style w:type="paragraph" w:styleId="Subttulo">
    <w:name w:val="Subtitle"/>
    <w:basedOn w:val="Normal"/>
    <w:next w:val="Normal"/>
    <w:link w:val="SubttuloCarter"/>
    <w:uiPriority w:val="11"/>
    <w:qFormat/>
    <w:rsid w:val="00D50C80"/>
    <w:pPr>
      <w:numPr>
        <w:ilvl w:val="1"/>
      </w:numPr>
    </w:pPr>
    <w:rPr>
      <w:color w:val="595959"/>
      <w:spacing w:val="15"/>
      <w:sz w:val="28"/>
      <w:szCs w:val="28"/>
    </w:rPr>
  </w:style>
  <w:style w:type="character" w:customStyle="1" w:styleId="SubttuloCarter">
    <w:name w:val="Subtítulo Caráter"/>
    <w:link w:val="Subttulo"/>
    <w:uiPriority w:val="11"/>
    <w:rsid w:val="00D50C80"/>
    <w:rPr>
      <w:rFonts w:eastAsia="Times New Roman" w:cs="Times New Roman"/>
      <w:color w:val="595959"/>
      <w:spacing w:val="15"/>
      <w:sz w:val="28"/>
      <w:szCs w:val="28"/>
      <w:lang w:val="en-GB"/>
    </w:rPr>
  </w:style>
  <w:style w:type="paragraph" w:styleId="Citao">
    <w:name w:val="Quote"/>
    <w:basedOn w:val="Normal"/>
    <w:next w:val="Normal"/>
    <w:link w:val="CitaoCarter"/>
    <w:uiPriority w:val="29"/>
    <w:qFormat/>
    <w:rsid w:val="00D50C80"/>
    <w:pPr>
      <w:spacing w:before="160"/>
      <w:jc w:val="center"/>
    </w:pPr>
    <w:rPr>
      <w:i/>
      <w:iCs/>
      <w:color w:val="404040"/>
    </w:rPr>
  </w:style>
  <w:style w:type="character" w:customStyle="1" w:styleId="CitaoCarter">
    <w:name w:val="Citação Caráter"/>
    <w:link w:val="Citao"/>
    <w:uiPriority w:val="29"/>
    <w:rsid w:val="00D50C80"/>
    <w:rPr>
      <w:i/>
      <w:iCs/>
      <w:color w:val="404040"/>
      <w:lang w:val="en-GB"/>
    </w:rPr>
  </w:style>
  <w:style w:type="paragraph" w:styleId="PargrafodaLista">
    <w:name w:val="List Paragraph"/>
    <w:basedOn w:val="Normal"/>
    <w:uiPriority w:val="34"/>
    <w:qFormat/>
    <w:rsid w:val="00D50C80"/>
    <w:pPr>
      <w:ind w:left="720"/>
      <w:contextualSpacing/>
    </w:pPr>
  </w:style>
  <w:style w:type="character" w:styleId="nfaseIntensa">
    <w:name w:val="Intense Emphasis"/>
    <w:uiPriority w:val="21"/>
    <w:qFormat/>
    <w:rsid w:val="00D50C80"/>
    <w:rPr>
      <w:i/>
      <w:iCs/>
      <w:color w:val="0F4761"/>
    </w:rPr>
  </w:style>
  <w:style w:type="paragraph" w:styleId="CitaoIntensa">
    <w:name w:val="Intense Quote"/>
    <w:basedOn w:val="Normal"/>
    <w:next w:val="Normal"/>
    <w:link w:val="CitaoIntensaCarter"/>
    <w:uiPriority w:val="30"/>
    <w:qFormat/>
    <w:rsid w:val="00D50C80"/>
    <w:pPr>
      <w:pBdr>
        <w:top w:val="single" w:sz="4" w:space="10" w:color="0F4761"/>
        <w:bottom w:val="single" w:sz="4" w:space="10" w:color="0F4761"/>
      </w:pBdr>
      <w:spacing w:before="360" w:after="360"/>
      <w:ind w:left="864" w:right="864"/>
      <w:jc w:val="center"/>
    </w:pPr>
    <w:rPr>
      <w:i/>
      <w:iCs/>
      <w:color w:val="0F4761"/>
    </w:rPr>
  </w:style>
  <w:style w:type="character" w:customStyle="1" w:styleId="CitaoIntensaCarter">
    <w:name w:val="Citação Intensa Caráter"/>
    <w:link w:val="CitaoIntensa"/>
    <w:uiPriority w:val="30"/>
    <w:rsid w:val="00D50C80"/>
    <w:rPr>
      <w:i/>
      <w:iCs/>
      <w:color w:val="0F4761"/>
      <w:lang w:val="en-GB"/>
    </w:rPr>
  </w:style>
  <w:style w:type="character" w:styleId="RefernciaIntensa">
    <w:name w:val="Intense Reference"/>
    <w:uiPriority w:val="32"/>
    <w:qFormat/>
    <w:rsid w:val="00D50C80"/>
    <w:rPr>
      <w:b/>
      <w:bCs/>
      <w:smallCaps/>
      <w:color w:val="0F4761"/>
      <w:spacing w:val="5"/>
    </w:rPr>
  </w:style>
  <w:style w:type="paragraph" w:customStyle="1" w:styleId="HoofdtekstAA">
    <w:name w:val="Hoofdtekst A A"/>
    <w:rsid w:val="001B10A2"/>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GB"/>
    </w:rPr>
  </w:style>
  <w:style w:type="character" w:customStyle="1" w:styleId="Geen">
    <w:name w:val="Geen"/>
    <w:rsid w:val="001B10A2"/>
  </w:style>
  <w:style w:type="paragraph" w:customStyle="1" w:styleId="Default">
    <w:name w:val="Default"/>
    <w:rsid w:val="00BF02C3"/>
    <w:pPr>
      <w:widowControl w:val="0"/>
      <w:pBdr>
        <w:top w:val="nil"/>
        <w:left w:val="nil"/>
        <w:bottom w:val="nil"/>
        <w:right w:val="nil"/>
        <w:between w:val="nil"/>
        <w:bar w:val="nil"/>
      </w:pBdr>
    </w:pPr>
    <w:rPr>
      <w:rFonts w:ascii="Calibri" w:eastAsia="Arial Unicode MS" w:hAnsi="Calibri" w:cs="Arial Unicode MS"/>
      <w:color w:val="000000"/>
      <w:sz w:val="24"/>
      <w:szCs w:val="24"/>
      <w:u w:color="000000"/>
      <w:bdr w:val="nil"/>
      <w:lang w:val="en-US" w:eastAsia="en-GB"/>
    </w:rPr>
  </w:style>
  <w:style w:type="character" w:styleId="TextodoMarcadordePosio">
    <w:name w:val="Placeholder Text"/>
    <w:uiPriority w:val="99"/>
    <w:semiHidden/>
    <w:rsid w:val="00207337"/>
    <w:rPr>
      <w:color w:val="666666"/>
    </w:rPr>
  </w:style>
  <w:style w:type="paragraph" w:styleId="Cabealho">
    <w:name w:val="header"/>
    <w:basedOn w:val="Normal"/>
    <w:link w:val="CabealhoCarter"/>
    <w:uiPriority w:val="99"/>
    <w:unhideWhenUsed/>
    <w:rsid w:val="003E377A"/>
    <w:pPr>
      <w:tabs>
        <w:tab w:val="center" w:pos="4252"/>
        <w:tab w:val="right" w:pos="8504"/>
      </w:tabs>
    </w:pPr>
  </w:style>
  <w:style w:type="character" w:customStyle="1" w:styleId="CabealhoCarter">
    <w:name w:val="Cabeçalho Caráter"/>
    <w:link w:val="Cabealho"/>
    <w:uiPriority w:val="99"/>
    <w:rsid w:val="003E377A"/>
    <w:rPr>
      <w:rFonts w:ascii="Times New Roman" w:eastAsia="Times New Roman" w:hAnsi="Times New Roman" w:cs="Times New Roman"/>
      <w:kern w:val="0"/>
      <w:lang w:val="en-GB" w:eastAsia="en-GB"/>
    </w:rPr>
  </w:style>
  <w:style w:type="paragraph" w:styleId="Rodap">
    <w:name w:val="footer"/>
    <w:basedOn w:val="Normal"/>
    <w:link w:val="RodapCarter"/>
    <w:uiPriority w:val="99"/>
    <w:unhideWhenUsed/>
    <w:rsid w:val="003E377A"/>
    <w:pPr>
      <w:tabs>
        <w:tab w:val="center" w:pos="4252"/>
        <w:tab w:val="right" w:pos="8504"/>
      </w:tabs>
    </w:pPr>
  </w:style>
  <w:style w:type="character" w:customStyle="1" w:styleId="RodapCarter">
    <w:name w:val="Rodapé Caráter"/>
    <w:link w:val="Rodap"/>
    <w:uiPriority w:val="99"/>
    <w:rsid w:val="003E377A"/>
    <w:rPr>
      <w:rFonts w:ascii="Times New Roman" w:eastAsia="Times New Roman" w:hAnsi="Times New Roman" w:cs="Times New Roman"/>
      <w:kern w:val="0"/>
      <w:lang w:val="en-GB" w:eastAsia="en-GB"/>
    </w:rPr>
  </w:style>
  <w:style w:type="paragraph" w:customStyle="1" w:styleId="HoofdtekstB">
    <w:name w:val="Hoofdtekst B"/>
    <w:link w:val="HoofdtekstBChar"/>
    <w:rsid w:val="003E377A"/>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GB"/>
    </w:rPr>
  </w:style>
  <w:style w:type="paragraph" w:customStyle="1" w:styleId="Hoofdtekst">
    <w:name w:val="Hoofdtekst"/>
    <w:rsid w:val="003E377A"/>
    <w:pPr>
      <w:pBdr>
        <w:top w:val="nil"/>
        <w:left w:val="nil"/>
        <w:bottom w:val="nil"/>
        <w:right w:val="nil"/>
        <w:between w:val="nil"/>
        <w:bar w:val="nil"/>
      </w:pBdr>
    </w:pPr>
    <w:rPr>
      <w:rFonts w:ascii="Times New Roman" w:eastAsia="Times New Roman" w:hAnsi="Times New Roman"/>
      <w:color w:val="000000"/>
      <w:sz w:val="24"/>
      <w:szCs w:val="24"/>
      <w:u w:color="000000"/>
      <w:bdr w:val="nil"/>
      <w:lang w:val="nl-NL" w:eastAsia="en-GB"/>
    </w:rPr>
  </w:style>
  <w:style w:type="paragraph" w:styleId="NormalWeb">
    <w:name w:val="Normal (Web)"/>
    <w:rsid w:val="003E377A"/>
    <w:pPr>
      <w:pBdr>
        <w:top w:val="nil"/>
        <w:left w:val="nil"/>
        <w:bottom w:val="nil"/>
        <w:right w:val="nil"/>
        <w:between w:val="nil"/>
        <w:bar w:val="nil"/>
      </w:pBdr>
      <w:spacing w:before="100" w:after="100"/>
    </w:pPr>
    <w:rPr>
      <w:rFonts w:ascii="Times New Roman" w:eastAsia="Arial Unicode MS" w:hAnsi="Times New Roman" w:cs="Arial Unicode MS"/>
      <w:color w:val="000000"/>
      <w:sz w:val="24"/>
      <w:szCs w:val="24"/>
      <w:u w:color="000000"/>
      <w:bdr w:val="nil"/>
      <w:lang w:val="en-US" w:eastAsia="en-GB"/>
    </w:rPr>
  </w:style>
  <w:style w:type="paragraph" w:customStyle="1" w:styleId="HoofdtekstD">
    <w:name w:val="Hoofdtekst D"/>
    <w:rsid w:val="003E377A"/>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GB"/>
    </w:rPr>
  </w:style>
  <w:style w:type="character" w:customStyle="1" w:styleId="HoofdtekstBChar">
    <w:name w:val="Hoofdtekst B Char"/>
    <w:link w:val="HoofdtekstB"/>
    <w:rsid w:val="003E377A"/>
    <w:rPr>
      <w:rFonts w:ascii="Times New Roman" w:eastAsia="Arial Unicode MS" w:hAnsi="Times New Roman" w:cs="Arial Unicode MS"/>
      <w:color w:val="000000"/>
      <w:kern w:val="0"/>
      <w:u w:color="000000"/>
      <w:bdr w:val="nil"/>
      <w:lang w:val="en-US" w:eastAsia="en-GB"/>
    </w:rPr>
  </w:style>
  <w:style w:type="character" w:styleId="Nmerodepgina">
    <w:name w:val="page number"/>
    <w:basedOn w:val="Tipodeletrapredefinidodopargrafo"/>
    <w:uiPriority w:val="99"/>
    <w:semiHidden/>
    <w:unhideWhenUsed/>
    <w:rsid w:val="003E377A"/>
  </w:style>
  <w:style w:type="paragraph" w:customStyle="1" w:styleId="HoofdtekstA">
    <w:name w:val="Hoofdtekst A"/>
    <w:link w:val="HoofdtekstAChar"/>
    <w:rsid w:val="003E377A"/>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n-US" w:eastAsia="en-GB"/>
    </w:rPr>
  </w:style>
  <w:style w:type="character" w:customStyle="1" w:styleId="HoofdtekstAChar">
    <w:name w:val="Hoofdtekst A Char"/>
    <w:link w:val="HoofdtekstA"/>
    <w:rsid w:val="003E377A"/>
    <w:rPr>
      <w:rFonts w:ascii="Times New Roman" w:eastAsia="Arial Unicode MS" w:hAnsi="Times New Roman" w:cs="Arial Unicode MS"/>
      <w:color w:val="000000"/>
      <w:kern w:val="0"/>
      <w:u w:color="000000"/>
      <w:bdr w:val="nil"/>
      <w:lang w:val="en-US" w:eastAsia="en-GB"/>
    </w:rPr>
  </w:style>
  <w:style w:type="character" w:styleId="Refdecomentrio">
    <w:name w:val="annotation reference"/>
    <w:uiPriority w:val="99"/>
    <w:semiHidden/>
    <w:unhideWhenUsed/>
    <w:rsid w:val="003E377A"/>
    <w:rPr>
      <w:sz w:val="16"/>
      <w:szCs w:val="16"/>
    </w:rPr>
  </w:style>
  <w:style w:type="paragraph" w:styleId="Textodecomentrio">
    <w:name w:val="annotation text"/>
    <w:basedOn w:val="Normal"/>
    <w:link w:val="TextodecomentrioCarter"/>
    <w:uiPriority w:val="99"/>
    <w:unhideWhenUsed/>
    <w:rsid w:val="003E377A"/>
    <w:rPr>
      <w:sz w:val="20"/>
      <w:szCs w:val="20"/>
      <w:lang w:val="nl-NL"/>
    </w:rPr>
  </w:style>
  <w:style w:type="character" w:customStyle="1" w:styleId="TextodecomentrioCarter">
    <w:name w:val="Texto de comentário Caráter"/>
    <w:link w:val="Textodecomentrio"/>
    <w:uiPriority w:val="99"/>
    <w:rsid w:val="003E377A"/>
    <w:rPr>
      <w:rFonts w:ascii="Times New Roman" w:eastAsia="Times New Roman" w:hAnsi="Times New Roman" w:cs="Times New Roman"/>
      <w:kern w:val="0"/>
      <w:sz w:val="20"/>
      <w:szCs w:val="20"/>
      <w:lang w:val="nl-NL" w:eastAsia="en-GB"/>
    </w:rPr>
  </w:style>
  <w:style w:type="paragraph" w:styleId="Assuntodecomentrio">
    <w:name w:val="annotation subject"/>
    <w:basedOn w:val="Textodecomentrio"/>
    <w:next w:val="Textodecomentrio"/>
    <w:link w:val="AssuntodecomentrioCarter"/>
    <w:uiPriority w:val="99"/>
    <w:semiHidden/>
    <w:unhideWhenUsed/>
    <w:rsid w:val="003E377A"/>
    <w:rPr>
      <w:b/>
      <w:bCs/>
    </w:rPr>
  </w:style>
  <w:style w:type="character" w:customStyle="1" w:styleId="AssuntodecomentrioCarter">
    <w:name w:val="Assunto de comentário Caráter"/>
    <w:link w:val="Assuntodecomentrio"/>
    <w:uiPriority w:val="99"/>
    <w:semiHidden/>
    <w:rsid w:val="003E377A"/>
    <w:rPr>
      <w:rFonts w:ascii="Times New Roman" w:eastAsia="Times New Roman" w:hAnsi="Times New Roman" w:cs="Times New Roman"/>
      <w:b/>
      <w:bCs/>
      <w:kern w:val="0"/>
      <w:sz w:val="20"/>
      <w:szCs w:val="20"/>
      <w:lang w:val="nl-NL" w:eastAsia="en-GB"/>
    </w:rPr>
  </w:style>
  <w:style w:type="character" w:styleId="Hiperligao">
    <w:name w:val="Hyperlink"/>
    <w:uiPriority w:val="99"/>
    <w:unhideWhenUsed/>
    <w:rsid w:val="003E377A"/>
    <w:rPr>
      <w:color w:val="467886"/>
      <w:u w:val="single"/>
    </w:rPr>
  </w:style>
  <w:style w:type="character" w:styleId="MenoNoResolvida">
    <w:name w:val="Unresolved Mention"/>
    <w:uiPriority w:val="99"/>
    <w:semiHidden/>
    <w:unhideWhenUsed/>
    <w:rsid w:val="003E377A"/>
    <w:rPr>
      <w:color w:val="605E5C"/>
      <w:shd w:val="clear" w:color="auto" w:fill="E1DFDD"/>
    </w:rPr>
  </w:style>
  <w:style w:type="table" w:styleId="TabelacomGrelha">
    <w:name w:val="Table Grid"/>
    <w:basedOn w:val="Tabelanormal"/>
    <w:uiPriority w:val="39"/>
    <w:rsid w:val="0062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based">
    <w:name w:val="Paper based"/>
    <w:basedOn w:val="Normal"/>
    <w:qFormat/>
    <w:rsid w:val="0022508B"/>
    <w:pPr>
      <w:spacing w:before="120" w:after="120" w:line="360" w:lineRule="auto"/>
      <w:jc w:val="both"/>
    </w:pPr>
    <w:rPr>
      <w:rFonts w:eastAsia="Aptos"/>
      <w:kern w:val="2"/>
      <w:sz w:val="20"/>
      <w:szCs w:val="20"/>
      <w:lang w:eastAsia="en-US"/>
    </w:rPr>
  </w:style>
  <w:style w:type="character" w:customStyle="1" w:styleId="apple-converted-space">
    <w:name w:val="apple-converted-space"/>
    <w:basedOn w:val="Tipodeletrapredefinidodopargrafo"/>
    <w:rsid w:val="00B13104"/>
  </w:style>
  <w:style w:type="paragraph" w:customStyle="1" w:styleId="Paperbase">
    <w:name w:val="Paper_base_"/>
    <w:basedOn w:val="Normal"/>
    <w:next w:val="Normal"/>
    <w:qFormat/>
    <w:rsid w:val="00B13104"/>
    <w:pPr>
      <w:spacing w:before="120" w:after="120" w:line="360" w:lineRule="auto"/>
      <w:jc w:val="both"/>
    </w:pPr>
    <w:rPr>
      <w:color w:val="000000"/>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719907">
      <w:bodyDiv w:val="1"/>
      <w:marLeft w:val="0"/>
      <w:marRight w:val="0"/>
      <w:marTop w:val="0"/>
      <w:marBottom w:val="0"/>
      <w:divBdr>
        <w:top w:val="none" w:sz="0" w:space="0" w:color="auto"/>
        <w:left w:val="none" w:sz="0" w:space="0" w:color="auto"/>
        <w:bottom w:val="none" w:sz="0" w:space="0" w:color="auto"/>
        <w:right w:val="none" w:sz="0" w:space="0" w:color="auto"/>
      </w:divBdr>
      <w:divsChild>
        <w:div w:id="1583903996">
          <w:marLeft w:val="480"/>
          <w:marRight w:val="0"/>
          <w:marTop w:val="0"/>
          <w:marBottom w:val="0"/>
          <w:divBdr>
            <w:top w:val="none" w:sz="0" w:space="0" w:color="auto"/>
            <w:left w:val="none" w:sz="0" w:space="0" w:color="auto"/>
            <w:bottom w:val="none" w:sz="0" w:space="0" w:color="auto"/>
            <w:right w:val="none" w:sz="0" w:space="0" w:color="auto"/>
          </w:divBdr>
        </w:div>
      </w:divsChild>
    </w:div>
    <w:div w:id="255871016">
      <w:bodyDiv w:val="1"/>
      <w:marLeft w:val="0"/>
      <w:marRight w:val="0"/>
      <w:marTop w:val="0"/>
      <w:marBottom w:val="0"/>
      <w:divBdr>
        <w:top w:val="none" w:sz="0" w:space="0" w:color="auto"/>
        <w:left w:val="none" w:sz="0" w:space="0" w:color="auto"/>
        <w:bottom w:val="none" w:sz="0" w:space="0" w:color="auto"/>
        <w:right w:val="none" w:sz="0" w:space="0" w:color="auto"/>
      </w:divBdr>
    </w:div>
    <w:div w:id="346835632">
      <w:bodyDiv w:val="1"/>
      <w:marLeft w:val="0"/>
      <w:marRight w:val="0"/>
      <w:marTop w:val="0"/>
      <w:marBottom w:val="0"/>
      <w:divBdr>
        <w:top w:val="none" w:sz="0" w:space="0" w:color="auto"/>
        <w:left w:val="none" w:sz="0" w:space="0" w:color="auto"/>
        <w:bottom w:val="none" w:sz="0" w:space="0" w:color="auto"/>
        <w:right w:val="none" w:sz="0" w:space="0" w:color="auto"/>
      </w:divBdr>
      <w:divsChild>
        <w:div w:id="8218784">
          <w:marLeft w:val="640"/>
          <w:marRight w:val="0"/>
          <w:marTop w:val="0"/>
          <w:marBottom w:val="0"/>
          <w:divBdr>
            <w:top w:val="none" w:sz="0" w:space="0" w:color="auto"/>
            <w:left w:val="none" w:sz="0" w:space="0" w:color="auto"/>
            <w:bottom w:val="none" w:sz="0" w:space="0" w:color="auto"/>
            <w:right w:val="none" w:sz="0" w:space="0" w:color="auto"/>
          </w:divBdr>
        </w:div>
        <w:div w:id="17898087">
          <w:marLeft w:val="640"/>
          <w:marRight w:val="0"/>
          <w:marTop w:val="0"/>
          <w:marBottom w:val="0"/>
          <w:divBdr>
            <w:top w:val="none" w:sz="0" w:space="0" w:color="auto"/>
            <w:left w:val="none" w:sz="0" w:space="0" w:color="auto"/>
            <w:bottom w:val="none" w:sz="0" w:space="0" w:color="auto"/>
            <w:right w:val="none" w:sz="0" w:space="0" w:color="auto"/>
          </w:divBdr>
        </w:div>
        <w:div w:id="21370358">
          <w:marLeft w:val="640"/>
          <w:marRight w:val="0"/>
          <w:marTop w:val="0"/>
          <w:marBottom w:val="0"/>
          <w:divBdr>
            <w:top w:val="none" w:sz="0" w:space="0" w:color="auto"/>
            <w:left w:val="none" w:sz="0" w:space="0" w:color="auto"/>
            <w:bottom w:val="none" w:sz="0" w:space="0" w:color="auto"/>
            <w:right w:val="none" w:sz="0" w:space="0" w:color="auto"/>
          </w:divBdr>
        </w:div>
        <w:div w:id="119304615">
          <w:marLeft w:val="640"/>
          <w:marRight w:val="0"/>
          <w:marTop w:val="0"/>
          <w:marBottom w:val="0"/>
          <w:divBdr>
            <w:top w:val="none" w:sz="0" w:space="0" w:color="auto"/>
            <w:left w:val="none" w:sz="0" w:space="0" w:color="auto"/>
            <w:bottom w:val="none" w:sz="0" w:space="0" w:color="auto"/>
            <w:right w:val="none" w:sz="0" w:space="0" w:color="auto"/>
          </w:divBdr>
        </w:div>
        <w:div w:id="228422997">
          <w:marLeft w:val="640"/>
          <w:marRight w:val="0"/>
          <w:marTop w:val="0"/>
          <w:marBottom w:val="0"/>
          <w:divBdr>
            <w:top w:val="none" w:sz="0" w:space="0" w:color="auto"/>
            <w:left w:val="none" w:sz="0" w:space="0" w:color="auto"/>
            <w:bottom w:val="none" w:sz="0" w:space="0" w:color="auto"/>
            <w:right w:val="none" w:sz="0" w:space="0" w:color="auto"/>
          </w:divBdr>
        </w:div>
        <w:div w:id="230771005">
          <w:marLeft w:val="640"/>
          <w:marRight w:val="0"/>
          <w:marTop w:val="0"/>
          <w:marBottom w:val="0"/>
          <w:divBdr>
            <w:top w:val="none" w:sz="0" w:space="0" w:color="auto"/>
            <w:left w:val="none" w:sz="0" w:space="0" w:color="auto"/>
            <w:bottom w:val="none" w:sz="0" w:space="0" w:color="auto"/>
            <w:right w:val="none" w:sz="0" w:space="0" w:color="auto"/>
          </w:divBdr>
        </w:div>
        <w:div w:id="263222736">
          <w:marLeft w:val="640"/>
          <w:marRight w:val="0"/>
          <w:marTop w:val="0"/>
          <w:marBottom w:val="0"/>
          <w:divBdr>
            <w:top w:val="none" w:sz="0" w:space="0" w:color="auto"/>
            <w:left w:val="none" w:sz="0" w:space="0" w:color="auto"/>
            <w:bottom w:val="none" w:sz="0" w:space="0" w:color="auto"/>
            <w:right w:val="none" w:sz="0" w:space="0" w:color="auto"/>
          </w:divBdr>
        </w:div>
        <w:div w:id="273289682">
          <w:marLeft w:val="640"/>
          <w:marRight w:val="0"/>
          <w:marTop w:val="0"/>
          <w:marBottom w:val="0"/>
          <w:divBdr>
            <w:top w:val="none" w:sz="0" w:space="0" w:color="auto"/>
            <w:left w:val="none" w:sz="0" w:space="0" w:color="auto"/>
            <w:bottom w:val="none" w:sz="0" w:space="0" w:color="auto"/>
            <w:right w:val="none" w:sz="0" w:space="0" w:color="auto"/>
          </w:divBdr>
        </w:div>
        <w:div w:id="335810211">
          <w:marLeft w:val="640"/>
          <w:marRight w:val="0"/>
          <w:marTop w:val="0"/>
          <w:marBottom w:val="0"/>
          <w:divBdr>
            <w:top w:val="none" w:sz="0" w:space="0" w:color="auto"/>
            <w:left w:val="none" w:sz="0" w:space="0" w:color="auto"/>
            <w:bottom w:val="none" w:sz="0" w:space="0" w:color="auto"/>
            <w:right w:val="none" w:sz="0" w:space="0" w:color="auto"/>
          </w:divBdr>
        </w:div>
        <w:div w:id="348071201">
          <w:marLeft w:val="640"/>
          <w:marRight w:val="0"/>
          <w:marTop w:val="0"/>
          <w:marBottom w:val="0"/>
          <w:divBdr>
            <w:top w:val="none" w:sz="0" w:space="0" w:color="auto"/>
            <w:left w:val="none" w:sz="0" w:space="0" w:color="auto"/>
            <w:bottom w:val="none" w:sz="0" w:space="0" w:color="auto"/>
            <w:right w:val="none" w:sz="0" w:space="0" w:color="auto"/>
          </w:divBdr>
        </w:div>
        <w:div w:id="371883139">
          <w:marLeft w:val="640"/>
          <w:marRight w:val="0"/>
          <w:marTop w:val="0"/>
          <w:marBottom w:val="0"/>
          <w:divBdr>
            <w:top w:val="none" w:sz="0" w:space="0" w:color="auto"/>
            <w:left w:val="none" w:sz="0" w:space="0" w:color="auto"/>
            <w:bottom w:val="none" w:sz="0" w:space="0" w:color="auto"/>
            <w:right w:val="none" w:sz="0" w:space="0" w:color="auto"/>
          </w:divBdr>
        </w:div>
        <w:div w:id="408842480">
          <w:marLeft w:val="640"/>
          <w:marRight w:val="0"/>
          <w:marTop w:val="0"/>
          <w:marBottom w:val="0"/>
          <w:divBdr>
            <w:top w:val="none" w:sz="0" w:space="0" w:color="auto"/>
            <w:left w:val="none" w:sz="0" w:space="0" w:color="auto"/>
            <w:bottom w:val="none" w:sz="0" w:space="0" w:color="auto"/>
            <w:right w:val="none" w:sz="0" w:space="0" w:color="auto"/>
          </w:divBdr>
        </w:div>
        <w:div w:id="447235743">
          <w:marLeft w:val="640"/>
          <w:marRight w:val="0"/>
          <w:marTop w:val="0"/>
          <w:marBottom w:val="0"/>
          <w:divBdr>
            <w:top w:val="none" w:sz="0" w:space="0" w:color="auto"/>
            <w:left w:val="none" w:sz="0" w:space="0" w:color="auto"/>
            <w:bottom w:val="none" w:sz="0" w:space="0" w:color="auto"/>
            <w:right w:val="none" w:sz="0" w:space="0" w:color="auto"/>
          </w:divBdr>
        </w:div>
        <w:div w:id="478495068">
          <w:marLeft w:val="640"/>
          <w:marRight w:val="0"/>
          <w:marTop w:val="0"/>
          <w:marBottom w:val="0"/>
          <w:divBdr>
            <w:top w:val="none" w:sz="0" w:space="0" w:color="auto"/>
            <w:left w:val="none" w:sz="0" w:space="0" w:color="auto"/>
            <w:bottom w:val="none" w:sz="0" w:space="0" w:color="auto"/>
            <w:right w:val="none" w:sz="0" w:space="0" w:color="auto"/>
          </w:divBdr>
        </w:div>
        <w:div w:id="496461405">
          <w:marLeft w:val="640"/>
          <w:marRight w:val="0"/>
          <w:marTop w:val="0"/>
          <w:marBottom w:val="0"/>
          <w:divBdr>
            <w:top w:val="none" w:sz="0" w:space="0" w:color="auto"/>
            <w:left w:val="none" w:sz="0" w:space="0" w:color="auto"/>
            <w:bottom w:val="none" w:sz="0" w:space="0" w:color="auto"/>
            <w:right w:val="none" w:sz="0" w:space="0" w:color="auto"/>
          </w:divBdr>
        </w:div>
        <w:div w:id="597366666">
          <w:marLeft w:val="640"/>
          <w:marRight w:val="0"/>
          <w:marTop w:val="0"/>
          <w:marBottom w:val="0"/>
          <w:divBdr>
            <w:top w:val="none" w:sz="0" w:space="0" w:color="auto"/>
            <w:left w:val="none" w:sz="0" w:space="0" w:color="auto"/>
            <w:bottom w:val="none" w:sz="0" w:space="0" w:color="auto"/>
            <w:right w:val="none" w:sz="0" w:space="0" w:color="auto"/>
          </w:divBdr>
        </w:div>
        <w:div w:id="661468038">
          <w:marLeft w:val="640"/>
          <w:marRight w:val="0"/>
          <w:marTop w:val="0"/>
          <w:marBottom w:val="0"/>
          <w:divBdr>
            <w:top w:val="none" w:sz="0" w:space="0" w:color="auto"/>
            <w:left w:val="none" w:sz="0" w:space="0" w:color="auto"/>
            <w:bottom w:val="none" w:sz="0" w:space="0" w:color="auto"/>
            <w:right w:val="none" w:sz="0" w:space="0" w:color="auto"/>
          </w:divBdr>
        </w:div>
        <w:div w:id="692264059">
          <w:marLeft w:val="640"/>
          <w:marRight w:val="0"/>
          <w:marTop w:val="0"/>
          <w:marBottom w:val="0"/>
          <w:divBdr>
            <w:top w:val="none" w:sz="0" w:space="0" w:color="auto"/>
            <w:left w:val="none" w:sz="0" w:space="0" w:color="auto"/>
            <w:bottom w:val="none" w:sz="0" w:space="0" w:color="auto"/>
            <w:right w:val="none" w:sz="0" w:space="0" w:color="auto"/>
          </w:divBdr>
        </w:div>
        <w:div w:id="864682835">
          <w:marLeft w:val="640"/>
          <w:marRight w:val="0"/>
          <w:marTop w:val="0"/>
          <w:marBottom w:val="0"/>
          <w:divBdr>
            <w:top w:val="none" w:sz="0" w:space="0" w:color="auto"/>
            <w:left w:val="none" w:sz="0" w:space="0" w:color="auto"/>
            <w:bottom w:val="none" w:sz="0" w:space="0" w:color="auto"/>
            <w:right w:val="none" w:sz="0" w:space="0" w:color="auto"/>
          </w:divBdr>
        </w:div>
        <w:div w:id="985621371">
          <w:marLeft w:val="640"/>
          <w:marRight w:val="0"/>
          <w:marTop w:val="0"/>
          <w:marBottom w:val="0"/>
          <w:divBdr>
            <w:top w:val="none" w:sz="0" w:space="0" w:color="auto"/>
            <w:left w:val="none" w:sz="0" w:space="0" w:color="auto"/>
            <w:bottom w:val="none" w:sz="0" w:space="0" w:color="auto"/>
            <w:right w:val="none" w:sz="0" w:space="0" w:color="auto"/>
          </w:divBdr>
        </w:div>
        <w:div w:id="1009216781">
          <w:marLeft w:val="640"/>
          <w:marRight w:val="0"/>
          <w:marTop w:val="0"/>
          <w:marBottom w:val="0"/>
          <w:divBdr>
            <w:top w:val="none" w:sz="0" w:space="0" w:color="auto"/>
            <w:left w:val="none" w:sz="0" w:space="0" w:color="auto"/>
            <w:bottom w:val="none" w:sz="0" w:space="0" w:color="auto"/>
            <w:right w:val="none" w:sz="0" w:space="0" w:color="auto"/>
          </w:divBdr>
        </w:div>
        <w:div w:id="1009337392">
          <w:marLeft w:val="640"/>
          <w:marRight w:val="0"/>
          <w:marTop w:val="0"/>
          <w:marBottom w:val="0"/>
          <w:divBdr>
            <w:top w:val="none" w:sz="0" w:space="0" w:color="auto"/>
            <w:left w:val="none" w:sz="0" w:space="0" w:color="auto"/>
            <w:bottom w:val="none" w:sz="0" w:space="0" w:color="auto"/>
            <w:right w:val="none" w:sz="0" w:space="0" w:color="auto"/>
          </w:divBdr>
        </w:div>
        <w:div w:id="1093626850">
          <w:marLeft w:val="640"/>
          <w:marRight w:val="0"/>
          <w:marTop w:val="0"/>
          <w:marBottom w:val="0"/>
          <w:divBdr>
            <w:top w:val="none" w:sz="0" w:space="0" w:color="auto"/>
            <w:left w:val="none" w:sz="0" w:space="0" w:color="auto"/>
            <w:bottom w:val="none" w:sz="0" w:space="0" w:color="auto"/>
            <w:right w:val="none" w:sz="0" w:space="0" w:color="auto"/>
          </w:divBdr>
        </w:div>
        <w:div w:id="1097871538">
          <w:marLeft w:val="640"/>
          <w:marRight w:val="0"/>
          <w:marTop w:val="0"/>
          <w:marBottom w:val="0"/>
          <w:divBdr>
            <w:top w:val="none" w:sz="0" w:space="0" w:color="auto"/>
            <w:left w:val="none" w:sz="0" w:space="0" w:color="auto"/>
            <w:bottom w:val="none" w:sz="0" w:space="0" w:color="auto"/>
            <w:right w:val="none" w:sz="0" w:space="0" w:color="auto"/>
          </w:divBdr>
        </w:div>
        <w:div w:id="1105425751">
          <w:marLeft w:val="640"/>
          <w:marRight w:val="0"/>
          <w:marTop w:val="0"/>
          <w:marBottom w:val="0"/>
          <w:divBdr>
            <w:top w:val="none" w:sz="0" w:space="0" w:color="auto"/>
            <w:left w:val="none" w:sz="0" w:space="0" w:color="auto"/>
            <w:bottom w:val="none" w:sz="0" w:space="0" w:color="auto"/>
            <w:right w:val="none" w:sz="0" w:space="0" w:color="auto"/>
          </w:divBdr>
        </w:div>
        <w:div w:id="1183201360">
          <w:marLeft w:val="640"/>
          <w:marRight w:val="0"/>
          <w:marTop w:val="0"/>
          <w:marBottom w:val="0"/>
          <w:divBdr>
            <w:top w:val="none" w:sz="0" w:space="0" w:color="auto"/>
            <w:left w:val="none" w:sz="0" w:space="0" w:color="auto"/>
            <w:bottom w:val="none" w:sz="0" w:space="0" w:color="auto"/>
            <w:right w:val="none" w:sz="0" w:space="0" w:color="auto"/>
          </w:divBdr>
        </w:div>
        <w:div w:id="1213662609">
          <w:marLeft w:val="640"/>
          <w:marRight w:val="0"/>
          <w:marTop w:val="0"/>
          <w:marBottom w:val="0"/>
          <w:divBdr>
            <w:top w:val="none" w:sz="0" w:space="0" w:color="auto"/>
            <w:left w:val="none" w:sz="0" w:space="0" w:color="auto"/>
            <w:bottom w:val="none" w:sz="0" w:space="0" w:color="auto"/>
            <w:right w:val="none" w:sz="0" w:space="0" w:color="auto"/>
          </w:divBdr>
        </w:div>
        <w:div w:id="1246301363">
          <w:marLeft w:val="640"/>
          <w:marRight w:val="0"/>
          <w:marTop w:val="0"/>
          <w:marBottom w:val="0"/>
          <w:divBdr>
            <w:top w:val="none" w:sz="0" w:space="0" w:color="auto"/>
            <w:left w:val="none" w:sz="0" w:space="0" w:color="auto"/>
            <w:bottom w:val="none" w:sz="0" w:space="0" w:color="auto"/>
            <w:right w:val="none" w:sz="0" w:space="0" w:color="auto"/>
          </w:divBdr>
        </w:div>
        <w:div w:id="1251037592">
          <w:marLeft w:val="640"/>
          <w:marRight w:val="0"/>
          <w:marTop w:val="0"/>
          <w:marBottom w:val="0"/>
          <w:divBdr>
            <w:top w:val="none" w:sz="0" w:space="0" w:color="auto"/>
            <w:left w:val="none" w:sz="0" w:space="0" w:color="auto"/>
            <w:bottom w:val="none" w:sz="0" w:space="0" w:color="auto"/>
            <w:right w:val="none" w:sz="0" w:space="0" w:color="auto"/>
          </w:divBdr>
        </w:div>
        <w:div w:id="1304195541">
          <w:marLeft w:val="640"/>
          <w:marRight w:val="0"/>
          <w:marTop w:val="0"/>
          <w:marBottom w:val="0"/>
          <w:divBdr>
            <w:top w:val="none" w:sz="0" w:space="0" w:color="auto"/>
            <w:left w:val="none" w:sz="0" w:space="0" w:color="auto"/>
            <w:bottom w:val="none" w:sz="0" w:space="0" w:color="auto"/>
            <w:right w:val="none" w:sz="0" w:space="0" w:color="auto"/>
          </w:divBdr>
        </w:div>
        <w:div w:id="1385131339">
          <w:marLeft w:val="640"/>
          <w:marRight w:val="0"/>
          <w:marTop w:val="0"/>
          <w:marBottom w:val="0"/>
          <w:divBdr>
            <w:top w:val="none" w:sz="0" w:space="0" w:color="auto"/>
            <w:left w:val="none" w:sz="0" w:space="0" w:color="auto"/>
            <w:bottom w:val="none" w:sz="0" w:space="0" w:color="auto"/>
            <w:right w:val="none" w:sz="0" w:space="0" w:color="auto"/>
          </w:divBdr>
        </w:div>
        <w:div w:id="1396466382">
          <w:marLeft w:val="640"/>
          <w:marRight w:val="0"/>
          <w:marTop w:val="0"/>
          <w:marBottom w:val="0"/>
          <w:divBdr>
            <w:top w:val="none" w:sz="0" w:space="0" w:color="auto"/>
            <w:left w:val="none" w:sz="0" w:space="0" w:color="auto"/>
            <w:bottom w:val="none" w:sz="0" w:space="0" w:color="auto"/>
            <w:right w:val="none" w:sz="0" w:space="0" w:color="auto"/>
          </w:divBdr>
        </w:div>
        <w:div w:id="1507134555">
          <w:marLeft w:val="640"/>
          <w:marRight w:val="0"/>
          <w:marTop w:val="0"/>
          <w:marBottom w:val="0"/>
          <w:divBdr>
            <w:top w:val="none" w:sz="0" w:space="0" w:color="auto"/>
            <w:left w:val="none" w:sz="0" w:space="0" w:color="auto"/>
            <w:bottom w:val="none" w:sz="0" w:space="0" w:color="auto"/>
            <w:right w:val="none" w:sz="0" w:space="0" w:color="auto"/>
          </w:divBdr>
        </w:div>
        <w:div w:id="1647398831">
          <w:marLeft w:val="640"/>
          <w:marRight w:val="0"/>
          <w:marTop w:val="0"/>
          <w:marBottom w:val="0"/>
          <w:divBdr>
            <w:top w:val="none" w:sz="0" w:space="0" w:color="auto"/>
            <w:left w:val="none" w:sz="0" w:space="0" w:color="auto"/>
            <w:bottom w:val="none" w:sz="0" w:space="0" w:color="auto"/>
            <w:right w:val="none" w:sz="0" w:space="0" w:color="auto"/>
          </w:divBdr>
        </w:div>
        <w:div w:id="1711955228">
          <w:marLeft w:val="640"/>
          <w:marRight w:val="0"/>
          <w:marTop w:val="0"/>
          <w:marBottom w:val="0"/>
          <w:divBdr>
            <w:top w:val="none" w:sz="0" w:space="0" w:color="auto"/>
            <w:left w:val="none" w:sz="0" w:space="0" w:color="auto"/>
            <w:bottom w:val="none" w:sz="0" w:space="0" w:color="auto"/>
            <w:right w:val="none" w:sz="0" w:space="0" w:color="auto"/>
          </w:divBdr>
        </w:div>
        <w:div w:id="1728869415">
          <w:marLeft w:val="640"/>
          <w:marRight w:val="0"/>
          <w:marTop w:val="0"/>
          <w:marBottom w:val="0"/>
          <w:divBdr>
            <w:top w:val="none" w:sz="0" w:space="0" w:color="auto"/>
            <w:left w:val="none" w:sz="0" w:space="0" w:color="auto"/>
            <w:bottom w:val="none" w:sz="0" w:space="0" w:color="auto"/>
            <w:right w:val="none" w:sz="0" w:space="0" w:color="auto"/>
          </w:divBdr>
        </w:div>
        <w:div w:id="1733385108">
          <w:marLeft w:val="640"/>
          <w:marRight w:val="0"/>
          <w:marTop w:val="0"/>
          <w:marBottom w:val="0"/>
          <w:divBdr>
            <w:top w:val="none" w:sz="0" w:space="0" w:color="auto"/>
            <w:left w:val="none" w:sz="0" w:space="0" w:color="auto"/>
            <w:bottom w:val="none" w:sz="0" w:space="0" w:color="auto"/>
            <w:right w:val="none" w:sz="0" w:space="0" w:color="auto"/>
          </w:divBdr>
        </w:div>
        <w:div w:id="1742632641">
          <w:marLeft w:val="640"/>
          <w:marRight w:val="0"/>
          <w:marTop w:val="0"/>
          <w:marBottom w:val="0"/>
          <w:divBdr>
            <w:top w:val="none" w:sz="0" w:space="0" w:color="auto"/>
            <w:left w:val="none" w:sz="0" w:space="0" w:color="auto"/>
            <w:bottom w:val="none" w:sz="0" w:space="0" w:color="auto"/>
            <w:right w:val="none" w:sz="0" w:space="0" w:color="auto"/>
          </w:divBdr>
        </w:div>
        <w:div w:id="1762019651">
          <w:marLeft w:val="640"/>
          <w:marRight w:val="0"/>
          <w:marTop w:val="0"/>
          <w:marBottom w:val="0"/>
          <w:divBdr>
            <w:top w:val="none" w:sz="0" w:space="0" w:color="auto"/>
            <w:left w:val="none" w:sz="0" w:space="0" w:color="auto"/>
            <w:bottom w:val="none" w:sz="0" w:space="0" w:color="auto"/>
            <w:right w:val="none" w:sz="0" w:space="0" w:color="auto"/>
          </w:divBdr>
        </w:div>
        <w:div w:id="1776975124">
          <w:marLeft w:val="640"/>
          <w:marRight w:val="0"/>
          <w:marTop w:val="0"/>
          <w:marBottom w:val="0"/>
          <w:divBdr>
            <w:top w:val="none" w:sz="0" w:space="0" w:color="auto"/>
            <w:left w:val="none" w:sz="0" w:space="0" w:color="auto"/>
            <w:bottom w:val="none" w:sz="0" w:space="0" w:color="auto"/>
            <w:right w:val="none" w:sz="0" w:space="0" w:color="auto"/>
          </w:divBdr>
        </w:div>
        <w:div w:id="1866358284">
          <w:marLeft w:val="640"/>
          <w:marRight w:val="0"/>
          <w:marTop w:val="0"/>
          <w:marBottom w:val="0"/>
          <w:divBdr>
            <w:top w:val="none" w:sz="0" w:space="0" w:color="auto"/>
            <w:left w:val="none" w:sz="0" w:space="0" w:color="auto"/>
            <w:bottom w:val="none" w:sz="0" w:space="0" w:color="auto"/>
            <w:right w:val="none" w:sz="0" w:space="0" w:color="auto"/>
          </w:divBdr>
        </w:div>
        <w:div w:id="1874034122">
          <w:marLeft w:val="640"/>
          <w:marRight w:val="0"/>
          <w:marTop w:val="0"/>
          <w:marBottom w:val="0"/>
          <w:divBdr>
            <w:top w:val="none" w:sz="0" w:space="0" w:color="auto"/>
            <w:left w:val="none" w:sz="0" w:space="0" w:color="auto"/>
            <w:bottom w:val="none" w:sz="0" w:space="0" w:color="auto"/>
            <w:right w:val="none" w:sz="0" w:space="0" w:color="auto"/>
          </w:divBdr>
        </w:div>
        <w:div w:id="1897398430">
          <w:marLeft w:val="640"/>
          <w:marRight w:val="0"/>
          <w:marTop w:val="0"/>
          <w:marBottom w:val="0"/>
          <w:divBdr>
            <w:top w:val="none" w:sz="0" w:space="0" w:color="auto"/>
            <w:left w:val="none" w:sz="0" w:space="0" w:color="auto"/>
            <w:bottom w:val="none" w:sz="0" w:space="0" w:color="auto"/>
            <w:right w:val="none" w:sz="0" w:space="0" w:color="auto"/>
          </w:divBdr>
        </w:div>
        <w:div w:id="2011638852">
          <w:marLeft w:val="640"/>
          <w:marRight w:val="0"/>
          <w:marTop w:val="0"/>
          <w:marBottom w:val="0"/>
          <w:divBdr>
            <w:top w:val="none" w:sz="0" w:space="0" w:color="auto"/>
            <w:left w:val="none" w:sz="0" w:space="0" w:color="auto"/>
            <w:bottom w:val="none" w:sz="0" w:space="0" w:color="auto"/>
            <w:right w:val="none" w:sz="0" w:space="0" w:color="auto"/>
          </w:divBdr>
        </w:div>
        <w:div w:id="2013991436">
          <w:marLeft w:val="640"/>
          <w:marRight w:val="0"/>
          <w:marTop w:val="0"/>
          <w:marBottom w:val="0"/>
          <w:divBdr>
            <w:top w:val="none" w:sz="0" w:space="0" w:color="auto"/>
            <w:left w:val="none" w:sz="0" w:space="0" w:color="auto"/>
            <w:bottom w:val="none" w:sz="0" w:space="0" w:color="auto"/>
            <w:right w:val="none" w:sz="0" w:space="0" w:color="auto"/>
          </w:divBdr>
        </w:div>
        <w:div w:id="2051684898">
          <w:marLeft w:val="640"/>
          <w:marRight w:val="0"/>
          <w:marTop w:val="0"/>
          <w:marBottom w:val="0"/>
          <w:divBdr>
            <w:top w:val="none" w:sz="0" w:space="0" w:color="auto"/>
            <w:left w:val="none" w:sz="0" w:space="0" w:color="auto"/>
            <w:bottom w:val="none" w:sz="0" w:space="0" w:color="auto"/>
            <w:right w:val="none" w:sz="0" w:space="0" w:color="auto"/>
          </w:divBdr>
        </w:div>
        <w:div w:id="2056346833">
          <w:marLeft w:val="640"/>
          <w:marRight w:val="0"/>
          <w:marTop w:val="0"/>
          <w:marBottom w:val="0"/>
          <w:divBdr>
            <w:top w:val="none" w:sz="0" w:space="0" w:color="auto"/>
            <w:left w:val="none" w:sz="0" w:space="0" w:color="auto"/>
            <w:bottom w:val="none" w:sz="0" w:space="0" w:color="auto"/>
            <w:right w:val="none" w:sz="0" w:space="0" w:color="auto"/>
          </w:divBdr>
        </w:div>
        <w:div w:id="2143842097">
          <w:marLeft w:val="640"/>
          <w:marRight w:val="0"/>
          <w:marTop w:val="0"/>
          <w:marBottom w:val="0"/>
          <w:divBdr>
            <w:top w:val="none" w:sz="0" w:space="0" w:color="auto"/>
            <w:left w:val="none" w:sz="0" w:space="0" w:color="auto"/>
            <w:bottom w:val="none" w:sz="0" w:space="0" w:color="auto"/>
            <w:right w:val="none" w:sz="0" w:space="0" w:color="auto"/>
          </w:divBdr>
        </w:div>
      </w:divsChild>
    </w:div>
    <w:div w:id="669913554">
      <w:bodyDiv w:val="1"/>
      <w:marLeft w:val="0"/>
      <w:marRight w:val="0"/>
      <w:marTop w:val="0"/>
      <w:marBottom w:val="0"/>
      <w:divBdr>
        <w:top w:val="none" w:sz="0" w:space="0" w:color="auto"/>
        <w:left w:val="none" w:sz="0" w:space="0" w:color="auto"/>
        <w:bottom w:val="none" w:sz="0" w:space="0" w:color="auto"/>
        <w:right w:val="none" w:sz="0" w:space="0" w:color="auto"/>
      </w:divBdr>
      <w:divsChild>
        <w:div w:id="1090657730">
          <w:marLeft w:val="0"/>
          <w:marRight w:val="0"/>
          <w:marTop w:val="0"/>
          <w:marBottom w:val="0"/>
          <w:divBdr>
            <w:top w:val="none" w:sz="0" w:space="0" w:color="auto"/>
            <w:left w:val="none" w:sz="0" w:space="0" w:color="auto"/>
            <w:bottom w:val="none" w:sz="0" w:space="0" w:color="auto"/>
            <w:right w:val="none" w:sz="0" w:space="0" w:color="auto"/>
          </w:divBdr>
        </w:div>
        <w:div w:id="1539276671">
          <w:marLeft w:val="0"/>
          <w:marRight w:val="0"/>
          <w:marTop w:val="0"/>
          <w:marBottom w:val="0"/>
          <w:divBdr>
            <w:top w:val="none" w:sz="0" w:space="0" w:color="auto"/>
            <w:left w:val="none" w:sz="0" w:space="0" w:color="auto"/>
            <w:bottom w:val="none" w:sz="0" w:space="0" w:color="auto"/>
            <w:right w:val="none" w:sz="0" w:space="0" w:color="auto"/>
          </w:divBdr>
        </w:div>
        <w:div w:id="507140858">
          <w:marLeft w:val="0"/>
          <w:marRight w:val="0"/>
          <w:marTop w:val="0"/>
          <w:marBottom w:val="0"/>
          <w:divBdr>
            <w:top w:val="none" w:sz="0" w:space="0" w:color="auto"/>
            <w:left w:val="none" w:sz="0" w:space="0" w:color="auto"/>
            <w:bottom w:val="none" w:sz="0" w:space="0" w:color="auto"/>
            <w:right w:val="none" w:sz="0" w:space="0" w:color="auto"/>
          </w:divBdr>
        </w:div>
        <w:div w:id="416442201">
          <w:marLeft w:val="0"/>
          <w:marRight w:val="0"/>
          <w:marTop w:val="0"/>
          <w:marBottom w:val="0"/>
          <w:divBdr>
            <w:top w:val="none" w:sz="0" w:space="0" w:color="auto"/>
            <w:left w:val="none" w:sz="0" w:space="0" w:color="auto"/>
            <w:bottom w:val="none" w:sz="0" w:space="0" w:color="auto"/>
            <w:right w:val="none" w:sz="0" w:space="0" w:color="auto"/>
          </w:divBdr>
        </w:div>
        <w:div w:id="2106421099">
          <w:marLeft w:val="0"/>
          <w:marRight w:val="0"/>
          <w:marTop w:val="0"/>
          <w:marBottom w:val="0"/>
          <w:divBdr>
            <w:top w:val="none" w:sz="0" w:space="0" w:color="auto"/>
            <w:left w:val="none" w:sz="0" w:space="0" w:color="auto"/>
            <w:bottom w:val="none" w:sz="0" w:space="0" w:color="auto"/>
            <w:right w:val="none" w:sz="0" w:space="0" w:color="auto"/>
          </w:divBdr>
        </w:div>
        <w:div w:id="1030498609">
          <w:marLeft w:val="0"/>
          <w:marRight w:val="0"/>
          <w:marTop w:val="0"/>
          <w:marBottom w:val="0"/>
          <w:divBdr>
            <w:top w:val="none" w:sz="0" w:space="0" w:color="auto"/>
            <w:left w:val="none" w:sz="0" w:space="0" w:color="auto"/>
            <w:bottom w:val="none" w:sz="0" w:space="0" w:color="auto"/>
            <w:right w:val="none" w:sz="0" w:space="0" w:color="auto"/>
          </w:divBdr>
        </w:div>
        <w:div w:id="903029753">
          <w:marLeft w:val="0"/>
          <w:marRight w:val="0"/>
          <w:marTop w:val="0"/>
          <w:marBottom w:val="0"/>
          <w:divBdr>
            <w:top w:val="none" w:sz="0" w:space="0" w:color="auto"/>
            <w:left w:val="none" w:sz="0" w:space="0" w:color="auto"/>
            <w:bottom w:val="none" w:sz="0" w:space="0" w:color="auto"/>
            <w:right w:val="none" w:sz="0" w:space="0" w:color="auto"/>
          </w:divBdr>
        </w:div>
        <w:div w:id="1231960991">
          <w:marLeft w:val="0"/>
          <w:marRight w:val="0"/>
          <w:marTop w:val="0"/>
          <w:marBottom w:val="0"/>
          <w:divBdr>
            <w:top w:val="none" w:sz="0" w:space="0" w:color="auto"/>
            <w:left w:val="none" w:sz="0" w:space="0" w:color="auto"/>
            <w:bottom w:val="none" w:sz="0" w:space="0" w:color="auto"/>
            <w:right w:val="none" w:sz="0" w:space="0" w:color="auto"/>
          </w:divBdr>
        </w:div>
        <w:div w:id="1405562766">
          <w:marLeft w:val="0"/>
          <w:marRight w:val="0"/>
          <w:marTop w:val="0"/>
          <w:marBottom w:val="0"/>
          <w:divBdr>
            <w:top w:val="none" w:sz="0" w:space="0" w:color="auto"/>
            <w:left w:val="none" w:sz="0" w:space="0" w:color="auto"/>
            <w:bottom w:val="none" w:sz="0" w:space="0" w:color="auto"/>
            <w:right w:val="none" w:sz="0" w:space="0" w:color="auto"/>
          </w:divBdr>
        </w:div>
        <w:div w:id="192497964">
          <w:marLeft w:val="0"/>
          <w:marRight w:val="0"/>
          <w:marTop w:val="0"/>
          <w:marBottom w:val="0"/>
          <w:divBdr>
            <w:top w:val="none" w:sz="0" w:space="0" w:color="auto"/>
            <w:left w:val="none" w:sz="0" w:space="0" w:color="auto"/>
            <w:bottom w:val="none" w:sz="0" w:space="0" w:color="auto"/>
            <w:right w:val="none" w:sz="0" w:space="0" w:color="auto"/>
          </w:divBdr>
        </w:div>
        <w:div w:id="1794515237">
          <w:marLeft w:val="0"/>
          <w:marRight w:val="0"/>
          <w:marTop w:val="0"/>
          <w:marBottom w:val="0"/>
          <w:divBdr>
            <w:top w:val="none" w:sz="0" w:space="0" w:color="auto"/>
            <w:left w:val="none" w:sz="0" w:space="0" w:color="auto"/>
            <w:bottom w:val="none" w:sz="0" w:space="0" w:color="auto"/>
            <w:right w:val="none" w:sz="0" w:space="0" w:color="auto"/>
          </w:divBdr>
        </w:div>
        <w:div w:id="1122305536">
          <w:marLeft w:val="0"/>
          <w:marRight w:val="0"/>
          <w:marTop w:val="0"/>
          <w:marBottom w:val="0"/>
          <w:divBdr>
            <w:top w:val="none" w:sz="0" w:space="0" w:color="auto"/>
            <w:left w:val="none" w:sz="0" w:space="0" w:color="auto"/>
            <w:bottom w:val="none" w:sz="0" w:space="0" w:color="auto"/>
            <w:right w:val="none" w:sz="0" w:space="0" w:color="auto"/>
          </w:divBdr>
        </w:div>
        <w:div w:id="984509410">
          <w:marLeft w:val="0"/>
          <w:marRight w:val="0"/>
          <w:marTop w:val="0"/>
          <w:marBottom w:val="0"/>
          <w:divBdr>
            <w:top w:val="none" w:sz="0" w:space="0" w:color="auto"/>
            <w:left w:val="none" w:sz="0" w:space="0" w:color="auto"/>
            <w:bottom w:val="none" w:sz="0" w:space="0" w:color="auto"/>
            <w:right w:val="none" w:sz="0" w:space="0" w:color="auto"/>
          </w:divBdr>
        </w:div>
      </w:divsChild>
    </w:div>
    <w:div w:id="753473042">
      <w:bodyDiv w:val="1"/>
      <w:marLeft w:val="0"/>
      <w:marRight w:val="0"/>
      <w:marTop w:val="0"/>
      <w:marBottom w:val="0"/>
      <w:divBdr>
        <w:top w:val="none" w:sz="0" w:space="0" w:color="auto"/>
        <w:left w:val="none" w:sz="0" w:space="0" w:color="auto"/>
        <w:bottom w:val="none" w:sz="0" w:space="0" w:color="auto"/>
        <w:right w:val="none" w:sz="0" w:space="0" w:color="auto"/>
      </w:divBdr>
    </w:div>
    <w:div w:id="1060900816">
      <w:bodyDiv w:val="1"/>
      <w:marLeft w:val="0"/>
      <w:marRight w:val="0"/>
      <w:marTop w:val="0"/>
      <w:marBottom w:val="0"/>
      <w:divBdr>
        <w:top w:val="none" w:sz="0" w:space="0" w:color="auto"/>
        <w:left w:val="none" w:sz="0" w:space="0" w:color="auto"/>
        <w:bottom w:val="none" w:sz="0" w:space="0" w:color="auto"/>
        <w:right w:val="none" w:sz="0" w:space="0" w:color="auto"/>
      </w:divBdr>
      <w:divsChild>
        <w:div w:id="51975156">
          <w:marLeft w:val="0"/>
          <w:marRight w:val="0"/>
          <w:marTop w:val="0"/>
          <w:marBottom w:val="0"/>
          <w:divBdr>
            <w:top w:val="none" w:sz="0" w:space="0" w:color="auto"/>
            <w:left w:val="none" w:sz="0" w:space="0" w:color="auto"/>
            <w:bottom w:val="none" w:sz="0" w:space="0" w:color="auto"/>
            <w:right w:val="none" w:sz="0" w:space="0" w:color="auto"/>
          </w:divBdr>
        </w:div>
        <w:div w:id="128010989">
          <w:marLeft w:val="0"/>
          <w:marRight w:val="0"/>
          <w:marTop w:val="0"/>
          <w:marBottom w:val="0"/>
          <w:divBdr>
            <w:top w:val="none" w:sz="0" w:space="0" w:color="auto"/>
            <w:left w:val="none" w:sz="0" w:space="0" w:color="auto"/>
            <w:bottom w:val="none" w:sz="0" w:space="0" w:color="auto"/>
            <w:right w:val="none" w:sz="0" w:space="0" w:color="auto"/>
          </w:divBdr>
        </w:div>
        <w:div w:id="135222541">
          <w:marLeft w:val="0"/>
          <w:marRight w:val="0"/>
          <w:marTop w:val="0"/>
          <w:marBottom w:val="0"/>
          <w:divBdr>
            <w:top w:val="none" w:sz="0" w:space="0" w:color="auto"/>
            <w:left w:val="none" w:sz="0" w:space="0" w:color="auto"/>
            <w:bottom w:val="none" w:sz="0" w:space="0" w:color="auto"/>
            <w:right w:val="none" w:sz="0" w:space="0" w:color="auto"/>
          </w:divBdr>
        </w:div>
        <w:div w:id="155800734">
          <w:marLeft w:val="0"/>
          <w:marRight w:val="0"/>
          <w:marTop w:val="0"/>
          <w:marBottom w:val="0"/>
          <w:divBdr>
            <w:top w:val="none" w:sz="0" w:space="0" w:color="auto"/>
            <w:left w:val="none" w:sz="0" w:space="0" w:color="auto"/>
            <w:bottom w:val="none" w:sz="0" w:space="0" w:color="auto"/>
            <w:right w:val="none" w:sz="0" w:space="0" w:color="auto"/>
          </w:divBdr>
        </w:div>
        <w:div w:id="160436701">
          <w:marLeft w:val="0"/>
          <w:marRight w:val="0"/>
          <w:marTop w:val="0"/>
          <w:marBottom w:val="0"/>
          <w:divBdr>
            <w:top w:val="none" w:sz="0" w:space="0" w:color="auto"/>
            <w:left w:val="none" w:sz="0" w:space="0" w:color="auto"/>
            <w:bottom w:val="none" w:sz="0" w:space="0" w:color="auto"/>
            <w:right w:val="none" w:sz="0" w:space="0" w:color="auto"/>
          </w:divBdr>
        </w:div>
        <w:div w:id="225914233">
          <w:marLeft w:val="0"/>
          <w:marRight w:val="0"/>
          <w:marTop w:val="0"/>
          <w:marBottom w:val="0"/>
          <w:divBdr>
            <w:top w:val="none" w:sz="0" w:space="0" w:color="auto"/>
            <w:left w:val="none" w:sz="0" w:space="0" w:color="auto"/>
            <w:bottom w:val="none" w:sz="0" w:space="0" w:color="auto"/>
            <w:right w:val="none" w:sz="0" w:space="0" w:color="auto"/>
          </w:divBdr>
        </w:div>
        <w:div w:id="248124606">
          <w:marLeft w:val="0"/>
          <w:marRight w:val="0"/>
          <w:marTop w:val="0"/>
          <w:marBottom w:val="0"/>
          <w:divBdr>
            <w:top w:val="none" w:sz="0" w:space="0" w:color="auto"/>
            <w:left w:val="none" w:sz="0" w:space="0" w:color="auto"/>
            <w:bottom w:val="none" w:sz="0" w:space="0" w:color="auto"/>
            <w:right w:val="none" w:sz="0" w:space="0" w:color="auto"/>
          </w:divBdr>
        </w:div>
        <w:div w:id="250162205">
          <w:marLeft w:val="0"/>
          <w:marRight w:val="0"/>
          <w:marTop w:val="0"/>
          <w:marBottom w:val="0"/>
          <w:divBdr>
            <w:top w:val="none" w:sz="0" w:space="0" w:color="auto"/>
            <w:left w:val="none" w:sz="0" w:space="0" w:color="auto"/>
            <w:bottom w:val="none" w:sz="0" w:space="0" w:color="auto"/>
            <w:right w:val="none" w:sz="0" w:space="0" w:color="auto"/>
          </w:divBdr>
        </w:div>
        <w:div w:id="276109536">
          <w:marLeft w:val="0"/>
          <w:marRight w:val="0"/>
          <w:marTop w:val="0"/>
          <w:marBottom w:val="0"/>
          <w:divBdr>
            <w:top w:val="none" w:sz="0" w:space="0" w:color="auto"/>
            <w:left w:val="none" w:sz="0" w:space="0" w:color="auto"/>
            <w:bottom w:val="none" w:sz="0" w:space="0" w:color="auto"/>
            <w:right w:val="none" w:sz="0" w:space="0" w:color="auto"/>
          </w:divBdr>
        </w:div>
        <w:div w:id="280263739">
          <w:marLeft w:val="0"/>
          <w:marRight w:val="0"/>
          <w:marTop w:val="0"/>
          <w:marBottom w:val="0"/>
          <w:divBdr>
            <w:top w:val="none" w:sz="0" w:space="0" w:color="auto"/>
            <w:left w:val="none" w:sz="0" w:space="0" w:color="auto"/>
            <w:bottom w:val="none" w:sz="0" w:space="0" w:color="auto"/>
            <w:right w:val="none" w:sz="0" w:space="0" w:color="auto"/>
          </w:divBdr>
        </w:div>
        <w:div w:id="327831606">
          <w:marLeft w:val="0"/>
          <w:marRight w:val="0"/>
          <w:marTop w:val="0"/>
          <w:marBottom w:val="0"/>
          <w:divBdr>
            <w:top w:val="none" w:sz="0" w:space="0" w:color="auto"/>
            <w:left w:val="none" w:sz="0" w:space="0" w:color="auto"/>
            <w:bottom w:val="none" w:sz="0" w:space="0" w:color="auto"/>
            <w:right w:val="none" w:sz="0" w:space="0" w:color="auto"/>
          </w:divBdr>
        </w:div>
        <w:div w:id="364601984">
          <w:marLeft w:val="0"/>
          <w:marRight w:val="0"/>
          <w:marTop w:val="0"/>
          <w:marBottom w:val="0"/>
          <w:divBdr>
            <w:top w:val="none" w:sz="0" w:space="0" w:color="auto"/>
            <w:left w:val="none" w:sz="0" w:space="0" w:color="auto"/>
            <w:bottom w:val="none" w:sz="0" w:space="0" w:color="auto"/>
            <w:right w:val="none" w:sz="0" w:space="0" w:color="auto"/>
          </w:divBdr>
        </w:div>
        <w:div w:id="383799331">
          <w:marLeft w:val="0"/>
          <w:marRight w:val="0"/>
          <w:marTop w:val="0"/>
          <w:marBottom w:val="0"/>
          <w:divBdr>
            <w:top w:val="none" w:sz="0" w:space="0" w:color="auto"/>
            <w:left w:val="none" w:sz="0" w:space="0" w:color="auto"/>
            <w:bottom w:val="none" w:sz="0" w:space="0" w:color="auto"/>
            <w:right w:val="none" w:sz="0" w:space="0" w:color="auto"/>
          </w:divBdr>
        </w:div>
        <w:div w:id="384722764">
          <w:marLeft w:val="0"/>
          <w:marRight w:val="0"/>
          <w:marTop w:val="0"/>
          <w:marBottom w:val="0"/>
          <w:divBdr>
            <w:top w:val="none" w:sz="0" w:space="0" w:color="auto"/>
            <w:left w:val="none" w:sz="0" w:space="0" w:color="auto"/>
            <w:bottom w:val="none" w:sz="0" w:space="0" w:color="auto"/>
            <w:right w:val="none" w:sz="0" w:space="0" w:color="auto"/>
          </w:divBdr>
        </w:div>
        <w:div w:id="391852672">
          <w:marLeft w:val="0"/>
          <w:marRight w:val="0"/>
          <w:marTop w:val="0"/>
          <w:marBottom w:val="0"/>
          <w:divBdr>
            <w:top w:val="none" w:sz="0" w:space="0" w:color="auto"/>
            <w:left w:val="none" w:sz="0" w:space="0" w:color="auto"/>
            <w:bottom w:val="none" w:sz="0" w:space="0" w:color="auto"/>
            <w:right w:val="none" w:sz="0" w:space="0" w:color="auto"/>
          </w:divBdr>
        </w:div>
        <w:div w:id="472143299">
          <w:marLeft w:val="0"/>
          <w:marRight w:val="0"/>
          <w:marTop w:val="0"/>
          <w:marBottom w:val="0"/>
          <w:divBdr>
            <w:top w:val="none" w:sz="0" w:space="0" w:color="auto"/>
            <w:left w:val="none" w:sz="0" w:space="0" w:color="auto"/>
            <w:bottom w:val="none" w:sz="0" w:space="0" w:color="auto"/>
            <w:right w:val="none" w:sz="0" w:space="0" w:color="auto"/>
          </w:divBdr>
        </w:div>
        <w:div w:id="481043270">
          <w:marLeft w:val="0"/>
          <w:marRight w:val="0"/>
          <w:marTop w:val="0"/>
          <w:marBottom w:val="0"/>
          <w:divBdr>
            <w:top w:val="none" w:sz="0" w:space="0" w:color="auto"/>
            <w:left w:val="none" w:sz="0" w:space="0" w:color="auto"/>
            <w:bottom w:val="none" w:sz="0" w:space="0" w:color="auto"/>
            <w:right w:val="none" w:sz="0" w:space="0" w:color="auto"/>
          </w:divBdr>
        </w:div>
        <w:div w:id="540675603">
          <w:marLeft w:val="0"/>
          <w:marRight w:val="0"/>
          <w:marTop w:val="0"/>
          <w:marBottom w:val="0"/>
          <w:divBdr>
            <w:top w:val="none" w:sz="0" w:space="0" w:color="auto"/>
            <w:left w:val="none" w:sz="0" w:space="0" w:color="auto"/>
            <w:bottom w:val="none" w:sz="0" w:space="0" w:color="auto"/>
            <w:right w:val="none" w:sz="0" w:space="0" w:color="auto"/>
          </w:divBdr>
        </w:div>
        <w:div w:id="571625651">
          <w:marLeft w:val="0"/>
          <w:marRight w:val="0"/>
          <w:marTop w:val="0"/>
          <w:marBottom w:val="0"/>
          <w:divBdr>
            <w:top w:val="none" w:sz="0" w:space="0" w:color="auto"/>
            <w:left w:val="none" w:sz="0" w:space="0" w:color="auto"/>
            <w:bottom w:val="none" w:sz="0" w:space="0" w:color="auto"/>
            <w:right w:val="none" w:sz="0" w:space="0" w:color="auto"/>
          </w:divBdr>
        </w:div>
        <w:div w:id="577636697">
          <w:marLeft w:val="0"/>
          <w:marRight w:val="0"/>
          <w:marTop w:val="0"/>
          <w:marBottom w:val="0"/>
          <w:divBdr>
            <w:top w:val="none" w:sz="0" w:space="0" w:color="auto"/>
            <w:left w:val="none" w:sz="0" w:space="0" w:color="auto"/>
            <w:bottom w:val="none" w:sz="0" w:space="0" w:color="auto"/>
            <w:right w:val="none" w:sz="0" w:space="0" w:color="auto"/>
          </w:divBdr>
        </w:div>
        <w:div w:id="666441593">
          <w:marLeft w:val="0"/>
          <w:marRight w:val="0"/>
          <w:marTop w:val="0"/>
          <w:marBottom w:val="0"/>
          <w:divBdr>
            <w:top w:val="none" w:sz="0" w:space="0" w:color="auto"/>
            <w:left w:val="none" w:sz="0" w:space="0" w:color="auto"/>
            <w:bottom w:val="none" w:sz="0" w:space="0" w:color="auto"/>
            <w:right w:val="none" w:sz="0" w:space="0" w:color="auto"/>
          </w:divBdr>
        </w:div>
        <w:div w:id="743189153">
          <w:marLeft w:val="0"/>
          <w:marRight w:val="0"/>
          <w:marTop w:val="0"/>
          <w:marBottom w:val="0"/>
          <w:divBdr>
            <w:top w:val="none" w:sz="0" w:space="0" w:color="auto"/>
            <w:left w:val="none" w:sz="0" w:space="0" w:color="auto"/>
            <w:bottom w:val="none" w:sz="0" w:space="0" w:color="auto"/>
            <w:right w:val="none" w:sz="0" w:space="0" w:color="auto"/>
          </w:divBdr>
        </w:div>
        <w:div w:id="765267193">
          <w:marLeft w:val="0"/>
          <w:marRight w:val="0"/>
          <w:marTop w:val="0"/>
          <w:marBottom w:val="0"/>
          <w:divBdr>
            <w:top w:val="none" w:sz="0" w:space="0" w:color="auto"/>
            <w:left w:val="none" w:sz="0" w:space="0" w:color="auto"/>
            <w:bottom w:val="none" w:sz="0" w:space="0" w:color="auto"/>
            <w:right w:val="none" w:sz="0" w:space="0" w:color="auto"/>
          </w:divBdr>
        </w:div>
        <w:div w:id="771511897">
          <w:marLeft w:val="0"/>
          <w:marRight w:val="0"/>
          <w:marTop w:val="0"/>
          <w:marBottom w:val="0"/>
          <w:divBdr>
            <w:top w:val="none" w:sz="0" w:space="0" w:color="auto"/>
            <w:left w:val="none" w:sz="0" w:space="0" w:color="auto"/>
            <w:bottom w:val="none" w:sz="0" w:space="0" w:color="auto"/>
            <w:right w:val="none" w:sz="0" w:space="0" w:color="auto"/>
          </w:divBdr>
        </w:div>
        <w:div w:id="789130787">
          <w:marLeft w:val="0"/>
          <w:marRight w:val="0"/>
          <w:marTop w:val="0"/>
          <w:marBottom w:val="0"/>
          <w:divBdr>
            <w:top w:val="none" w:sz="0" w:space="0" w:color="auto"/>
            <w:left w:val="none" w:sz="0" w:space="0" w:color="auto"/>
            <w:bottom w:val="none" w:sz="0" w:space="0" w:color="auto"/>
            <w:right w:val="none" w:sz="0" w:space="0" w:color="auto"/>
          </w:divBdr>
        </w:div>
        <w:div w:id="831681358">
          <w:marLeft w:val="0"/>
          <w:marRight w:val="0"/>
          <w:marTop w:val="0"/>
          <w:marBottom w:val="0"/>
          <w:divBdr>
            <w:top w:val="none" w:sz="0" w:space="0" w:color="auto"/>
            <w:left w:val="none" w:sz="0" w:space="0" w:color="auto"/>
            <w:bottom w:val="none" w:sz="0" w:space="0" w:color="auto"/>
            <w:right w:val="none" w:sz="0" w:space="0" w:color="auto"/>
          </w:divBdr>
        </w:div>
        <w:div w:id="1055546720">
          <w:marLeft w:val="0"/>
          <w:marRight w:val="0"/>
          <w:marTop w:val="0"/>
          <w:marBottom w:val="0"/>
          <w:divBdr>
            <w:top w:val="none" w:sz="0" w:space="0" w:color="auto"/>
            <w:left w:val="none" w:sz="0" w:space="0" w:color="auto"/>
            <w:bottom w:val="none" w:sz="0" w:space="0" w:color="auto"/>
            <w:right w:val="none" w:sz="0" w:space="0" w:color="auto"/>
          </w:divBdr>
        </w:div>
        <w:div w:id="1062412681">
          <w:marLeft w:val="0"/>
          <w:marRight w:val="0"/>
          <w:marTop w:val="0"/>
          <w:marBottom w:val="0"/>
          <w:divBdr>
            <w:top w:val="none" w:sz="0" w:space="0" w:color="auto"/>
            <w:left w:val="none" w:sz="0" w:space="0" w:color="auto"/>
            <w:bottom w:val="none" w:sz="0" w:space="0" w:color="auto"/>
            <w:right w:val="none" w:sz="0" w:space="0" w:color="auto"/>
          </w:divBdr>
        </w:div>
        <w:div w:id="1096436424">
          <w:marLeft w:val="0"/>
          <w:marRight w:val="0"/>
          <w:marTop w:val="0"/>
          <w:marBottom w:val="0"/>
          <w:divBdr>
            <w:top w:val="none" w:sz="0" w:space="0" w:color="auto"/>
            <w:left w:val="none" w:sz="0" w:space="0" w:color="auto"/>
            <w:bottom w:val="none" w:sz="0" w:space="0" w:color="auto"/>
            <w:right w:val="none" w:sz="0" w:space="0" w:color="auto"/>
          </w:divBdr>
        </w:div>
        <w:div w:id="1181358559">
          <w:marLeft w:val="0"/>
          <w:marRight w:val="0"/>
          <w:marTop w:val="0"/>
          <w:marBottom w:val="0"/>
          <w:divBdr>
            <w:top w:val="none" w:sz="0" w:space="0" w:color="auto"/>
            <w:left w:val="none" w:sz="0" w:space="0" w:color="auto"/>
            <w:bottom w:val="none" w:sz="0" w:space="0" w:color="auto"/>
            <w:right w:val="none" w:sz="0" w:space="0" w:color="auto"/>
          </w:divBdr>
        </w:div>
        <w:div w:id="1182209190">
          <w:marLeft w:val="0"/>
          <w:marRight w:val="0"/>
          <w:marTop w:val="0"/>
          <w:marBottom w:val="0"/>
          <w:divBdr>
            <w:top w:val="none" w:sz="0" w:space="0" w:color="auto"/>
            <w:left w:val="none" w:sz="0" w:space="0" w:color="auto"/>
            <w:bottom w:val="none" w:sz="0" w:space="0" w:color="auto"/>
            <w:right w:val="none" w:sz="0" w:space="0" w:color="auto"/>
          </w:divBdr>
        </w:div>
        <w:div w:id="1192573352">
          <w:marLeft w:val="0"/>
          <w:marRight w:val="0"/>
          <w:marTop w:val="0"/>
          <w:marBottom w:val="0"/>
          <w:divBdr>
            <w:top w:val="none" w:sz="0" w:space="0" w:color="auto"/>
            <w:left w:val="none" w:sz="0" w:space="0" w:color="auto"/>
            <w:bottom w:val="none" w:sz="0" w:space="0" w:color="auto"/>
            <w:right w:val="none" w:sz="0" w:space="0" w:color="auto"/>
          </w:divBdr>
        </w:div>
        <w:div w:id="1213152242">
          <w:marLeft w:val="0"/>
          <w:marRight w:val="0"/>
          <w:marTop w:val="0"/>
          <w:marBottom w:val="0"/>
          <w:divBdr>
            <w:top w:val="none" w:sz="0" w:space="0" w:color="auto"/>
            <w:left w:val="none" w:sz="0" w:space="0" w:color="auto"/>
            <w:bottom w:val="none" w:sz="0" w:space="0" w:color="auto"/>
            <w:right w:val="none" w:sz="0" w:space="0" w:color="auto"/>
          </w:divBdr>
        </w:div>
        <w:div w:id="1236084994">
          <w:marLeft w:val="0"/>
          <w:marRight w:val="0"/>
          <w:marTop w:val="0"/>
          <w:marBottom w:val="0"/>
          <w:divBdr>
            <w:top w:val="none" w:sz="0" w:space="0" w:color="auto"/>
            <w:left w:val="none" w:sz="0" w:space="0" w:color="auto"/>
            <w:bottom w:val="none" w:sz="0" w:space="0" w:color="auto"/>
            <w:right w:val="none" w:sz="0" w:space="0" w:color="auto"/>
          </w:divBdr>
        </w:div>
        <w:div w:id="1296639872">
          <w:marLeft w:val="0"/>
          <w:marRight w:val="0"/>
          <w:marTop w:val="0"/>
          <w:marBottom w:val="0"/>
          <w:divBdr>
            <w:top w:val="none" w:sz="0" w:space="0" w:color="auto"/>
            <w:left w:val="none" w:sz="0" w:space="0" w:color="auto"/>
            <w:bottom w:val="none" w:sz="0" w:space="0" w:color="auto"/>
            <w:right w:val="none" w:sz="0" w:space="0" w:color="auto"/>
          </w:divBdr>
        </w:div>
        <w:div w:id="1322586552">
          <w:marLeft w:val="0"/>
          <w:marRight w:val="0"/>
          <w:marTop w:val="0"/>
          <w:marBottom w:val="0"/>
          <w:divBdr>
            <w:top w:val="none" w:sz="0" w:space="0" w:color="auto"/>
            <w:left w:val="none" w:sz="0" w:space="0" w:color="auto"/>
            <w:bottom w:val="none" w:sz="0" w:space="0" w:color="auto"/>
            <w:right w:val="none" w:sz="0" w:space="0" w:color="auto"/>
          </w:divBdr>
        </w:div>
        <w:div w:id="1382940996">
          <w:marLeft w:val="0"/>
          <w:marRight w:val="0"/>
          <w:marTop w:val="0"/>
          <w:marBottom w:val="0"/>
          <w:divBdr>
            <w:top w:val="none" w:sz="0" w:space="0" w:color="auto"/>
            <w:left w:val="none" w:sz="0" w:space="0" w:color="auto"/>
            <w:bottom w:val="none" w:sz="0" w:space="0" w:color="auto"/>
            <w:right w:val="none" w:sz="0" w:space="0" w:color="auto"/>
          </w:divBdr>
        </w:div>
        <w:div w:id="1490294201">
          <w:marLeft w:val="0"/>
          <w:marRight w:val="0"/>
          <w:marTop w:val="0"/>
          <w:marBottom w:val="0"/>
          <w:divBdr>
            <w:top w:val="none" w:sz="0" w:space="0" w:color="auto"/>
            <w:left w:val="none" w:sz="0" w:space="0" w:color="auto"/>
            <w:bottom w:val="none" w:sz="0" w:space="0" w:color="auto"/>
            <w:right w:val="none" w:sz="0" w:space="0" w:color="auto"/>
          </w:divBdr>
        </w:div>
        <w:div w:id="1530219361">
          <w:marLeft w:val="0"/>
          <w:marRight w:val="0"/>
          <w:marTop w:val="0"/>
          <w:marBottom w:val="0"/>
          <w:divBdr>
            <w:top w:val="none" w:sz="0" w:space="0" w:color="auto"/>
            <w:left w:val="none" w:sz="0" w:space="0" w:color="auto"/>
            <w:bottom w:val="none" w:sz="0" w:space="0" w:color="auto"/>
            <w:right w:val="none" w:sz="0" w:space="0" w:color="auto"/>
          </w:divBdr>
        </w:div>
        <w:div w:id="1543127081">
          <w:marLeft w:val="0"/>
          <w:marRight w:val="0"/>
          <w:marTop w:val="0"/>
          <w:marBottom w:val="0"/>
          <w:divBdr>
            <w:top w:val="none" w:sz="0" w:space="0" w:color="auto"/>
            <w:left w:val="none" w:sz="0" w:space="0" w:color="auto"/>
            <w:bottom w:val="none" w:sz="0" w:space="0" w:color="auto"/>
            <w:right w:val="none" w:sz="0" w:space="0" w:color="auto"/>
          </w:divBdr>
        </w:div>
        <w:div w:id="1571189769">
          <w:marLeft w:val="0"/>
          <w:marRight w:val="0"/>
          <w:marTop w:val="0"/>
          <w:marBottom w:val="0"/>
          <w:divBdr>
            <w:top w:val="none" w:sz="0" w:space="0" w:color="auto"/>
            <w:left w:val="none" w:sz="0" w:space="0" w:color="auto"/>
            <w:bottom w:val="none" w:sz="0" w:space="0" w:color="auto"/>
            <w:right w:val="none" w:sz="0" w:space="0" w:color="auto"/>
          </w:divBdr>
        </w:div>
        <w:div w:id="1637762951">
          <w:marLeft w:val="0"/>
          <w:marRight w:val="0"/>
          <w:marTop w:val="0"/>
          <w:marBottom w:val="0"/>
          <w:divBdr>
            <w:top w:val="none" w:sz="0" w:space="0" w:color="auto"/>
            <w:left w:val="none" w:sz="0" w:space="0" w:color="auto"/>
            <w:bottom w:val="none" w:sz="0" w:space="0" w:color="auto"/>
            <w:right w:val="none" w:sz="0" w:space="0" w:color="auto"/>
          </w:divBdr>
        </w:div>
        <w:div w:id="1738282345">
          <w:marLeft w:val="0"/>
          <w:marRight w:val="0"/>
          <w:marTop w:val="0"/>
          <w:marBottom w:val="0"/>
          <w:divBdr>
            <w:top w:val="none" w:sz="0" w:space="0" w:color="auto"/>
            <w:left w:val="none" w:sz="0" w:space="0" w:color="auto"/>
            <w:bottom w:val="none" w:sz="0" w:space="0" w:color="auto"/>
            <w:right w:val="none" w:sz="0" w:space="0" w:color="auto"/>
          </w:divBdr>
        </w:div>
        <w:div w:id="1788235205">
          <w:marLeft w:val="0"/>
          <w:marRight w:val="0"/>
          <w:marTop w:val="0"/>
          <w:marBottom w:val="0"/>
          <w:divBdr>
            <w:top w:val="none" w:sz="0" w:space="0" w:color="auto"/>
            <w:left w:val="none" w:sz="0" w:space="0" w:color="auto"/>
            <w:bottom w:val="none" w:sz="0" w:space="0" w:color="auto"/>
            <w:right w:val="none" w:sz="0" w:space="0" w:color="auto"/>
          </w:divBdr>
        </w:div>
        <w:div w:id="1958564764">
          <w:marLeft w:val="0"/>
          <w:marRight w:val="0"/>
          <w:marTop w:val="0"/>
          <w:marBottom w:val="0"/>
          <w:divBdr>
            <w:top w:val="none" w:sz="0" w:space="0" w:color="auto"/>
            <w:left w:val="none" w:sz="0" w:space="0" w:color="auto"/>
            <w:bottom w:val="none" w:sz="0" w:space="0" w:color="auto"/>
            <w:right w:val="none" w:sz="0" w:space="0" w:color="auto"/>
          </w:divBdr>
        </w:div>
        <w:div w:id="1975138218">
          <w:marLeft w:val="0"/>
          <w:marRight w:val="0"/>
          <w:marTop w:val="0"/>
          <w:marBottom w:val="0"/>
          <w:divBdr>
            <w:top w:val="none" w:sz="0" w:space="0" w:color="auto"/>
            <w:left w:val="none" w:sz="0" w:space="0" w:color="auto"/>
            <w:bottom w:val="none" w:sz="0" w:space="0" w:color="auto"/>
            <w:right w:val="none" w:sz="0" w:space="0" w:color="auto"/>
          </w:divBdr>
        </w:div>
        <w:div w:id="2024890886">
          <w:marLeft w:val="0"/>
          <w:marRight w:val="0"/>
          <w:marTop w:val="0"/>
          <w:marBottom w:val="0"/>
          <w:divBdr>
            <w:top w:val="none" w:sz="0" w:space="0" w:color="auto"/>
            <w:left w:val="none" w:sz="0" w:space="0" w:color="auto"/>
            <w:bottom w:val="none" w:sz="0" w:space="0" w:color="auto"/>
            <w:right w:val="none" w:sz="0" w:space="0" w:color="auto"/>
          </w:divBdr>
        </w:div>
        <w:div w:id="2131779038">
          <w:marLeft w:val="0"/>
          <w:marRight w:val="0"/>
          <w:marTop w:val="0"/>
          <w:marBottom w:val="0"/>
          <w:divBdr>
            <w:top w:val="none" w:sz="0" w:space="0" w:color="auto"/>
            <w:left w:val="none" w:sz="0" w:space="0" w:color="auto"/>
            <w:bottom w:val="none" w:sz="0" w:space="0" w:color="auto"/>
            <w:right w:val="none" w:sz="0" w:space="0" w:color="auto"/>
          </w:divBdr>
        </w:div>
      </w:divsChild>
    </w:div>
    <w:div w:id="1172794321">
      <w:bodyDiv w:val="1"/>
      <w:marLeft w:val="0"/>
      <w:marRight w:val="0"/>
      <w:marTop w:val="0"/>
      <w:marBottom w:val="0"/>
      <w:divBdr>
        <w:top w:val="none" w:sz="0" w:space="0" w:color="auto"/>
        <w:left w:val="none" w:sz="0" w:space="0" w:color="auto"/>
        <w:bottom w:val="none" w:sz="0" w:space="0" w:color="auto"/>
        <w:right w:val="none" w:sz="0" w:space="0" w:color="auto"/>
      </w:divBdr>
    </w:div>
    <w:div w:id="1525246272">
      <w:bodyDiv w:val="1"/>
      <w:marLeft w:val="0"/>
      <w:marRight w:val="0"/>
      <w:marTop w:val="0"/>
      <w:marBottom w:val="0"/>
      <w:divBdr>
        <w:top w:val="none" w:sz="0" w:space="0" w:color="auto"/>
        <w:left w:val="none" w:sz="0" w:space="0" w:color="auto"/>
        <w:bottom w:val="none" w:sz="0" w:space="0" w:color="auto"/>
        <w:right w:val="none" w:sz="0" w:space="0" w:color="auto"/>
      </w:divBdr>
    </w:div>
    <w:div w:id="1574048920">
      <w:bodyDiv w:val="1"/>
      <w:marLeft w:val="0"/>
      <w:marRight w:val="0"/>
      <w:marTop w:val="0"/>
      <w:marBottom w:val="0"/>
      <w:divBdr>
        <w:top w:val="none" w:sz="0" w:space="0" w:color="auto"/>
        <w:left w:val="none" w:sz="0" w:space="0" w:color="auto"/>
        <w:bottom w:val="none" w:sz="0" w:space="0" w:color="auto"/>
        <w:right w:val="none" w:sz="0" w:space="0" w:color="auto"/>
      </w:divBdr>
    </w:div>
    <w:div w:id="1767073336">
      <w:bodyDiv w:val="1"/>
      <w:marLeft w:val="0"/>
      <w:marRight w:val="0"/>
      <w:marTop w:val="0"/>
      <w:marBottom w:val="0"/>
      <w:divBdr>
        <w:top w:val="none" w:sz="0" w:space="0" w:color="auto"/>
        <w:left w:val="none" w:sz="0" w:space="0" w:color="auto"/>
        <w:bottom w:val="none" w:sz="0" w:space="0" w:color="auto"/>
        <w:right w:val="none" w:sz="0" w:space="0" w:color="auto"/>
      </w:divBdr>
    </w:div>
    <w:div w:id="211428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bmjophth.bmj.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ral"/>
          <w:gallery w:val="placeholder"/>
        </w:category>
        <w:types>
          <w:type w:val="bbPlcHdr"/>
        </w:types>
        <w:behaviors>
          <w:behavior w:val="content"/>
        </w:behaviors>
        <w:guid w:val="{6387955B-7EE8-F341-A93A-AA3038F0D44C}"/>
      </w:docPartPr>
      <w:docPartBody>
        <w:p w:rsidR="007C1249" w:rsidRDefault="007C1249">
          <w:r w:rsidRPr="0064647C">
            <w:rPr>
              <w:rStyle w:val="TextodoMarcadordePosio"/>
            </w:rPr>
            <w:t>Clique ou toque aqui para introduzir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249"/>
    <w:rsid w:val="007C1249"/>
    <w:rsid w:val="00886A3E"/>
    <w:rsid w:val="00AA4CE3"/>
    <w:rsid w:val="00B006E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PT" w:eastAsia="pt-P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MarcadordePosio">
    <w:name w:val="Placeholder Text"/>
    <w:uiPriority w:val="99"/>
    <w:semiHidden/>
    <w:rsid w:val="007C124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DE6596-1D3E-684B-A00F-D45E439FD972}">
  <we:reference id="wa104382081" version="1.55.1.0" store="pt-PT" storeType="OMEX"/>
  <we:alternateReferences>
    <we:reference id="WA104382081" version="1.55.1.0" store="" storeType="OMEX"/>
  </we:alternateReferences>
  <we:properties>
    <we:property name="MENDELEY_CITATIONS" value="[{&quot;citationID&quot;:&quot;MENDELEY_CITATION_6c601f54-fe6f-4f16-a637-c71cafeca04a&quot;,&quot;properties&quot;:{&quot;noteIndex&quot;:0},&quot;isEdited&quot;:false,&quot;manualOverride&quot;:{&quot;isManuallyOverridden&quot;:false,&quot;citeprocText&quot;:&quot;[1]&quot;,&quot;manualOverrideText&quot;:&quot;&quot;},&quot;citationTag&quot;:&quot;MENDELEY_CITATION_v3_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&quot;,&quot;citationItems&quot;:[{&quot;id&quot;:&quot;65bbea38-9ef1-3a7f-86cc-35e683d3bbc4&quot;,&quot;itemData&quot;:{&quot;type&quot;:&quot;article-journal&quot;,&quot;id&quot;:&quot;65bbea38-9ef1-3a7f-86cc-35e683d3bbc4&quot;,&quot;title&quot;:&quot;Value-Based procurement for medical devices: A scoping review&quot;,&quot;author&quot;:[{&quot;family&quot;:&quot;Rahmani&quot;,&quot;given&quot;:&quot;Keyvan&quot;,&quot;parse-names&quot;:false,&quot;dropping-particle&quot;:&quot;&quot;,&quot;non-dropping-particle&quot;:&quot;&quot;},{&quot;family&quot;:&quot;Karimi&quot;,&quot;given&quot;:&quot;Saeed&quot;,&quot;parse-names&quot;:false,&quot;dropping-particle&quot;:&quot;&quot;,&quot;non-dropping-particle&quot;:&quot;&quot;},{&quot;family&quot;:&quot;Rezayatmand&quot;,&quot;given&quot;:&quot;Reza&quot;,&quot;parse-names&quot;:false,&quot;dropping-particle&quot;:&quot;&quot;,&quot;non-dropping-particle&quot;:&quot;&quot;},{&quot;family&quot;:&quot;Raeisi&quot;,&quot;given&quot;:&quot;Ahmad Reza&quot;,&quot;parse-names&quot;:false,&quot;dropping-particle&quot;:&quot;&quot;,&quot;non-dropping-particle&quot;:&quot;&quot;}],&quot;container-title&quot;:&quot;Medical Journal of The Islamic Republic of Iran&quot;,&quot;container-title-short&quot;:&quot;Med J Islam Repub Iran&quot;,&quot;DOI&quot;:&quot;10.47176/mjiri.35.134&quot;,&quot;ISSN&quot;:&quot;10161430&quot;,&quot;issued&quot;:{&quot;date-parts&quot;:[[2021,10,30]]},&quot;abstract&quot;:&quot;Background: Despite this seemingly simple definition of value in different perspectives, the definition of value-based procurement for medical devices is still unclear. This study aimed to delineate the definition of value-based procurement for medical devices and its characteristics. Methods: According to the systematic method for scoping review described by Arksey and O'Malley, we reviewed related literature through target databases (PUBMED, ProQuest, Web of Science, Scopus, and Science Direct) during 2004-2020. The publications that focused on the procurement of medical devices and address the issue of value in procurement were selected. The publications whose full-text was not available and were not in English were excluded. By using data charting tables, selected articles were reviewed and concepts and definitions were extracted. Results: According to the eligibility criteria and reference checking, 24 documents were selected. There are different definition and understanding for value-based procurement (VBP). Identified characteristics of VBP are information, actors Collaboration, patient experience, value analysis team, ability to evaluate alternatives, value proposition, competitive dialogue, and weighing evaluation criteria. Conclusion: VBP is a framework that guides the review and decision-making to procure medical devices. In this framework, all dimensions of the value equation (outcome/related costs) must be considered and weighted. Health systems need to work on identified aspects.\n\nKeywords: Medical Devices; Value; Value-Based Health Care; Value-Based Procurement.&quot;},&quot;isTemporary&quot;:false}]},{&quot;citationID&quot;:&quot;MENDELEY_CITATION_fff7ad88-f30a-4729-9350-17b041f592be&quot;,&quot;properties&quot;:{&quot;noteIndex&quot;:0},&quot;isEdited&quot;:false,&quot;manualOverride&quot;:{&quot;isManuallyOverridden&quot;:false,&quot;citeprocText&quot;:&quot;[2]&quot;,&quot;manualOverrideText&quot;:&quot;&quot;},&quot;citationTag&quot;:&quot;MENDELEY_CITATION_v3_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&quot;,&quot;citationItems&quot;:[{&quot;id&quot;:&quot;d465a00e-0bf3-33a6-b6ea-0adefabb0a2e&quot;,&quot;itemData&quot;:{&quot;type&quot;:&quot;article-journal&quot;,&quot;id&quot;:&quot;d465a00e-0bf3-33a6-b6ea-0adefabb0a2e&quot;,&quot;title&quot;:&quot;Early Performance of Hospital Value-based Purchasing Program in Medicare: A Systematic Review&quot;,&quot;author&quot;:[{&quot;family&quot;:&quot;Hong&quot;,&quot;given&quot;:&quot;Young-Rock&quot;,&quot;parse-names&quot;:false,&quot;dropping-particle&quot;:&quot;&quot;,&quot;non-dropping-particle&quot;:&quot;&quot;},{&quot;family&quot;:&quot;Nguyen&quot;,&quot;given&quot;:&quot;Oliver&quot;,&quot;parse-names&quot;:false,&quot;dropping-particle&quot;:&quot;&quot;,&quot;non-dropping-particle&quot;:&quot;&quot;},{&quot;family&quot;:&quot;Yadav&quot;,&quot;given&quot;:&quot;Sandhya&quot;,&quot;parse-names&quot;:false,&quot;dropping-particle&quot;:&quot;&quot;,&quot;non-dropping-particle&quot;:&quot;&quot;},{&quot;family&quot;:&quot;Etzold&quot;,&quot;given&quot;:&quot;Emma&quot;,&quot;parse-names&quot;:false,&quot;dropping-particle&quot;:&quot;&quot;,&quot;non-dropping-particle&quot;:&quot;&quot;},{&quot;family&quot;:&quot;Song&quot;,&quot;given&quot;:&quot;Jihee&quot;,&quot;parse-names&quot;:false,&quot;dropping-particle&quot;:&quot;&quot;,&quot;non-dropping-particle&quot;:&quot;&quot;},{&quot;family&quot;:&quot;Duncan&quot;,&quot;given&quot;:&quot;R. Paul&quot;,&quot;parse-names&quot;:false,&quot;dropping-particle&quot;:&quot;&quot;,&quot;non-dropping-particle&quot;:&quot;&quot;},{&quot;family&quot;:&quot;Turner&quot;,&quot;given&quot;:&quot;Kea&quot;,&quot;parse-names&quot;:false,&quot;dropping-particle&quot;:&quot;&quot;,&quot;non-dropping-particle&quot;:&quot;&quot;}],&quot;container-title&quot;:&quot;Medical Care&quot;,&quot;container-title-short&quot;:&quot;Med Care&quot;,&quot;DOI&quot;:&quot;10.1097/MLR.0000000000001354&quot;,&quot;ISSN&quot;:&quot;0025-7079&quot;,&quot;issued&quot;:{&quot;date-parts&quot;:[[2020,8]]},&quot;page&quot;:&quot;734-743&quot;,&quot;abstract&quot;:&quot;Background: Under the Affordable Care Act, the Centers for Medicare and Medicaid Services has greatly expanded inpatient fee-for-value programs including the Hospital Value-based Purchasing (HVBP) program. Existing evidence from the HVBP program is mixed. There is a need for a systematic review of the HVBP program to inform discussions on how to improve the program's effectiveness.\n\nObjective: To review and summarize studies that evaluated the HVBP program's impact on clinical processes, patient satisfaction, costs and outcomes, or assessed hospital characteristics associated with performance on the program.\n\nDesign: We searched the MEDLINE/PubMed, Scopus, ProQuest database for literature published between January 2013 and July 2019 using the Preferred Reporting Items for Systematic Reviews and Meta-Analysis guidelines.\n\nResults: Of 988 studies reviewed, 33 studies that met the selection criteria were included. A small group of studies (n=7) evaluated the impact of the HVBP program, and no impact on processes or patient outcomes was reported. None of the included studies evaluated the effect of HVBP program on health care costs. Other studies (n=28) evaluated the hospital characteristics associated with HVBP performance, suggesting that safety-net hospitals reportedly performed worse on several quality and cost measures. Other hospital characteristics' associations with performance were unclear.\n\nConclusions: Our findings suggest that the current HVBP does not lead to meaningful improvements in quality of care or patient outcomes and may negatively affect safety-net hospitals. More rigorous and comprehensive adjustment is needed for more valid hospital comparisons.&quot;,&quot;issue&quot;:&quot;8&quot;,&quot;volume&quot;:&quot;58&quot;},&quot;isTemporary&quot;:false}]},{&quot;citationID&quot;:&quot;MENDELEY_CITATION_d5b2a8b2-39f5-463c-a185-76e47a503955&quot;,&quot;properties&quot;:{&quot;noteIndex&quot;:0},&quot;isEdited&quot;:false,&quot;manualOverride&quot;:{&quot;isManuallyOverridden&quot;:false,&quot;citeprocText&quot;:&quot;[3,4]&quot;,&quot;manualOverrideText&quot;:&quot;&quot;},&quot;citationTag&quot;:&quot;MENDELEY_CITATION_v3_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&quot;,&quot;citationItems&quot;:[{&quot;id&quot;:&quot;878e3ae4-13c2-3749-9398-5d45adbc8d45&quot;,&quot;itemData&quot;:{&quot;type&quot;:&quot;article-journal&quot;,&quot;id&quot;:&quot;878e3ae4-13c2-3749-9398-5d45adbc8d45&quot;,&quot;title&quot;:&quot;International Experience in Therapeutic Value and Value-Based Pricing: A Rapid Review of the Literature&quot;,&quot;author&quot;:[{&quot;family&quot;:&quot;Prieto-Pinto&quot;,&quot;given&quot;:&quot;Laura&quot;,&quot;parse-names&quot;:false,&quot;dropping-particle&quot;:&quot;&quot;,&quot;non-dropping-particle&quot;:&quot;&quot;},{&quot;family&quot;:&quot;Garzón-Orjuela&quot;,&quot;given&quot;:&quot;Nathaly&quot;,&quot;parse-names&quot;:false,&quot;dropping-particle&quot;:&quot;&quot;,&quot;non-dropping-particle&quot;:&quot;&quot;},{&quot;family&quot;:&quot;Lasalvia&quot;,&quot;given&quot;:&quot;Pieralessandro&quot;,&quot;parse-names&quot;:false,&quot;dropping-particle&quot;:&quot;&quot;,&quot;non-dropping-particle&quot;:&quot;&quot;},{&quot;family&quot;:&quot;Castañeda-Cardona&quot;,&quot;given&quot;:&quot;Camilo&quot;,&quot;parse-names&quot;:false,&quot;dropping-particle&quot;:&quot;&quot;,&quot;non-dropping-particle&quot;:&quot;&quot;},{&quot;family&quot;:&quot;Rosselli&quot;,&quot;given&quot;:&quot;Diego&quot;,&quot;parse-names&quot;:false,&quot;dropping-particle&quot;:&quot;&quot;,&quot;non-dropping-particle&quot;:&quot;&quot;}],&quot;container-title&quot;:&quot;Value in Health Regional Issues&quot;,&quot;container-title-short&quot;:&quot;Value Health Reg Issues&quot;,&quot;DOI&quot;:&quot;10.1016/j.vhri.2019.11.008&quot;,&quot;ISSN&quot;:&quot;22121099&quot;,&quot;issued&quot;:{&quot;date-parts&quot;:[[2020,12]]},&quot;page&quot;:&quot;37-48&quot;,&quot;abstract&quot;:&quot;Objectives: To characterize at a global level the concept of therapeutic value (TV) and describe the experience of value-based pricing (VBP) policies in 6 reference countries.\n\nMethods: We conducted a rapid review of the literature that addressed 2 exploratory research questions. A systematic and exhaustive search was carried out up to July 2018 in MEDLINE (Ovid), Embase, Scopus, and Web of Science.\n\nResults: The concepts of TV and VBP are related; value frameworks for medicines should include social preferences, comparative effectiveness, safety, adoption viability, social impact, high quality of evidence, severity of illness, and innovation. The added therapeutic value (ATV) is the manner of measuring the therapeutic advantages of new medicines compared with existing ones in terms of comparative effectiveness and safety. There are variations in the mechanisms of reimbursement and drug pricing regulation between the countries of study.\n\nConclusion: In a VBP system it is essential to establish the TV and ATV of a new medicine. Although there are no methodological guidelines for the implementation of VBP policies, the process implies from the beginning the definition of TV categories that will be included in the drug pricing and reimbursement systems. Agreements between the pharmaceutical industry and governments have become a useful tool as a negotiating mechanism in most countries.\n\nKeywords: Drug Evaluation Commission; drug evaluation; drug price; national drug policy; price negotiation; therapeutic value; value-based pricing.&quot;,&quot;volume&quot;:&quot;23&quot;},&quot;isTemporary&quot;:false},{&quot;id&quot;:&quot;96136004-8525-3721-a16e-613a96dc378f&quot;,&quot;itemData&quot;:{&quot;type&quot;:&quot;article-journal&quot;,&quot;id&quot;:&quot;96136004-8525-3721-a16e-613a96dc378f&quot;,&quot;title&quot;:&quot;Value elements and methods of value-based pricing for drugs in Japan: a systematic review&quot;,&quot;author&quot;:[{&quot;family&quot;:&quot;Takami&quot;,&quot;given&quot;:&quot;Akina&quot;,&quot;parse-names&quot;:false,&quot;dropping-particle&quot;:&quot;&quot;,&quot;non-dropping-particle&quot;:&quot;&quot;},{&quot;family&quot;:&quot;Kato&quot;,&quot;given&quot;:&quot;Masafumi&quot;,&quot;parse-names&quot;:false,&quot;dropping-particle&quot;:&quot;&quot;,&quot;non-dropping-particle&quot;:&quot;&quot;},{&quot;family&quot;:&quot;Deguchi&quot;,&quot;given&quot;:&quot;Hisato&quot;,&quot;parse-names&quot;:false,&quot;dropping-particle&quot;:&quot;&quot;,&quot;non-dropping-particle&quot;:&quot;&quot;},{&quot;family&quot;:&quot;Igarashi&quot;,&quot;given&quot;:&quot;Ataru&quot;,&quot;parse-names&quot;:false,&quot;dropping-particle&quot;:&quot;&quot;,&quot;non-dropping-particle&quot;:&quot;&quot;}],&quot;container-title&quot;:&quot;Expert Review of Pharmacoeconomics &amp; Outcomes Research&quot;,&quot;container-title-short&quot;:&quot;Expert Rev Pharmacoecon Outcomes Res&quot;,&quot;DOI&quot;:&quot;10.1080/14737167.2023.2223984&quot;,&quot;ISSN&quot;:&quot;1473-7167&quot;,&quot;issued&quot;:{&quot;date-parts&quot;:[[2023,8,9]]},&quot;page&quot;:&quot;749-759&quot;,&quot;abstract&quot;:&quot;Introduction: Value-based pricing (VBP) can be a promising tool for optimizing drug prices. However, there is no consensus on the specific value elements and pricing method that should be used for VBP.\n\nAreas covered: We performed a systematic review and narrative synthesis to investigate the value elements and pricing method for VBP. The main inclusion criterion was that value elements, VBP method, and estimated prices for actual drugs were reported. We performed a search in MEDLINE and ICHUSHI Web. Eight articles met the selection criteria. Four studies adopted the cost-effectiveness analysis (CEA) approach and the others used different approaches. The CEA approach included the value elements of productivity, value of hope, real option value, disease severity, insurance value in addition to costs and quality-adjusted life years. The other approaches used efficacy, toxicity, novelty, rarity, research and development costs, prognosis, population health burden, unmet needs, and effectiveness. Each study used individual methods to quantify these broader value elements.\n\nExpert opinion: Both conventional and broader value elements are used for VBP. To allow VBP to be widely applied to various diseases, a simple, versatile method is preferable. Further research is needed to establish VBP method which enables to incorporate broader values.\n\nKeywords: Drug pricing; systematic review; value elements; value of drugs; value-based pricing.&quot;,&quot;issue&quot;:&quot;7&quot;,&quot;volume&quot;:&quot;23&quot;},&quot;isTemporary&quot;:false}]},{&quot;citationID&quot;:&quot;MENDELEY_CITATION_b1612749-a269-4a3e-8682-b36025d75318&quot;,&quot;properties&quot;:{&quot;noteIndex&quot;:0},&quot;isEdited&quot;:false,&quot;manualOverride&quot;:{&quot;isManuallyOverridden&quot;:false,&quot;citeprocText&quot;:&quot;[5–7]&quot;,&quot;manualOverrideText&quot;:&quot;&quot;},&quot;citationTag&quot;:&quot;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&quot;,&quot;citationItems&quot;:[{&quot;id&quot;:&quot;eb141708-8fb2-340f-b7e7-c3cc98f79f8f&quot;,&quot;itemData&quot;:{&quot;type&quot;:&quot;article-journal&quot;,&quot;id&quot;:&quot;eb141708-8fb2-340f-b7e7-c3cc98f79f8f&quot;,&quot;title&quot;:&quot;How to make value-based health insurance designs more effective? A systematic review and meta-analysis&quot;,&quot;author&quot;:[{&quot;family&quot;:&quot;Krack&quot;,&quot;given&quot;:&quot;Gundula&quot;,&quot;parse-names&quot;:false,&quot;dropping-particle&quot;:&quot;&quot;,&quot;non-dropping-particle&quot;:&quot;&quot;}],&quot;container-title&quot;:&quot;The European Journal of Health Economics&quot;,&quot;DOI&quot;:&quot;10.1007/s10198-019-01046-1&quot;,&quot;ISSN&quot;:&quot;1618-7598&quot;,&quot;issued&quot;:{&quot;date-parts&quot;:[[2019,8,28]]},&quot;page&quot;:&quot;841-856&quot;,&quot;abstract&quot;:&quot;Value-based health insurance designs (VBIDs) are one approach to increase adherence to highly effective medications and simultaneously contain rising health care costs. The objective of this systematic review was to identify VBID effects on adherence and incentive designs within these programs that were associated with higher effects. Eight economic and medical databases were searched for literature. Random effects meta-analyses and mixed effects meta-regressions were used to synthesize VBID effects on adherence. Thirteen references with evaluation studies, including 12 patient populations with 79 outcomes, were used for primary meta-analyses. For qualitative review and sensitivity analyses, up to 19 references including 20 populations with 119 outcomes were used. Evidence of synthesized effects was good, because references with high risk of bias were excluded. VBIDs significantly increased adherence in all indication areas. Highest effects were found in medications indicated in heart diseases (4.05%-points, p &lt; 0.0001). Each additional year increased effects by 0.15%-points (p &lt; 0.01). VBIDs with education were more effective than without education, but the difference was not significant. Effects of VBIDs with full coverage were more than twice as high as effects of VBID without that option (4.52 vs 1.81%-points, p &lt; 0.05). These findings were robust in most sensitivity analyses. It is concluded that VBID implementation should be encouraged, especially for patients with heart diseases, and that full coverage was associated with higher effects. This review may provide insight for policy-makers into how to make VBIDs more effective.\n\nKeywords: Adherence; Cost sharing; Health insurance; Meta-analysis; Value-based health insurance design.&quot;,&quot;issue&quot;:&quot;6&quot;,&quot;volume&quot;:&quot;20&quot;,&quot;container-title-short&quot;:&quot;&quot;},&quot;isTemporary&quot;:false},{&quot;id&quot;:&quot;497c8be4-1ff3-3d41-8be2-27b603bda3df&quot;,&quot;itemData&quot;:{&quot;type&quot;:&quot;article-journal&quot;,&quot;id&quot;:&quot;497c8be4-1ff3-3d41-8be2-27b603bda3df&quot;,&quot;title&quot;:&quot;A systematic review of value-based insurance design in chronic diseases.&quot;,&quot;author&quot;:[{&quot;family&quot;:&quot;Tang&quot;,&quot;given&quot;:&quot;Karen L&quot;,&quot;parse-names&quot;:false,&quot;dropping-particle&quot;:&quot;&quot;,&quot;non-dropping-particle&quot;:&quot;&quot;},{&quot;family&quot;:&quot;Barnieh&quot;,&quot;given&quot;:&quot;Lianne&quot;,&quot;parse-names&quot;:false,&quot;dropping-particle&quot;:&quot;&quot;,&quot;non-dropping-particle&quot;:&quot;&quot;},{&quot;family&quot;:&quot;Mann&quot;,&quot;given&quot;:&quot;Bikaramjit&quot;,&quot;parse-names&quot;:false,&quot;dropping-particle&quot;:&quot;&quot;,&quot;non-dropping-particle&quot;:&quot;&quot;},{&quot;family&quot;:&quot;Clement&quot;,&quot;given&quot;:&quot;Fiona&quot;,&quot;parse-names&quot;:false,&quot;dropping-particle&quot;:&quot;&quot;,&quot;non-dropping-particle&quot;:&quot;&quot;},{&quot;family&quot;:&quot;Campbell&quot;,&quot;given&quot;:&quot;David J T&quot;,&quot;parse-names&quot;:false,&quot;dropping-particle&quot;:&quot;&quot;,&quot;non-dropping-particle&quot;:&quot;&quot;},{&quot;family&quot;:&quot;Hemmelgarn&quot;,&quot;given&quot;:&quot;Brenda R&quot;,&quot;parse-names&quot;:false,&quot;dropping-particle&quot;:&quot;&quot;,&quot;non-dropping-particle&quot;:&quot;&quot;},{&quot;family&quot;:&quot;Tonelli&quot;,&quot;given&quot;:&quot;Marcello&quot;,&quot;parse-names&quot;:false,&quot;dropping-particle&quot;:&quot;&quot;,&quot;non-dropping-particle&quot;:&quot;&quot;},{&quot;family&quot;:&quot;Lorenzetti&quot;,&quot;given&quot;:&quot;Diane&quot;,&quot;parse-names&quot;:false,&quot;dropping-particle&quot;:&quot;&quot;,&quot;non-dropping-particle&quot;:&quot;&quot;},{&quot;family&quot;:&quot;Manns&quot;,&quot;given&quot;:&quot;Braden J&quot;,&quot;parse-names&quot;:false,&quot;dropping-particle&quot;:&quot;&quot;,&quot;non-dropping-particle&quot;:&quot;&quot;}],&quot;container-title&quot;:&quot;The American Journal of Managed Care&quot;,&quot;container-title-short&quot;:&quot;Am J Manag Care&quot;,&quot;ISSN&quot;:&quot;1936-2692&quot;,&quot;PMID&quot;:&quot;25326932&quot;,&quot;issued&quot;:{&quot;date-parts&quot;:[[2014,6]]},&quot;page&quot;:&quot;e229-41&quot;,&quot;abstract&quot;:&quot;Objectives: Value-based insurance design (V-BID) is an insurance cost-sharing model in which patients pay less for medications deemed to be of higher value. Our objective was to determine the association between V-BID and medication adherence, clinical outcomes, healthcare utilization, and spending in patients with or at risk for cardiovascular chronic diseases, compared with no differential lowering of drug co-payments.\n\nStudy design: Systematic review.\n\nMethods: We searched PubMed, MEDLINE, EMBASE, CINAHL, Cochrane Controlled Trials Register, Current Controlled Trials, and reference lists of included studies and relevant reviews up to September 2012. Two reviewers independently identified primary research studies with the following study designs: randomized controlled trial, interrupted time series, and controlled before-after studies. Two reviewers independently extracted data and assessed quality.\n\nResults: Ten studies were identified: 1 high-quality randomized controlled trial, 1 interrupted time series analysis, and 8 controlled before-and-after studies. Heterogeneity in study populations and interventions, overall low study quality, and lack of standard error reporting precluded meta-analysis. All reported improvement in medication adherence for medications subject to V-BID, of between 2 and 5 percentage points. Impact on clinical outcomes was unclear, with only 1 study reporting on this, noting no difference in the primary outcome, but a reduction in adverse secondary outcomes with V-BID. Of the four studies that examined the impact of VBID on healthcare expenditures, V-BID tended to increase overall prescription drug spending, though three of the four studies reported similar overall healthcare costs due to decreased non drug medical spending.\n\nConclusions: V-BID is associated with improved medication adherence but its effects on clinical outcomes, healthcare utilization, and spending remain uncertain.&quot;,&quot;issue&quot;:&quot;6&quot;,&quot;volume&quot;:&quot;20&quot;},&quot;isTemporary&quot;:false},{&quot;id&quot;:&quot;d8de90ab-d200-3b91-9121-fbe591cd8e20&quot;,&quot;itemData&quot;:{&quot;type&quot;:&quot;article-journal&quot;,&quot;id&quot;:&quot;d8de90ab-d200-3b91-9121-fbe591cd8e20&quot;,&quot;title&quot;:&quot;Potential role of network meta-analysis in value-based insurance design.&quot;,&quot;author&quot;:[{&quot;family&quot;:&quot;Chambers&quot;,&quot;given&quot;:&quot;James D&quot;,&quot;parse-names&quot;:false,&quot;dropping-particle&quot;:&quot;&quot;,&quot;non-dropping-particle&quot;:&quot;&quot;},{&quot;family&quot;:&quot;Winn&quot;,&quot;given&quot;:&quot;Aaron&quot;,&quot;parse-names&quot;:false,&quot;dropping-particle&quot;:&quot;&quot;,&quot;non-dropping-particle&quot;:&quot;&quot;},{&quot;family&quot;:&quot;Zhong&quot;,&quot;given&quot;:&quot;Yue&quot;,&quot;parse-names&quot;:false,&quot;dropping-particle&quot;:&quot;&quot;,&quot;non-dropping-particle&quot;:&quot;&quot;},{&quot;family&quot;:&quot;Olchanski&quot;,&quot;given&quot;:&quot;Natalia&quot;,&quot;parse-names&quot;:false,&quot;dropping-particle&quot;:&quot;&quot;,&quot;non-dropping-particle&quot;:&quot;&quot;},{&quot;family&quot;:&quot;Cangelosi&quot;,&quot;given&quot;:&quot;Michael J&quot;,&quot;parse-names&quot;:false,&quot;dropping-particle&quot;:&quot;&quot;,&quot;non-dropping-particle&quot;:&quot;&quot;}],&quot;container-title&quot;:&quot;The American journal of managed care&quot;,&quot;container-title-short&quot;:&quot;Am J Manag Care&quot;,&quot;ISSN&quot;:&quot;1936-2692&quot;,&quot;PMID&quot;:&quot;25295678&quot;,&quot;issued&quot;:{&quot;date-parts&quot;:[[2014,8]]},&quot;page&quot;:&quot;641-8&quot;,&quot;abstract&quot;:&quot;Objectives: Value-based insurance design (V-BID) has emerged as an approach to improve health outcomes and contain healthcare costs by encouraging use of high-value care. We estimated the impact of a V-BID for osteoporosis treatments using comparative effectiveness evidence and real-world data from a California health insurance plan to estimate the benefits of the design's implementation.\n\nMethods: This study consisted of 4 steps. First, we reviewed randomized clinical trials including osteoporosis treatments-alendronate, ibandronate, risedronate, raloxifene, and teriparatide-reported in a recent Agency for Health Research Quality systematic review. Second, we performed a network meta-analysis to synthesize data from the clinical trials and estimate the comparative effectiveness of included treatments. Third, we implemented a V-BID by removing co-payments for the most effective treatments. Fourth, using a Monte Carlo simulation, we estimated the impact of the V-BID in terms of fracture reduction and cost-savings.\n\nResults: Thirty-two randomized controlled trials were included in the network meta-analysis. We estimated that alendronate, risedronate, and teriparatide have the highest probability of being most effective across each fracture type-vertebral, hip, and nonvertebral/ nonhip. After eliminating co-payments, (ie, reducing them to zero), for these treatments, we estimated the health plan would experience a 7% (n = 287) decrease in fractures and an 8% ($6.8 million) decrease in costs.\n\nConclusions: Our study illustrates the benefits of comparative effectiveness evidence in V-BID development. We show that where clinical trials are lacking, network meta-analysis can provide valuable insights into the potential clinical and economic benefits of V-BID.&quot;,&quot;issue&quot;:&quot;8&quot;,&quot;volume&quot;:&quot;20&quot;},&quot;isTemporary&quot;:false}]},{&quot;citationID&quot;:&quot;MENDELEY_CITATION_9e62bd36-7e4d-4f34-8f36-e6ec37fb5db7&quot;,&quot;properties&quot;:{&quot;noteIndex&quot;:0},&quot;isEdited&quot;:false,&quot;manualOverride&quot;:{&quot;isManuallyOverridden&quot;:false,&quot;citeprocText&quot;:&quot;[8–10]&quot;,&quot;manualOverrideText&quot;:&quot;&quot;},&quot;citationTag&quot;:&quot;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&quot;,&quot;citationItems&quot;:[{&quot;id&quot;:&quot;3612f662-5301-3d0e-bab9-09ea6d33fd4c&quot;,&quot;itemData&quot;:{&quot;type&quot;:&quot;article-journal&quot;,&quot;id&quot;:&quot;3612f662-5301-3d0e-bab9-09ea6d33fd4c&quot;,&quot;title&quot;:&quot;Facilitating and Inhibiting Factors in the Design, Implementation, and Applicability of Value-Based Payment Models: A Systematic Literature Review&quot;,&quot;author&quot;:[{&quot;family&quot;:&quot;Leao&quot;,&quot;given&quot;:&quot;Diogo L. L.&quot;,&quot;parse-names&quot;:false,&quot;dropping-particle&quot;:&quot;&quot;,&quot;non-dropping-particle&quot;:&quot;&quot;},{&quot;family&quot;:&quot;Cremers&quot;,&quot;given&quot;:&quot;Henricus-Paul&quot;,&quot;parse-names&quot;:false,&quot;dropping-particle&quot;:&quot;&quot;,&quot;non-dropping-particle&quot;:&quot;&quot;},{&quot;family&quot;:&quot;Veghel&quot;,&quot;given&quot;:&quot;Dennis&quot;,&quot;parse-names&quot;:false,&quot;dropping-particle&quot;:&quot;&quot;,&quot;non-dropping-particle&quot;:&quot;van&quot;},{&quot;family&quot;:&quot;Pavlova&quot;,&quot;given&quot;:&quot;Milena&quot;,&quot;parse-names&quot;:false,&quot;dropping-particle&quot;:&quot;&quot;,&quot;non-dropping-particle&quot;:&quot;&quot;},{&quot;family&quot;:&quot;Hafkamp&quot;,&quot;given&quot;:&quot;Frederique J.&quot;,&quot;parse-names&quot;:false,&quot;dropping-particle&quot;:&quot;&quot;,&quot;non-dropping-particle&quot;:&quot;&quot;},{&quot;family&quot;:&quot;Groot&quot;,&quot;given&quot;:&quot;Wim N. J.&quot;,&quot;parse-names&quot;:false,&quot;dropping-particle&quot;:&quot;&quot;,&quot;non-dropping-particle&quot;:&quot;&quot;}],&quot;container-title&quot;:&quot;Medical Care Research and Review&quot;,&quot;DOI&quot;:&quot;10.1177/10775587231160920&quot;,&quot;ISSN&quot;:&quot;1077-5587&quot;,&quot;issued&quot;:{&quot;date-parts&quot;:[[2023,10,23]]},&quot;page&quot;:&quot;467-483&quot;,&quot;abstract&quot;:&quot;Evidence on the potential for value-based payment models to improve quality of care and ensure more efficient outcomes is limited and mixed. We aim to identify the factors that enhance or inhibit the design, implementation, and application of these models through a systematic literature review. We used the PRISMA guidelines. The facilitating and inhibiting factors were divided into subcategories according to a theoretical framework. We included 143 publications, each reporting multiple factors. Facilitators on objectives and strategies, such as realistic/achievable targets, are reported in 56 studies. Barriers regarding dedicated time and resources (e.g., an excessive amount of time for improvements to manifest) are reported in 25 studies. Consensus within the network regarding objectives and strategies, trust, and good coordination is essential. Health care staff needs to be kept motivated, well-informed, and actively involved. In addition, stakeholders should manage expectations regarding when results are expected to be achieved.&quot;,&quot;issue&quot;:&quot;5&quot;,&quot;volume&quot;:&quot;80&quot;,&quot;container-title-short&quot;:&quot;&quot;},&quot;isTemporary&quot;:false},{&quot;id&quot;:&quot;5c61ad2b-a454-3660-a303-eb529c1713fe&quot;,&quot;itemData&quot;:{&quot;type&quot;:&quot;article-journal&quot;,&quot;id&quot;:&quot;5c61ad2b-a454-3660-a303-eb529c1713fe&quot;,&quot;title&quot;:&quot;The Impact of Value-Based Payment Models for Networks of Care and Transmural Care: A Systematic Literature Review&quot;,&quot;author&quot;:[{&quot;family&quot;:&quot;Leao&quot;,&quot;given&quot;:&quot;Diogo L. L.&quot;,&quot;parse-names&quot;:false,&quot;dropping-particle&quot;:&quot;&quot;,&quot;non-dropping-particle&quot;:&quot;&quot;},{&quot;family&quot;:&quot;Cremers&quot;,&quot;given&quot;:&quot;Henricus-Paul&quot;,&quot;parse-names&quot;:false,&quot;dropping-particle&quot;:&quot;&quot;,&quot;non-dropping-particle&quot;:&quot;&quot;},{&quot;family&quot;:&quot;Veghel&quot;,&quot;given&quot;:&quot;Dennis&quot;,&quot;parse-names&quot;:false,&quot;dropping-particle&quot;:&quot;&quot;,&quot;non-dropping-particle&quot;:&quot;van&quot;},{&quot;family&quot;:&quot;Pavlova&quot;,&quot;given&quot;:&quot;Milena&quot;,&quot;parse-names&quot;:false,&quot;dropping-particle&quot;:&quot;&quot;,&quot;non-dropping-particle&quot;:&quot;&quot;},{&quot;family&quot;:&quot;Groot&quot;,&quot;given&quot;:&quot;Wim&quot;,&quot;parse-names&quot;:false,&quot;dropping-particle&quot;:&quot;&quot;,&quot;non-dropping-particle&quot;:&quot;&quot;}],&quot;container-title&quot;:&quot;Applied Health Economics and Health Policy&quot;,&quot;container-title-short&quot;:&quot;Appl Health Econ Health Policy&quot;,&quot;DOI&quot;:&quot;10.1007/s40258-023-00790-z&quot;,&quot;ISSN&quot;:&quot;1175-5652&quot;,&quot;issued&quot;:{&quot;date-parts&quot;:[[2023,2,1]]},&quot;abstract&quot;:&quot;Abstract\n\nIntroduction: Value-based healthcare has potential for cost control and quality improvement. To assess this, we review the evidence on the impact of value-based payment (VBP) models in the context of networks of care (NOC) and transmural care.\n\nMethods: We used the PRISMA guidelines for this systematic literature review. We searched eight databases in July 2021. Subsequently, we conducted title and abstract and full-text screenings, and extracted information in an extraction matrix. Based on this, we assessed the evidence on the effects of VBP models on clinical outcomes, patient-reported outcomes/experiences, organization-related outcomes/experiences, and costs. Additionally, we reviewed the facilitating and inhibiting factors per VBP model.\n\nFindings: Among articles studying shared savings and pay-for-performance models, most outline positive effects on both clinical and cost outcomes, such as preventable hospitalizations and total expenditures, respectively. Most studies show no change in patient satisfaction and access to care when adopting VBP models. Providers' opinions towards the models are frequently negative. Transparency and communication among involved stakeholders are found to be key facilitating factors, transversal to all models. Additionally, a lack of trust is an inhibitor found in all VBP models, together with inadequate targets and insufficient incentives. In bundled payment and pay-for-performance models, complexity in the structure of the program and lack of experience in implementing required mechanisms are key inhibitors.\n\nConclusions: The overall positive effect on clinical and cost outcomes validates the success of VBP models. The mostly negative effects on organization-reported outcomes/experiences are corroborated by findings regarding providers' lack of awareness, trust, and engagement with the model. This may be justified by their exclusion from the design of the models, decreasing their sense of ownership and, therefore, motivation. Incentives, targets, benchmarks, and quality measures, if adequately designed, seem to be important facilitators, and if lacking or inadequate, they are key inhibitors. These are prominent facilitators and inhibitors for P4P and shared savings models but not as prominent for bundled payments. The complexity of the scheme and lack of experience are prominent inhibitors in all VBP models, since all require changes in several areas, such as behavioral, process, and infrastructure.&quot;},&quot;isTemporary&quot;:false},{&quot;id&quot;:&quot;e9bcbc93-6832-3e1f-ae54-30387b9687ae&quot;,&quot;itemData&quot;:{&quot;type&quot;:&quot;article-journal&quot;,&quot;id&quot;:&quot;e9bcbc93-6832-3e1f-ae54-30387b9687ae&quot;,&quot;title&quot;:&quot;Risk selection reduces efficiency of value-based healthcare&quot;,&quot;author&quot;:[{&quot;family&quot;:&quot;Leao&quot;,&quot;given&quot;:&quot;Diogo L.L.&quot;,&quot;parse-names&quot;:false,&quot;dropping-particle&quot;:&quot;&quot;,&quot;non-dropping-particle&quot;:&quot;&quot;},{&quot;family&quot;:&quot;Pavlova&quot;,&quot;given&quot;:&quot;Milena&quot;,&quot;parse-names&quot;:false,&quot;dropping-particle&quot;:&quot;&quot;,&quot;non-dropping-particle&quot;:&quot;&quot;},{&quot;family&quot;:&quot;Groot&quot;,&quot;given&quot;:&quot;Wim&quot;,&quot;parse-names&quot;:false,&quot;dropping-particle&quot;:&quot;&quot;,&quot;non-dropping-particle&quot;:&quot;&quot;}],&quot;container-title&quot;:&quot;International Journal of Health Planning and Management&quot;,&quot;DOI&quot;:&quot;10.1002/hpm.3648&quot;,&quot;ISSN&quot;:&quot;10991751&quot;,&quot;PMID&quot;:&quot;37665086&quot;,&quot;issued&quot;:{&quot;date-parts&quot;:[[2023,9,1]]},&quot;page&quot;:&quot;1088-1096&quot;,&quot;abstract&quot;:&quot;Value-based healthcare aims to improve efficiency and value for patients. Value-based payment models are a form of provider reimbursement to achieve this. Studies on these models have found positive results, but may be biased by unintended consequences, such as risk selection. Risk selection is a multi-dimensional phenomenon that occurs at the patient, hospital, and system level, and is a source of inefficiency and inequality in healthcare. Risk selection may occur because of selection bias in the outcomes that are evaluated and rewarded, or due to the selection of lower cost patients. Risk selection may also stem from professional reputation. The motivation to engage in risk selection may also arise from differences in the meaning of value. To mitigate these unintended consequences, several strategies can be adopted. These include making value-based payment models attractive, but not mandatory, as well as incentivising transparent reporting of best practices, using adequate risk adjustment, expanding performance metrics, and including patient-reported experience measures. Other mitigation strategies could include adopting a mixture of performance measures, using mixed methods of paying physicians, and implementing monitoring and evaluation mechanisms. However, such approaches are not flawless, and the problem may never be fully solved. This perspective serves as a warning for the constant presence of risk selection, as well as informing policy makers, politicians, and organisations implementing VBP models on ways to minimise the possibility of risk selection.&quot;,&quot;publisher&quot;:&quot;John Wiley and Sons Ltd&quot;,&quot;issue&quot;:&quot;5&quot;,&quot;volume&quot;:&quot;38&quot;,&quot;container-title-short&quot;:&quot;&quot;},&quot;isTemporary&quot;:false}]},{&quot;citationID&quot;:&quot;MENDELEY_CITATION_48859e32-5604-4e35-814f-7310a336a8fe&quot;,&quot;properties&quot;:{&quot;noteIndex&quot;:0},&quot;isEdited&quot;:false,&quot;manualOverride&quot;:{&quot;isManuallyOverridden&quot;:false,&quot;citeprocText&quot;:&quot;[11]&quot;,&quot;manualOverrideText&quot;:&quot;&quot;},&quot;citationTag&quot;:&quot;MENDELEY_CITATION_v3_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&quot;,&quot;citationItems&quot;:[{&quot;id&quot;:&quot;f316d733-91a6-3122-be6e-4cc905149b90&quot;,&quot;itemData&quot;:{&quot;type&quot;:&quot;article-journal&quot;,&quot;id&quot;:&quot;f316d733-91a6-3122-be6e-4cc905149b90&quot;,&quot;title&quot;:&quot;Value-Based Reimbursement Decisions for Orphan Drugs: A Scoping Review and Decision Framework&quot;,&quot;author&quot;:[{&quot;family&quot;:&quot;Paulden&quot;,&quot;given&quot;:&quot;Mike&quot;,&quot;parse-names&quot;:false,&quot;dropping-particle&quot;:&quot;&quot;,&quot;non-dropping-particle&quot;:&quot;&quot;},{&quot;family&quot;:&quot;Stafinski&quot;,&quot;given&quot;:&quot;Tania&quot;,&quot;parse-names&quot;:false,&quot;dropping-particle&quot;:&quot;&quot;,&quot;non-dropping-particle&quot;:&quot;&quot;},{&quot;family&quot;:&quot;Menon&quot;,&quot;given&quot;:&quot;Devidas&quot;,&quot;parse-names&quot;:false,&quot;dropping-particle&quot;:&quot;&quot;,&quot;non-dropping-particle&quot;:&quot;&quot;},{&quot;family&quot;:&quot;McCabe&quot;,&quot;given&quot;:&quot;Christopher&quot;,&quot;parse-names&quot;:false,&quot;dropping-particle&quot;:&quot;&quot;,&quot;non-dropping-particle&quot;:&quot;&quot;}],&quot;container-title&quot;:&quot;PharmacoEconomics&quot;,&quot;container-title-short&quot;:&quot;Pharmacoeconomics&quot;,&quot;DOI&quot;:&quot;10.1007/s40273-014-0235-x&quot;,&quot;ISSN&quot;:&quot;1170-7690&quot;,&quot;issued&quot;:{&quot;date-parts&quot;:[[2015,3,21]]},&quot;page&quot;:&quot;255-269&quot;,&quot;abstract&quot;:&quot;Background: The rate of development of new orphan drugs continues to grow. As a result, reimbursing orphan drugs on an exceptional basis is increasingly difficult to sustain from a health system perspective. An understanding of the value that societies attach to providing orphan drugs at the expense of other health technologies is now recognised as an important input to policy debates.\n\nObjectives: The aim of this work was to scope the social value arguments that have been advanced relating to the reimbursement of orphan drugs, and to locate these within a coherent decision-making framework to aid reimbursement decisions in the presence of limited healthcare resources.\n\nMethods: A scoping review of the peer reviewed and grey literature was undertaken, consisting of seven phases: (1) identifying the research question; (2) searching for relevant studies; (3) selecting studies; (4) charting, extracting and tabulating data; (5) analyzing data; (6) consulting relevant experts; and (7) presenting results. The points within decision processes where the identified value arguments would be incorporated were then located. This mapping was used to construct a framework characterising the distinct role of each value in informing decision making.\n\nResults: The scoping review identified 19 candidate decision factors, most of which can be characterised as either value-bearing or 'opportunity cost'-determining, and also a number of value propositions and pertinent sources of preference information. We were able to synthesize these into a coherent decision-making framework.\n\nConclusion: Our framework may be used to structure policy discussions and to aid transparency about the values underlying reimbursement decisions for orphan drugs. These values ought to be consistently applied to all technologies and populations affected by the decision.&quot;,&quot;issue&quot;:&quot;3&quot;,&quot;volume&quot;:&quot;33&quot;},&quot;isTemporary&quot;:false}]},{&quot;citationID&quot;:&quot;MENDELEY_CITATION_cc33b0b2-7642-4708-9a3b-ecc628b719d8&quot;,&quot;properties&quot;:{&quot;noteIndex&quot;:0},&quot;isEdited&quot;:false,&quot;manualOverride&quot;:{&quot;isManuallyOverridden&quot;:false,&quot;citeprocText&quot;:&quot;[12]&quot;,&quot;manualOverrideText&quot;:&quot;&quot;},&quot;citationTag&quot;:&quot;MENDELEY_CITATION_v3_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&quot;,&quot;citationItems&quot;:[{&quot;id&quot;:&quot;9583ef04-fd52-3032-ae88-324d09183b0f&quot;,&quot;itemData&quot;:{&quot;type&quot;:&quot;article-journal&quot;,&quot;id&quot;:&quot;9583ef04-fd52-3032-ae88-324d09183b0f&quot;,&quot;title&quot;:&quot;What Is Value in Health and Healthcare? A Systematic Literature Review of Value Assessment Frameworks&quot;,&quot;author&quot;:[{&quot;family&quot;:&quot;Zhang&quot;,&quot;given&quot;:&quot;Mengmeng&quot;,&quot;parse-names&quot;:false,&quot;dropping-particle&quot;:&quot;&quot;,&quot;non-dropping-particle&quot;:&quot;&quot;},{&quot;family&quot;:&quot;Bao&quot;,&quot;given&quot;:&quot;Yun&quot;,&quot;parse-names&quot;:false,&quot;dropping-particle&quot;:&quot;&quot;,&quot;non-dropping-particle&quot;:&quot;&quot;},{&quot;family&quot;:&quot;Lang&quot;,&quot;given&quot;:&quot;Yitian&quot;,&quot;parse-names&quot;:false,&quot;dropping-particle&quot;:&quot;&quot;,&quot;non-dropping-particle&quot;:&quot;&quot;},{&quot;family&quot;:&quot;Fu&quot;,&quot;given&quot;:&quot;Shihui&quot;,&quot;parse-names&quot;:false,&quot;dropping-particle&quot;:&quot;&quot;,&quot;non-dropping-particle&quot;:&quot;&quot;},{&quot;family&quot;:&quot;Kimber&quot;,&quot;given&quot;:&quot;Melissa&quot;,&quot;parse-names&quot;:false,&quot;dropping-particle&quot;:&quot;&quot;,&quot;non-dropping-particle&quot;:&quot;&quot;},{&quot;family&quot;:&quot;Levine&quot;,&quot;given&quot;:&quot;Mitchell&quot;,&quot;parse-names&quot;:false,&quot;dropping-particle&quot;:&quot;&quot;,&quot;non-dropping-particle&quot;:&quot;&quot;},{&quot;family&quot;:&quot;Xie&quot;,&quot;given&quot;:&quot;Feng&quot;,&quot;parse-names&quot;:false,&quot;dropping-particle&quot;:&quot;&quot;,&quot;non-dropping-particle&quot;:&quot;&quot;}],&quot;container-title&quot;:&quot;Value in Health&quot;,&quot;DOI&quot;:&quot;10.1016/j.jval.2021.07.005&quot;,&quot;ISSN&quot;:&quot;10983015&quot;,&quot;issued&quot;:{&quot;date-parts&quot;:[[2022,2]]},&quot;page&quot;:&quot;302-317&quot;,&quot;abstract&quot;:&quot;Objectives: This study aimed to investigate how value is defined and measured in existing value assessment frameworks (VAFs) in healthcare.\n\nMethods: We searched PubMed, Embase, the Cochrane Library, and Centre for Reviews and Dissemination from 2008 to 2019. We also performed backward citation chaining of included studies and previously published systematic reviews. Studies reporting the development of a VAF in healthcare were included. For each included framework, we extracted and compared the context, target users, intended use, methods used to identify value attributes, description of the attributes, and attribute scoring approaches.\n\nResults: Of the 8151 articles screened, 57 VAFs were included. The value attributes included in 55 VAFs were grouped into 9 categories: health benefits (n = 53, 96%), affordability (n = 45, 82%), societal impact (n = 42, 76%), burden of disease (n = 36, 65%), quality of evidence (n = 32, 58%), cost-effectiveness (n = 31, 56%), ethics and equity (n = 27, 49%), unmet needs (n = 21, 38%), and innovation (n = 15, 27%). The remaining 2 VAFs used broad attributes or user-defined attributes. Literature review was the main approach to identify value attributes in 36 VAFs. Patient or public was engaged through the development of only 11 VAFs. Weighting has been used to score 29 VAFs, of which 19 used the methods of multicriteria decision analysis.\n\nConclusions: There are substantial variations in defining and measuring value. A noticeable weakness of existing VAFs is that patient or public engagement was generally very limited or missing in framework development process. Existing VAFs tend to aggregate multiple value attributes into a single index for decision making.\n\nKeywords: health technology assessment; healthcare decision making; value assessment frameworks&quot;,&quot;issue&quot;:&quot;2&quot;,&quot;volume&quot;:&quot;25&quot;,&quot;container-title-short&quot;:&quot;&quot;},&quot;isTemporary&quot;:false}]},{&quot;citationID&quot;:&quot;MENDELEY_CITATION_3028c769-d363-4d00-ba64-23e177aa384f&quot;,&quot;properties&quot;:{&quot;noteIndex&quot;:0},&quot;isEdited&quot;:false,&quot;manualOverride&quot;:{&quot;isManuallyOverridden&quot;:false,&quot;citeprocText&quot;:&quot;[13]&quot;,&quot;manualOverrideText&quot;:&quot;&quot;},&quot;citationTag&quot;:&quot;MENDELEY_CITATION_v3_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&quot;,&quot;citationItems&quot;:[{&quot;id&quot;:&quot;2f94a90b-50c4-3fc6-9c46-a7e851a1750d&quot;,&quot;itemData&quot;:{&quot;type&quot;:&quot;article-journal&quot;,&quot;id&quot;:&quot;2f94a90b-50c4-3fc6-9c46-a7e851a1750d&quot;,&quot;title&quot;:&quot;Value-Based Integrated Care: A Systematic Literature Review&quot;,&quot;author&quot;:[{&quot;family&quot;:&quot;Hoorn&quot;,&quot;given&quot;:&quot;Evelien S.&quot;,&quot;parse-names&quot;:false,&quot;dropping-particle&quot;:&quot;&quot;,&quot;non-dropping-particle&quot;:&quot;van&quot;},{&quot;family&quot;:&quot;Ye&quot;,&quot;given&quot;:&quot;Lizhen&quot;,&quot;parse-names&quot;:false,&quot;dropping-particle&quot;:&quot;&quot;,&quot;non-dropping-particle&quot;:&quot;&quot;},{&quot;family&quot;:&quot;Leeuwen&quot;,&quot;given&quot;:&quot;Nikki&quot;,&quot;parse-names&quot;:false,&quot;dropping-particle&quot;:&quot;&quot;,&quot;non-dropping-particle&quot;:&quot;van&quot;},{&quot;family&quot;:&quot;Raat&quot;,&quot;given&quot;:&quot;Hein&quot;,&quot;parse-names&quot;:false,&quot;dropping-particle&quot;:&quot;&quot;,&quot;non-dropping-particle&quot;:&quot;&quot;},{&quot;family&quot;:&quot;Lingsma&quot;,&quot;given&quot;:&quot;Hester F.&quot;,&quot;parse-names&quot;:false,&quot;dropping-particle&quot;:&quot;&quot;,&quot;non-dropping-particle&quot;:&quot;&quot;}],&quot;container-title&quot;:&quot;International Journal of Health Policy and Management&quot;,&quot;container-title-short&quot;:&quot;Int J Health Policy Manag&quot;,&quot;DOI&quot;:&quot;doi:10.34172/ijhpm.2024.8038&quot;,&quot;ISSN&quot;:&quot;2322-5939&quot;,&quot;issued&quot;:{&quot;date-parts&quot;:[[2024,2,19]]},&quot;page&quot;:&quot;1-17&quot;,&quot;abstract&quot;:&quot;Background: Healthcare services worldwide are transforming themselves into value-based organizations. Integrated care is an important aspect of value-based healthcare (VBHC), but practical evidence-based recommendations for the successful implementation of integrated care within a VBHC context are lacking. This systematic review aims to identify how value-based integrated care (VBIC) is defined in literature, and to summarize the literature regarding the effects of VBIC, and the facilitators and barriers for its implementation.\n\nMethods: Embase, Medline ALL, Web of Science Core Collection, and Cochrane Central Register of Controlled Trails databases were searched from inception until January 2022. Empirical studies that implemented and evaluated an integrated care intervention within a VBHC context were included. Non-empirical studies were included if they described either a definition of VBIC or facilitators and barriers for its implementation. Theoretical articles and articles without an available full text were excluded. All included articles were analysed qualitatively. The Rainbow Model of Integrated Care (RMIC) was used to analyse the VBIC interventions. The quality of the articles was assessed using the Mixed Methods Appraisal Tool (MMAT).\n\nResults: After screening 1328 titles/abstract and 485 full-text articles, 24 articles were included. No articles were excluded based on quality. One article provided a definition of VBIC. Eleven studies reported-mostly positive- effects of VBIC, on clinical outcomes, patient-reported outcomes, and healthcare utilization. Nineteen studies reported facilitators and barriers for the implementation of VBIC; factors related to reimbursement and information technology (IT) infrastructure were reported most frequently.\n\nConclusion: The concept of VBIC is not well defined. The effect of VBIC seems promising, but the exact interpretation of effect evaluations is challenged by the precedence of multicomponent interventions, multiple testing and generalizability issues. For successful implementation of VBIC, it is imperative that healthcare organizations consider investing in adequate IT infrastructure and new reimbursement models. Systematic Review Registration: PROSPERO (CRD42021259025).\n\nKeywords: Delivery of Healthcare; Effects Evaluation; Facilitators &amp; Barriers; Integrated care; Systematic Review; Value-Based Healthcare.&quot;,&quot;volume&quot;:&quot;13&quot;},&quot;isTemporary&quot;:false}]}]"/>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AFF4D-EF8D-AF49-95C2-6517D20A2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8290</Words>
  <Characters>44766</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52951</CharactersWithSpaces>
  <SharedDoc>false</SharedDoc>
  <HLinks>
    <vt:vector size="48" baseType="variant">
      <vt:variant>
        <vt:i4>1376334</vt:i4>
      </vt:variant>
      <vt:variant>
        <vt:i4>-1</vt:i4>
      </vt:variant>
      <vt:variant>
        <vt:i4>6006</vt:i4>
      </vt:variant>
      <vt:variant>
        <vt:i4>4</vt:i4>
      </vt:variant>
      <vt:variant>
        <vt:lpwstr>https://bmjophth.bmj.com/</vt:lpwstr>
      </vt:variant>
      <vt:variant>
        <vt:lpwstr/>
      </vt:variant>
      <vt:variant>
        <vt:i4>1376334</vt:i4>
      </vt:variant>
      <vt:variant>
        <vt:i4>-1</vt:i4>
      </vt:variant>
      <vt:variant>
        <vt:i4>6005</vt:i4>
      </vt:variant>
      <vt:variant>
        <vt:i4>4</vt:i4>
      </vt:variant>
      <vt:variant>
        <vt:lpwstr>https://bmjophth.bmj.com/</vt:lpwstr>
      </vt:variant>
      <vt:variant>
        <vt:lpwstr/>
      </vt:variant>
      <vt:variant>
        <vt:i4>1376334</vt:i4>
      </vt:variant>
      <vt:variant>
        <vt:i4>-1</vt:i4>
      </vt:variant>
      <vt:variant>
        <vt:i4>6004</vt:i4>
      </vt:variant>
      <vt:variant>
        <vt:i4>4</vt:i4>
      </vt:variant>
      <vt:variant>
        <vt:lpwstr>https://bmjophth.bmj.com/</vt:lpwstr>
      </vt:variant>
      <vt:variant>
        <vt:lpwstr/>
      </vt:variant>
      <vt:variant>
        <vt:i4>1376334</vt:i4>
      </vt:variant>
      <vt:variant>
        <vt:i4>-1</vt:i4>
      </vt:variant>
      <vt:variant>
        <vt:i4>6003</vt:i4>
      </vt:variant>
      <vt:variant>
        <vt:i4>4</vt:i4>
      </vt:variant>
      <vt:variant>
        <vt:lpwstr>https://bmjophth.bmj.com/</vt:lpwstr>
      </vt:variant>
      <vt:variant>
        <vt:lpwstr/>
      </vt:variant>
      <vt:variant>
        <vt:i4>1376334</vt:i4>
      </vt:variant>
      <vt:variant>
        <vt:i4>-1</vt:i4>
      </vt:variant>
      <vt:variant>
        <vt:i4>6002</vt:i4>
      </vt:variant>
      <vt:variant>
        <vt:i4>4</vt:i4>
      </vt:variant>
      <vt:variant>
        <vt:lpwstr>https://bmjophth.bmj.com/</vt:lpwstr>
      </vt:variant>
      <vt:variant>
        <vt:lpwstr/>
      </vt:variant>
      <vt:variant>
        <vt:i4>1376334</vt:i4>
      </vt:variant>
      <vt:variant>
        <vt:i4>-1</vt:i4>
      </vt:variant>
      <vt:variant>
        <vt:i4>6001</vt:i4>
      </vt:variant>
      <vt:variant>
        <vt:i4>4</vt:i4>
      </vt:variant>
      <vt:variant>
        <vt:lpwstr>https://bmjophth.bmj.com/</vt:lpwstr>
      </vt:variant>
      <vt:variant>
        <vt:lpwstr/>
      </vt:variant>
      <vt:variant>
        <vt:i4>1376334</vt:i4>
      </vt:variant>
      <vt:variant>
        <vt:i4>-1</vt:i4>
      </vt:variant>
      <vt:variant>
        <vt:i4>6000</vt:i4>
      </vt:variant>
      <vt:variant>
        <vt:i4>4</vt:i4>
      </vt:variant>
      <vt:variant>
        <vt:lpwstr>https://bmjophth.bmj.com/</vt:lpwstr>
      </vt:variant>
      <vt:variant>
        <vt:lpwstr/>
      </vt:variant>
      <vt:variant>
        <vt:i4>1376334</vt:i4>
      </vt:variant>
      <vt:variant>
        <vt:i4>-1</vt:i4>
      </vt:variant>
      <vt:variant>
        <vt:i4>5999</vt:i4>
      </vt:variant>
      <vt:variant>
        <vt:i4>4</vt:i4>
      </vt:variant>
      <vt:variant>
        <vt:lpwstr>https://bmjophth.bmj.com/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Sofia Moreira</dc:creator>
  <cp:keywords/>
  <dc:description/>
  <cp:lastModifiedBy>Ana Sofia Moreira</cp:lastModifiedBy>
  <cp:revision>3</cp:revision>
  <dcterms:created xsi:type="dcterms:W3CDTF">2025-06-02T00:06:00Z</dcterms:created>
  <dcterms:modified xsi:type="dcterms:W3CDTF">2025-06-06T15:59:00Z</dcterms:modified>
</cp:coreProperties>
</file>