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0B4E2" w14:textId="77777777" w:rsidR="00C7406C" w:rsidRPr="002B1BFC" w:rsidRDefault="00C7406C" w:rsidP="00C7406C">
      <w:pPr>
        <w:jc w:val="both"/>
        <w:rPr>
          <w:rFonts w:ascii="Arial" w:hAnsi="Arial" w:cs="Arial"/>
          <w:lang w:val="en-GB"/>
        </w:rPr>
      </w:pPr>
      <w:r w:rsidRPr="002B1BFC">
        <w:rPr>
          <w:rFonts w:ascii="Arial" w:hAnsi="Arial" w:cs="Arial"/>
          <w:lang w:val="en-GB"/>
        </w:rPr>
        <w:t>Appendix 1. Educational interventions</w:t>
      </w:r>
    </w:p>
    <w:p w14:paraId="78A7F75F" w14:textId="77777777" w:rsidR="00C7406C" w:rsidRPr="002B1BFC" w:rsidRDefault="00C7406C" w:rsidP="00C7406C">
      <w:pPr>
        <w:jc w:val="both"/>
        <w:rPr>
          <w:rFonts w:ascii="Arial" w:hAnsi="Arial" w:cs="Arial"/>
          <w:lang w:val="en-GB"/>
        </w:rPr>
      </w:pPr>
    </w:p>
    <w:p w14:paraId="5EC9FD55" w14:textId="7FDD5C26" w:rsidR="00C7406C" w:rsidRPr="002B1BFC" w:rsidRDefault="00C7406C" w:rsidP="00C7406C">
      <w:pPr>
        <w:jc w:val="both"/>
        <w:rPr>
          <w:rFonts w:ascii="Arial" w:hAnsi="Arial" w:cs="Arial"/>
          <w:lang w:val="en-GB"/>
        </w:rPr>
      </w:pPr>
      <w:r w:rsidRPr="002B1BFC">
        <w:rPr>
          <w:rFonts w:ascii="Arial" w:hAnsi="Arial" w:cs="Arial"/>
          <w:lang w:val="en-GB"/>
        </w:rPr>
        <w:t xml:space="preserve">Initial </w:t>
      </w:r>
      <w:r w:rsidR="00D5291E" w:rsidRPr="002B1BFC">
        <w:rPr>
          <w:rFonts w:ascii="Arial" w:hAnsi="Arial" w:cs="Arial"/>
          <w:lang w:val="en-GB"/>
        </w:rPr>
        <w:t xml:space="preserve">biopsychosocial (BPS) </w:t>
      </w:r>
      <w:r w:rsidRPr="002B1BFC">
        <w:rPr>
          <w:rFonts w:ascii="Arial" w:hAnsi="Arial" w:cs="Arial"/>
          <w:lang w:val="en-GB"/>
        </w:rPr>
        <w:t>educational intervention lasted 4 days (September 21-24, 2017) and booster training 3 days (June 3-5, 2018). Training consisted of live patient demonstrations, clinical case problem solving and role plays. The trainers were pain psychologist, prof</w:t>
      </w:r>
      <w:r w:rsidR="00415626" w:rsidRPr="002B1BFC">
        <w:rPr>
          <w:rFonts w:ascii="Arial" w:hAnsi="Arial" w:cs="Arial"/>
          <w:lang w:val="en-GB"/>
        </w:rPr>
        <w:t>essor</w:t>
      </w:r>
      <w:r w:rsidRPr="002B1BFC">
        <w:rPr>
          <w:rFonts w:ascii="Arial" w:hAnsi="Arial" w:cs="Arial"/>
          <w:lang w:val="en-GB"/>
        </w:rPr>
        <w:t xml:space="preserve"> Steven Linton, prof</w:t>
      </w:r>
      <w:r w:rsidR="00415626" w:rsidRPr="002B1BFC">
        <w:rPr>
          <w:rFonts w:ascii="Arial" w:hAnsi="Arial" w:cs="Arial"/>
          <w:lang w:val="en-GB"/>
        </w:rPr>
        <w:t>essor</w:t>
      </w:r>
      <w:r w:rsidRPr="002B1BFC">
        <w:rPr>
          <w:rFonts w:ascii="Arial" w:hAnsi="Arial" w:cs="Arial"/>
          <w:lang w:val="en-GB"/>
        </w:rPr>
        <w:t xml:space="preserve"> Jaro Karppinen and </w:t>
      </w:r>
      <w:r w:rsidR="00F5730F" w:rsidRPr="002B1BFC">
        <w:rPr>
          <w:rFonts w:ascii="Arial" w:hAnsi="Arial" w:cs="Arial"/>
          <w:lang w:val="en-GB"/>
        </w:rPr>
        <w:t>physiotherapist</w:t>
      </w:r>
      <w:r w:rsidRPr="002B1BFC">
        <w:rPr>
          <w:rFonts w:ascii="Arial" w:hAnsi="Arial" w:cs="Arial"/>
          <w:lang w:val="en-GB"/>
        </w:rPr>
        <w:t xml:space="preserve"> Kasper Ussing. Two experienced Finnish </w:t>
      </w:r>
      <w:r w:rsidR="00F5730F" w:rsidRPr="002B1BFC">
        <w:rPr>
          <w:rFonts w:ascii="Arial" w:hAnsi="Arial" w:cs="Arial"/>
          <w:lang w:val="en-GB"/>
        </w:rPr>
        <w:t>physiotherapist</w:t>
      </w:r>
      <w:r w:rsidRPr="002B1BFC">
        <w:rPr>
          <w:rFonts w:ascii="Arial" w:hAnsi="Arial" w:cs="Arial"/>
          <w:lang w:val="en-GB"/>
        </w:rPr>
        <w:t xml:space="preserve">s tutored the intervention study sites and provided supervision and feedback to support the learning of </w:t>
      </w:r>
      <w:r w:rsidR="00F5730F" w:rsidRPr="002B1BFC">
        <w:rPr>
          <w:rFonts w:ascii="Arial" w:hAnsi="Arial" w:cs="Arial"/>
          <w:lang w:val="en-GB"/>
        </w:rPr>
        <w:t>health care professionals (HCPs)</w:t>
      </w:r>
      <w:r w:rsidRPr="002B1BFC">
        <w:rPr>
          <w:rFonts w:ascii="Arial" w:hAnsi="Arial" w:cs="Arial"/>
          <w:lang w:val="en-GB"/>
        </w:rPr>
        <w:t xml:space="preserve">. The clinical champions </w:t>
      </w:r>
      <w:r w:rsidR="006B7843" w:rsidRPr="002B1BFC">
        <w:rPr>
          <w:rFonts w:ascii="Arial" w:hAnsi="Arial" w:cs="Arial"/>
          <w:lang w:val="en-GB"/>
        </w:rPr>
        <w:t>(physiotherapists and physicians</w:t>
      </w:r>
      <w:r w:rsidR="00DF48CF">
        <w:rPr>
          <w:rFonts w:ascii="Arial" w:hAnsi="Arial" w:cs="Arial"/>
          <w:lang w:val="en-GB"/>
        </w:rPr>
        <w:t xml:space="preserve"> w</w:t>
      </w:r>
      <w:r w:rsidR="00776707">
        <w:rPr>
          <w:rFonts w:ascii="Arial" w:hAnsi="Arial" w:cs="Arial"/>
          <w:lang w:val="en-GB"/>
        </w:rPr>
        <w:t>ho</w:t>
      </w:r>
      <w:r w:rsidR="00DF48CF">
        <w:rPr>
          <w:rFonts w:ascii="Arial" w:hAnsi="Arial" w:cs="Arial"/>
          <w:lang w:val="en-GB"/>
        </w:rPr>
        <w:t xml:space="preserve"> participated in training</w:t>
      </w:r>
      <w:r w:rsidR="00776707">
        <w:rPr>
          <w:rFonts w:ascii="Arial" w:hAnsi="Arial" w:cs="Arial"/>
          <w:lang w:val="en-GB"/>
        </w:rPr>
        <w:t>s</w:t>
      </w:r>
      <w:r w:rsidR="006B7843" w:rsidRPr="002B1BFC">
        <w:rPr>
          <w:rFonts w:ascii="Arial" w:hAnsi="Arial" w:cs="Arial"/>
          <w:lang w:val="en-GB"/>
        </w:rPr>
        <w:t xml:space="preserve">) </w:t>
      </w:r>
      <w:r w:rsidRPr="002B1BFC">
        <w:rPr>
          <w:rFonts w:ascii="Arial" w:hAnsi="Arial" w:cs="Arial"/>
          <w:lang w:val="en-GB"/>
        </w:rPr>
        <w:t xml:space="preserve">were educated to share the information at their workplace. </w:t>
      </w:r>
    </w:p>
    <w:p w14:paraId="06088F9B" w14:textId="5E39327F" w:rsidR="00C7406C" w:rsidRPr="002B1BFC" w:rsidRDefault="00C7406C" w:rsidP="00C7406C">
      <w:pPr>
        <w:jc w:val="both"/>
        <w:rPr>
          <w:rFonts w:ascii="Arial" w:hAnsi="Arial" w:cs="Arial"/>
          <w:lang w:val="en-GB"/>
        </w:rPr>
      </w:pPr>
      <w:r w:rsidRPr="002B1BFC">
        <w:rPr>
          <w:rFonts w:ascii="Arial" w:hAnsi="Arial" w:cs="Arial"/>
          <w:lang w:val="en-GB"/>
        </w:rPr>
        <w:t xml:space="preserve">An online educational platform was created for the </w:t>
      </w:r>
      <w:r w:rsidR="00F23A44">
        <w:rPr>
          <w:rFonts w:ascii="Arial" w:hAnsi="Arial" w:cs="Arial"/>
          <w:lang w:val="en-GB"/>
        </w:rPr>
        <w:t>‘</w:t>
      </w:r>
      <w:r w:rsidRPr="002B1BFC">
        <w:rPr>
          <w:rFonts w:ascii="Arial" w:hAnsi="Arial" w:cs="Arial"/>
          <w:lang w:val="en-GB"/>
        </w:rPr>
        <w:t>clinical champions</w:t>
      </w:r>
      <w:r w:rsidR="00F23A44">
        <w:rPr>
          <w:rFonts w:ascii="Arial" w:hAnsi="Arial" w:cs="Arial"/>
          <w:lang w:val="en-GB"/>
        </w:rPr>
        <w:t>’</w:t>
      </w:r>
      <w:r w:rsidRPr="002B1BFC">
        <w:rPr>
          <w:rFonts w:ascii="Arial" w:hAnsi="Arial" w:cs="Arial"/>
          <w:lang w:val="en-GB"/>
        </w:rPr>
        <w:t xml:space="preserve">, with scientific articles, videos, educational materials and a forum for questions. In the platform, HCPs had the opportunity to discuss educational topics. The </w:t>
      </w:r>
      <w:r w:rsidR="00F23A44">
        <w:rPr>
          <w:rFonts w:ascii="Arial" w:hAnsi="Arial" w:cs="Arial"/>
          <w:lang w:val="en-GB"/>
        </w:rPr>
        <w:t>‘</w:t>
      </w:r>
      <w:r w:rsidRPr="002B1BFC">
        <w:rPr>
          <w:rFonts w:ascii="Arial" w:hAnsi="Arial" w:cs="Arial"/>
          <w:lang w:val="en-GB"/>
        </w:rPr>
        <w:t>clinical champions</w:t>
      </w:r>
      <w:r w:rsidR="00F23A44">
        <w:rPr>
          <w:rFonts w:ascii="Arial" w:hAnsi="Arial" w:cs="Arial"/>
          <w:lang w:val="en-GB"/>
        </w:rPr>
        <w:t>’</w:t>
      </w:r>
      <w:r w:rsidRPr="002B1BFC">
        <w:rPr>
          <w:rFonts w:ascii="Arial" w:hAnsi="Arial" w:cs="Arial"/>
          <w:lang w:val="en-GB"/>
        </w:rPr>
        <w:t xml:space="preserve"> were encouraged to share information in their own </w:t>
      </w:r>
      <w:r w:rsidR="009F005D" w:rsidRPr="002B1BFC">
        <w:rPr>
          <w:rFonts w:ascii="Arial" w:hAnsi="Arial" w:cs="Arial"/>
          <w:lang w:val="en-GB"/>
        </w:rPr>
        <w:t>occupational health service (OHS)</w:t>
      </w:r>
      <w:r w:rsidRPr="002B1BFC">
        <w:rPr>
          <w:rFonts w:ascii="Arial" w:hAnsi="Arial" w:cs="Arial"/>
          <w:lang w:val="en-GB"/>
        </w:rPr>
        <w:t xml:space="preserve"> units more widely to those HCPs who were not involved in the BPS educational intervention. For this, they received a written educational material. After the training, at least one member of the research team visited each unit. During OHS outreach visits, the study design was explained, and the principles of BPS management of </w:t>
      </w:r>
      <w:r w:rsidR="00637A24" w:rsidRPr="002B1BFC">
        <w:rPr>
          <w:rFonts w:ascii="Arial" w:hAnsi="Arial" w:cs="Arial"/>
          <w:lang w:val="en-GB"/>
        </w:rPr>
        <w:t>patients with low back pain (</w:t>
      </w:r>
      <w:r w:rsidRPr="002B1BFC">
        <w:rPr>
          <w:rFonts w:ascii="Arial" w:hAnsi="Arial" w:cs="Arial"/>
          <w:lang w:val="en-GB"/>
        </w:rPr>
        <w:t>LBP</w:t>
      </w:r>
      <w:r w:rsidR="00637A24" w:rsidRPr="002B1BFC">
        <w:rPr>
          <w:rFonts w:ascii="Arial" w:hAnsi="Arial" w:cs="Arial"/>
          <w:lang w:val="en-GB"/>
        </w:rPr>
        <w:t>)</w:t>
      </w:r>
      <w:r w:rsidRPr="002B1BFC">
        <w:rPr>
          <w:rFonts w:ascii="Arial" w:hAnsi="Arial" w:cs="Arial"/>
          <w:lang w:val="en-GB"/>
        </w:rPr>
        <w:t xml:space="preserve"> were briefly reviewed. During the on-site visits, practical issues related to patient recruitment and data collection were also discussed.</w:t>
      </w:r>
    </w:p>
    <w:p w14:paraId="1179EC1A" w14:textId="2E69B9BE" w:rsidR="00C7406C" w:rsidRPr="002B1BFC" w:rsidRDefault="00C7406C" w:rsidP="00C7406C">
      <w:pPr>
        <w:jc w:val="both"/>
        <w:rPr>
          <w:rFonts w:ascii="Arial" w:hAnsi="Arial" w:cs="Arial"/>
          <w:lang w:val="en-GB"/>
        </w:rPr>
      </w:pPr>
      <w:r w:rsidRPr="002B1BFC">
        <w:rPr>
          <w:rFonts w:ascii="Arial" w:hAnsi="Arial" w:cs="Arial"/>
          <w:lang w:val="en-GB"/>
        </w:rPr>
        <w:t xml:space="preserve">We offered HCPs evidence-based tools (patient education booklet, </w:t>
      </w:r>
      <w:r w:rsidR="0048361A" w:rsidRPr="002B1BFC">
        <w:rPr>
          <w:rFonts w:ascii="Arial" w:hAnsi="Arial" w:cs="Arial"/>
          <w:lang w:val="en-GB"/>
        </w:rPr>
        <w:t>risk stratification tools (Start Back Tool</w:t>
      </w:r>
      <w:r w:rsidRPr="002B1BFC">
        <w:rPr>
          <w:rFonts w:ascii="Arial" w:hAnsi="Arial" w:cs="Arial"/>
          <w:lang w:val="en-GB"/>
        </w:rPr>
        <w:t xml:space="preserve"> </w:t>
      </w:r>
      <w:r w:rsidR="00967C3A" w:rsidRPr="002B1BFC">
        <w:rPr>
          <w:rFonts w:ascii="Arial" w:hAnsi="Arial" w:cs="Arial"/>
          <w:lang w:val="en-GB"/>
        </w:rPr>
        <w:t xml:space="preserve">(SBT) </w:t>
      </w:r>
      <w:r w:rsidRPr="002B1BFC">
        <w:rPr>
          <w:rFonts w:ascii="Arial" w:hAnsi="Arial" w:cs="Arial"/>
          <w:lang w:val="en-GB"/>
        </w:rPr>
        <w:t xml:space="preserve">and a short version of the </w:t>
      </w:r>
      <w:r w:rsidR="00405555" w:rsidRPr="002B1BFC">
        <w:rPr>
          <w:rFonts w:ascii="Arial" w:hAnsi="Arial" w:cs="Arial"/>
          <w:lang w:val="en-GB"/>
        </w:rPr>
        <w:t xml:space="preserve">Örebro Musculoskeletal </w:t>
      </w:r>
      <w:r w:rsidR="00B5512F" w:rsidRPr="002B1BFC">
        <w:rPr>
          <w:rFonts w:ascii="Arial" w:hAnsi="Arial" w:cs="Arial"/>
          <w:lang w:val="en-GB"/>
        </w:rPr>
        <w:t xml:space="preserve">Pain </w:t>
      </w:r>
      <w:r w:rsidR="00405555" w:rsidRPr="002B1BFC">
        <w:rPr>
          <w:rFonts w:ascii="Arial" w:hAnsi="Arial" w:cs="Arial"/>
          <w:lang w:val="en-GB"/>
        </w:rPr>
        <w:t>Screening Questionnaire</w:t>
      </w:r>
      <w:r w:rsidR="00B5512F" w:rsidRPr="002B1BFC">
        <w:rPr>
          <w:rFonts w:ascii="Arial" w:hAnsi="Arial" w:cs="Arial"/>
          <w:lang w:val="en-GB"/>
        </w:rPr>
        <w:t xml:space="preserve"> (ÖMPSQ-short</w:t>
      </w:r>
      <w:r w:rsidRPr="002B1BFC">
        <w:rPr>
          <w:rFonts w:ascii="Arial" w:hAnsi="Arial" w:cs="Arial"/>
          <w:lang w:val="en-GB"/>
        </w:rPr>
        <w:t xml:space="preserve">) to assess the patient and implement treatment according to the </w:t>
      </w:r>
      <w:r w:rsidR="00AD1B17" w:rsidRPr="002B1BFC">
        <w:rPr>
          <w:rFonts w:ascii="Arial" w:hAnsi="Arial" w:cs="Arial"/>
          <w:lang w:val="en-GB"/>
        </w:rPr>
        <w:t>BPS guideline used in the study</w:t>
      </w:r>
      <w:r w:rsidR="00B50735">
        <w:rPr>
          <w:rFonts w:ascii="Arial" w:hAnsi="Arial" w:cs="Arial"/>
          <w:lang w:val="en-GB"/>
        </w:rPr>
        <w:t xml:space="preserve"> </w:t>
      </w:r>
      <w:r w:rsidR="00B50735" w:rsidRPr="002B1BFC">
        <w:rPr>
          <w:rFonts w:ascii="Arial" w:hAnsi="Arial" w:cs="Arial"/>
          <w:lang w:val="en-GB"/>
        </w:rPr>
        <w:t>(Figure 1)</w:t>
      </w:r>
      <w:r w:rsidRPr="002B1BFC">
        <w:rPr>
          <w:rFonts w:ascii="Arial" w:hAnsi="Arial" w:cs="Arial"/>
          <w:lang w:val="en-GB"/>
        </w:rPr>
        <w:t>. The assessment of patients with LBP taught in the training was multidimensional, including physical (ability to function), psychological (fear of physical activity, fear-avoidance behavio</w:t>
      </w:r>
      <w:r w:rsidR="00062C61">
        <w:rPr>
          <w:rFonts w:ascii="Arial" w:hAnsi="Arial" w:cs="Arial"/>
          <w:lang w:val="en-GB"/>
        </w:rPr>
        <w:t>u</w:t>
      </w:r>
      <w:r w:rsidRPr="002B1BFC">
        <w:rPr>
          <w:rFonts w:ascii="Arial" w:hAnsi="Arial" w:cs="Arial"/>
          <w:lang w:val="en-GB"/>
        </w:rPr>
        <w:t xml:space="preserve">r, pain catastrophizing, pain-related self-esteem, depression), social (ability to work) and health-related quality of life </w:t>
      </w:r>
      <w:r w:rsidRPr="006E3E24">
        <w:rPr>
          <w:rFonts w:ascii="Arial" w:hAnsi="Arial" w:cs="Arial"/>
          <w:lang w:val="en-GB"/>
        </w:rPr>
        <w:t xml:space="preserve">components </w:t>
      </w:r>
      <w:r w:rsidRPr="006E3E24">
        <w:rPr>
          <w:rFonts w:ascii="Arial" w:hAnsi="Arial" w:cs="Arial"/>
          <w:lang w:val="en-GB"/>
        </w:rPr>
        <w:fldChar w:fldCharType="begin">
          <w:fldData xml:space="preserve">PEVuZE5vdGU+PENpdGU+PEF1dGhvcj5UYWdsaWFmZXJyaTwvQXV0aG9yPjxZZWFyPjIwMjA8L1ll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</w:fldData>
        </w:fldChar>
      </w:r>
      <w:r w:rsidR="009E171B" w:rsidRPr="006E3E24">
        <w:rPr>
          <w:rFonts w:ascii="Arial" w:hAnsi="Arial" w:cs="Arial"/>
          <w:lang w:val="en-GB"/>
        </w:rPr>
        <w:instrText xml:space="preserve"> ADDIN EN.CITE </w:instrText>
      </w:r>
      <w:r w:rsidR="009E171B" w:rsidRPr="006E3E24">
        <w:rPr>
          <w:rFonts w:ascii="Arial" w:hAnsi="Arial" w:cs="Arial"/>
          <w:lang w:val="en-GB"/>
        </w:rPr>
        <w:fldChar w:fldCharType="begin">
          <w:fldData xml:space="preserve">PEVuZE5vdGU+PENpdGU+PEF1dGhvcj5UYWdsaWFmZXJyaTwvQXV0aG9yPjxZZWFyPjIwMjA8L1ll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</w:fldData>
        </w:fldChar>
      </w:r>
      <w:r w:rsidR="009E171B" w:rsidRPr="006E3E24">
        <w:rPr>
          <w:rFonts w:ascii="Arial" w:hAnsi="Arial" w:cs="Arial"/>
          <w:lang w:val="en-GB"/>
        </w:rPr>
        <w:instrText xml:space="preserve"> ADDIN EN.CITE.DATA </w:instrText>
      </w:r>
      <w:r w:rsidR="009E171B" w:rsidRPr="006E3E24">
        <w:rPr>
          <w:rFonts w:ascii="Arial" w:hAnsi="Arial" w:cs="Arial"/>
          <w:lang w:val="en-GB"/>
        </w:rPr>
      </w:r>
      <w:r w:rsidR="009E171B" w:rsidRPr="006E3E24">
        <w:rPr>
          <w:rFonts w:ascii="Arial" w:hAnsi="Arial" w:cs="Arial"/>
          <w:lang w:val="en-GB"/>
        </w:rPr>
        <w:fldChar w:fldCharType="end"/>
      </w:r>
      <w:r w:rsidRPr="006E3E24">
        <w:rPr>
          <w:rFonts w:ascii="Arial" w:hAnsi="Arial" w:cs="Arial"/>
          <w:lang w:val="en-GB"/>
        </w:rPr>
      </w:r>
      <w:r w:rsidRPr="006E3E24">
        <w:rPr>
          <w:rFonts w:ascii="Arial" w:hAnsi="Arial" w:cs="Arial"/>
          <w:lang w:val="en-GB"/>
        </w:rPr>
        <w:fldChar w:fldCharType="separate"/>
      </w:r>
      <w:r w:rsidR="009E171B" w:rsidRPr="006E3E24">
        <w:rPr>
          <w:rFonts w:ascii="Arial" w:hAnsi="Arial" w:cs="Arial"/>
          <w:noProof/>
          <w:vertAlign w:val="superscript"/>
          <w:lang w:val="en-GB"/>
        </w:rPr>
        <w:t>5-</w:t>
      </w:r>
      <w:r w:rsidRPr="006E3E24">
        <w:rPr>
          <w:rFonts w:ascii="Arial" w:hAnsi="Arial" w:cs="Arial"/>
          <w:lang w:val="en-GB"/>
        </w:rPr>
        <w:fldChar w:fldCharType="end"/>
      </w:r>
      <w:r w:rsidR="006E3E24" w:rsidRPr="006E3E24">
        <w:rPr>
          <w:rFonts w:ascii="Arial" w:hAnsi="Arial" w:cs="Arial"/>
          <w:vertAlign w:val="superscript"/>
          <w:lang w:val="en-GB"/>
        </w:rPr>
        <w:t>7</w:t>
      </w:r>
      <w:r w:rsidRPr="006E3E24">
        <w:rPr>
          <w:rFonts w:ascii="Arial" w:hAnsi="Arial" w:cs="Arial"/>
          <w:lang w:val="en-GB"/>
        </w:rPr>
        <w:t>.</w:t>
      </w:r>
      <w:r w:rsidRPr="002B1BFC">
        <w:rPr>
          <w:rFonts w:ascii="Arial" w:hAnsi="Arial" w:cs="Arial"/>
          <w:lang w:val="en-GB"/>
        </w:rPr>
        <w:t xml:space="preserve"> HCPs were encouraged to systematically use the </w:t>
      </w:r>
      <w:r w:rsidR="00C20874">
        <w:rPr>
          <w:rFonts w:ascii="Arial" w:hAnsi="Arial" w:cs="Arial"/>
          <w:lang w:val="en-GB"/>
        </w:rPr>
        <w:t xml:space="preserve">stratification tools in </w:t>
      </w:r>
      <w:r w:rsidR="00CC7349">
        <w:rPr>
          <w:rFonts w:ascii="Arial" w:hAnsi="Arial" w:cs="Arial"/>
          <w:lang w:val="en-GB"/>
        </w:rPr>
        <w:t>evaluat</w:t>
      </w:r>
      <w:r w:rsidR="00C20874">
        <w:rPr>
          <w:rFonts w:ascii="Arial" w:hAnsi="Arial" w:cs="Arial"/>
          <w:lang w:val="en-GB"/>
        </w:rPr>
        <w:t>ion of</w:t>
      </w:r>
      <w:r w:rsidRPr="002B1BFC">
        <w:rPr>
          <w:rFonts w:ascii="Arial" w:hAnsi="Arial" w:cs="Arial"/>
          <w:lang w:val="en-GB"/>
        </w:rPr>
        <w:t xml:space="preserve"> the patient's individual risk profile. </w:t>
      </w:r>
      <w:r w:rsidR="00967C3A" w:rsidRPr="002B1BFC">
        <w:rPr>
          <w:rFonts w:ascii="Arial" w:hAnsi="Arial" w:cs="Arial"/>
          <w:lang w:val="en-GB"/>
        </w:rPr>
        <w:t>Physiotherapist</w:t>
      </w:r>
      <w:r w:rsidRPr="002B1BFC">
        <w:rPr>
          <w:rFonts w:ascii="Arial" w:hAnsi="Arial" w:cs="Arial"/>
          <w:lang w:val="en-GB"/>
        </w:rPr>
        <w:t xml:space="preserve">s were also recommended to use the </w:t>
      </w:r>
      <w:r w:rsidR="00B5512F" w:rsidRPr="002B1BFC">
        <w:rPr>
          <w:rFonts w:ascii="Arial" w:hAnsi="Arial" w:cs="Arial"/>
          <w:lang w:val="en-GB"/>
        </w:rPr>
        <w:t>ÖMPSQ-short</w:t>
      </w:r>
      <w:r w:rsidRPr="002B1BFC">
        <w:rPr>
          <w:rFonts w:ascii="Arial" w:hAnsi="Arial" w:cs="Arial"/>
          <w:lang w:val="en-GB"/>
        </w:rPr>
        <w:t>.</w:t>
      </w:r>
    </w:p>
    <w:p w14:paraId="3322F86F" w14:textId="77777777" w:rsidR="00A47981" w:rsidRPr="002B1BFC" w:rsidRDefault="00A47981" w:rsidP="00A47981">
      <w:pPr>
        <w:jc w:val="both"/>
        <w:rPr>
          <w:rFonts w:ascii="Arial" w:hAnsi="Arial" w:cs="Arial"/>
          <w:lang w:val="en-GB"/>
        </w:rPr>
      </w:pPr>
      <w:r w:rsidRPr="002B1BFC">
        <w:rPr>
          <w:rFonts w:ascii="Arial" w:hAnsi="Arial" w:cs="Arial"/>
          <w:lang w:val="en-GB"/>
        </w:rPr>
        <w:t>Stratification of patient</w:t>
      </w:r>
      <w:r>
        <w:rPr>
          <w:rFonts w:ascii="Arial" w:hAnsi="Arial" w:cs="Arial"/>
          <w:lang w:val="en-GB"/>
        </w:rPr>
        <w:t xml:space="preserve">s according to </w:t>
      </w:r>
      <w:r w:rsidRPr="002B1BFC">
        <w:rPr>
          <w:rFonts w:ascii="Arial" w:hAnsi="Arial" w:cs="Arial"/>
          <w:lang w:val="en-GB"/>
        </w:rPr>
        <w:t>the SBT (Figure 1)</w:t>
      </w:r>
      <w:r>
        <w:rPr>
          <w:rFonts w:ascii="Arial" w:hAnsi="Arial" w:cs="Arial"/>
          <w:lang w:val="en-GB"/>
        </w:rPr>
        <w:t xml:space="preserve"> was used as the basis of</w:t>
      </w:r>
      <w:r w:rsidRPr="002B1BFC">
        <w:rPr>
          <w:rFonts w:ascii="Arial" w:hAnsi="Arial" w:cs="Arial"/>
          <w:lang w:val="en-GB"/>
        </w:rPr>
        <w:t xml:space="preserve"> the treatment model</w:t>
      </w:r>
      <w:r>
        <w:rPr>
          <w:rFonts w:ascii="Arial" w:hAnsi="Arial" w:cs="Arial"/>
          <w:lang w:val="en-GB"/>
        </w:rPr>
        <w:t>:</w:t>
      </w:r>
      <w:r w:rsidRPr="002B1BFC">
        <w:rPr>
          <w:rFonts w:ascii="Arial" w:hAnsi="Arial" w:cs="Arial"/>
          <w:lang w:val="en-GB"/>
        </w:rPr>
        <w:t xml:space="preserve"> low-risk patients were mainly to be offered counselling about the BPS nature of the pain</w:t>
      </w:r>
      <w:r>
        <w:rPr>
          <w:rFonts w:ascii="Arial" w:hAnsi="Arial" w:cs="Arial"/>
          <w:lang w:val="en-GB"/>
        </w:rPr>
        <w:t>;</w:t>
      </w:r>
      <w:r w:rsidRPr="002B1BFC">
        <w:rPr>
          <w:rFonts w:ascii="Arial" w:hAnsi="Arial" w:cs="Arial"/>
          <w:lang w:val="en-GB"/>
        </w:rPr>
        <w:t xml:space="preserve"> moderate-risk patients were </w:t>
      </w:r>
      <w:r>
        <w:rPr>
          <w:rFonts w:ascii="Arial" w:hAnsi="Arial" w:cs="Arial"/>
          <w:lang w:val="en-GB"/>
        </w:rPr>
        <w:t>additionally</w:t>
      </w:r>
      <w:r w:rsidRPr="002B1BFC">
        <w:rPr>
          <w:rFonts w:ascii="Arial" w:hAnsi="Arial" w:cs="Arial"/>
          <w:lang w:val="en-GB"/>
        </w:rPr>
        <w:t xml:space="preserve"> recommended exercise therapy that improves functional capacity</w:t>
      </w:r>
      <w:r>
        <w:rPr>
          <w:rFonts w:ascii="Arial" w:hAnsi="Arial" w:cs="Arial"/>
          <w:lang w:val="en-GB"/>
        </w:rPr>
        <w:t>; and</w:t>
      </w:r>
      <w:r w:rsidRPr="002B1BFC">
        <w:rPr>
          <w:rFonts w:ascii="Arial" w:hAnsi="Arial" w:cs="Arial"/>
          <w:lang w:val="en-GB"/>
        </w:rPr>
        <w:t xml:space="preserve"> high-risk patients received psychologically focused treatment in addition to components of moderate-risk group. For all patients, the goal was to make the LBP understandable and to focus the guidance on observed risk factors according to the individual assessment. If necessary, the HCPs could refer the patient to, for example, an occupational health psychologist.</w:t>
      </w:r>
    </w:p>
    <w:p w14:paraId="33F40AB8" w14:textId="77777777" w:rsidR="0067337D" w:rsidRPr="002B1BFC" w:rsidRDefault="0067337D">
      <w:pPr>
        <w:rPr>
          <w:rFonts w:ascii="Arial" w:hAnsi="Arial" w:cs="Arial"/>
          <w:lang w:val="en-GB"/>
        </w:rPr>
      </w:pPr>
    </w:p>
    <w:p w14:paraId="65B3B78B" w14:textId="75124B21" w:rsidR="0067337D" w:rsidRPr="002B1BFC" w:rsidRDefault="000F5F71">
      <w:pPr>
        <w:rPr>
          <w:rFonts w:ascii="Arial" w:hAnsi="Arial" w:cs="Arial"/>
          <w:lang w:val="en-GB"/>
        </w:rPr>
      </w:pPr>
      <w:r>
        <w:rPr>
          <w:rFonts w:ascii="Arial" w:hAnsi="Arial" w:cs="Arial"/>
          <w:lang w:val="en-GB"/>
        </w:rPr>
        <w:t>References</w:t>
      </w:r>
    </w:p>
    <w:p w14:paraId="4463DBBB" w14:textId="56E21CC1" w:rsidR="009E171B" w:rsidRPr="000F5F71" w:rsidRDefault="0067337D" w:rsidP="009E171B">
      <w:pPr>
        <w:pStyle w:val="EndNoteBibliography"/>
        <w:spacing w:after="0"/>
        <w:rPr>
          <w:rFonts w:ascii="Arial" w:hAnsi="Arial" w:cs="Arial"/>
        </w:rPr>
      </w:pPr>
      <w:r w:rsidRPr="000F5F71">
        <w:rPr>
          <w:rFonts w:ascii="Arial" w:hAnsi="Arial" w:cs="Arial"/>
          <w:highlight w:val="yellow"/>
          <w:lang w:val="en-GB"/>
        </w:rPr>
        <w:fldChar w:fldCharType="begin"/>
      </w:r>
      <w:r w:rsidRPr="000F5F71">
        <w:rPr>
          <w:rFonts w:ascii="Arial" w:hAnsi="Arial" w:cs="Arial"/>
          <w:highlight w:val="yellow"/>
          <w:lang w:val="en-GB"/>
        </w:rPr>
        <w:instrText xml:space="preserve"> ADDIN EN.REFLIST </w:instrText>
      </w:r>
      <w:r w:rsidRPr="000F5F71">
        <w:rPr>
          <w:rFonts w:ascii="Arial" w:hAnsi="Arial" w:cs="Arial"/>
          <w:highlight w:val="yellow"/>
          <w:lang w:val="en-GB"/>
        </w:rPr>
        <w:fldChar w:fldCharType="separate"/>
      </w:r>
      <w:r w:rsidR="006E3E24" w:rsidRPr="000F5F71">
        <w:rPr>
          <w:rFonts w:ascii="Arial" w:hAnsi="Arial" w:cs="Arial"/>
        </w:rPr>
        <w:t>5</w:t>
      </w:r>
      <w:r w:rsidR="009E171B" w:rsidRPr="000F5F71">
        <w:rPr>
          <w:rFonts w:ascii="Arial" w:hAnsi="Arial" w:cs="Arial"/>
        </w:rPr>
        <w:t>.</w:t>
      </w:r>
      <w:r w:rsidR="009E171B" w:rsidRPr="000F5F71">
        <w:rPr>
          <w:rFonts w:ascii="Arial" w:hAnsi="Arial" w:cs="Arial"/>
        </w:rPr>
        <w:tab/>
        <w:t xml:space="preserve">Tagliaferri SD, Miller CT, Owen PJ, et al. Domains of chronic low back pain and assessing treatment effectiveness: a clinical perspective. </w:t>
      </w:r>
      <w:r w:rsidR="009E171B" w:rsidRPr="000F5F71">
        <w:rPr>
          <w:rFonts w:ascii="Arial" w:hAnsi="Arial" w:cs="Arial"/>
          <w:i/>
        </w:rPr>
        <w:t>Pain Practice</w:t>
      </w:r>
      <w:r w:rsidR="009E171B" w:rsidRPr="000F5F71">
        <w:rPr>
          <w:rFonts w:ascii="Arial" w:hAnsi="Arial" w:cs="Arial"/>
        </w:rPr>
        <w:t xml:space="preserve">. 2020;20(2):211-225. </w:t>
      </w:r>
    </w:p>
    <w:p w14:paraId="68D6DF54" w14:textId="3A4B0739" w:rsidR="009E171B" w:rsidRPr="000F5F71" w:rsidRDefault="006E3E24" w:rsidP="009E171B">
      <w:pPr>
        <w:pStyle w:val="EndNoteBibliography"/>
        <w:spacing w:after="0"/>
        <w:rPr>
          <w:rFonts w:ascii="Arial" w:hAnsi="Arial" w:cs="Arial"/>
        </w:rPr>
      </w:pPr>
      <w:r w:rsidRPr="000F5F71">
        <w:rPr>
          <w:rFonts w:ascii="Arial" w:hAnsi="Arial" w:cs="Arial"/>
        </w:rPr>
        <w:t>6</w:t>
      </w:r>
      <w:r w:rsidR="009E171B" w:rsidRPr="000F5F71">
        <w:rPr>
          <w:rFonts w:ascii="Arial" w:hAnsi="Arial" w:cs="Arial"/>
        </w:rPr>
        <w:t>.</w:t>
      </w:r>
      <w:r w:rsidR="009E171B" w:rsidRPr="000F5F71">
        <w:rPr>
          <w:rFonts w:ascii="Arial" w:hAnsi="Arial" w:cs="Arial"/>
        </w:rPr>
        <w:tab/>
        <w:t xml:space="preserve">Lin I, Wiles L, Waller R, et al. What does best practice care for musculoskeletal pain look like? Eleven consistent recommendations from high-quality clinical practice guidelines: systematic review. </w:t>
      </w:r>
      <w:r w:rsidR="009E171B" w:rsidRPr="000F5F71">
        <w:rPr>
          <w:rFonts w:ascii="Arial" w:hAnsi="Arial" w:cs="Arial"/>
          <w:i/>
        </w:rPr>
        <w:t>British Journal of Sports Medicine</w:t>
      </w:r>
      <w:r w:rsidR="009E171B" w:rsidRPr="000F5F71">
        <w:rPr>
          <w:rFonts w:ascii="Arial" w:hAnsi="Arial" w:cs="Arial"/>
        </w:rPr>
        <w:t>. 2020;54(2):79-86. doi:10.1136/bjsports-2018-099878</w:t>
      </w:r>
    </w:p>
    <w:p w14:paraId="56777833" w14:textId="7F06B438" w:rsidR="009E171B" w:rsidRPr="000F5F71" w:rsidRDefault="006E3E24" w:rsidP="009E171B">
      <w:pPr>
        <w:pStyle w:val="EndNoteBibliography"/>
        <w:rPr>
          <w:rFonts w:ascii="Arial" w:hAnsi="Arial" w:cs="Arial"/>
        </w:rPr>
      </w:pPr>
      <w:r w:rsidRPr="000F5F71">
        <w:rPr>
          <w:rFonts w:ascii="Arial" w:hAnsi="Arial" w:cs="Arial"/>
        </w:rPr>
        <w:t>7</w:t>
      </w:r>
      <w:r w:rsidR="009E171B" w:rsidRPr="000F5F71">
        <w:rPr>
          <w:rFonts w:ascii="Arial" w:hAnsi="Arial" w:cs="Arial"/>
        </w:rPr>
        <w:t>.</w:t>
      </w:r>
      <w:r w:rsidR="009E171B" w:rsidRPr="000F5F71">
        <w:rPr>
          <w:rFonts w:ascii="Arial" w:hAnsi="Arial" w:cs="Arial"/>
        </w:rPr>
        <w:tab/>
        <w:t xml:space="preserve">Gatchel RJ, McGeary DD, McGeary CA, Lippe B. Interdisciplinary chronic pain management: past, present, and future. </w:t>
      </w:r>
      <w:r w:rsidR="009E171B" w:rsidRPr="000F5F71">
        <w:rPr>
          <w:rFonts w:ascii="Arial" w:hAnsi="Arial" w:cs="Arial"/>
          <w:i/>
        </w:rPr>
        <w:t>Am Psychol</w:t>
      </w:r>
      <w:r w:rsidR="009E171B" w:rsidRPr="000F5F71">
        <w:rPr>
          <w:rFonts w:ascii="Arial" w:hAnsi="Arial" w:cs="Arial"/>
        </w:rPr>
        <w:t>. Feb-Mar 2014;69(2):119-30. doi:10.1037/a0035514</w:t>
      </w:r>
    </w:p>
    <w:p w14:paraId="3F9CF51E" w14:textId="25D423BE" w:rsidR="000769B7" w:rsidRDefault="0067337D">
      <w:pPr>
        <w:rPr>
          <w:rFonts w:ascii="Arial" w:hAnsi="Arial" w:cs="Arial"/>
          <w:highlight w:val="yellow"/>
          <w:lang w:val="en-GB"/>
        </w:rPr>
      </w:pPr>
      <w:r w:rsidRPr="000F5F71">
        <w:rPr>
          <w:rFonts w:ascii="Arial" w:hAnsi="Arial" w:cs="Arial"/>
          <w:highlight w:val="yellow"/>
          <w:lang w:val="en-GB"/>
        </w:rPr>
        <w:fldChar w:fldCharType="end"/>
      </w:r>
    </w:p>
    <w:p w14:paraId="493A9F56" w14:textId="77777777" w:rsidR="00F82294" w:rsidRPr="00BB6974" w:rsidRDefault="00F82294" w:rsidP="00F82294">
      <w:pPr>
        <w:jc w:val="both"/>
        <w:rPr>
          <w:rFonts w:ascii="Arial" w:hAnsi="Arial" w:cs="Arial"/>
          <w:lang w:val="en-GB"/>
        </w:rPr>
      </w:pPr>
      <w:r w:rsidRPr="00BB6974">
        <w:rPr>
          <w:rFonts w:ascii="Arial" w:hAnsi="Arial" w:cs="Arial"/>
          <w:lang w:val="en-GB"/>
        </w:rPr>
        <w:lastRenderedPageBreak/>
        <w:t>Appendix 2. The interview guide</w:t>
      </w:r>
    </w:p>
    <w:p w14:paraId="68FF73A4" w14:textId="77777777" w:rsidR="00F82294" w:rsidRPr="00BB6974" w:rsidRDefault="00F82294" w:rsidP="00F82294">
      <w:pPr>
        <w:jc w:val="both"/>
        <w:rPr>
          <w:rFonts w:ascii="Arial" w:hAnsi="Arial" w:cs="Arial"/>
          <w:lang w:val="en-GB"/>
        </w:rPr>
      </w:pPr>
    </w:p>
    <w:p w14:paraId="2B044CC5" w14:textId="77777777" w:rsidR="00F82294" w:rsidRPr="00BB6974" w:rsidRDefault="00F82294" w:rsidP="00F82294">
      <w:pPr>
        <w:jc w:val="both"/>
        <w:rPr>
          <w:rFonts w:ascii="Arial" w:hAnsi="Arial" w:cs="Arial"/>
          <w:lang w:val="en-GB"/>
        </w:rPr>
      </w:pPr>
      <w:r w:rsidRPr="00BB6974">
        <w:rPr>
          <w:rFonts w:ascii="Arial" w:hAnsi="Arial" w:cs="Arial"/>
          <w:lang w:val="en-GB"/>
        </w:rPr>
        <w:t xml:space="preserve">Semi-structured interview guide for focus group interviews in occupational health service (OHS) units. The interviewer explains the study purpose, the process and the rules for the focus group interview. </w:t>
      </w:r>
    </w:p>
    <w:p w14:paraId="5F01F483" w14:textId="77777777" w:rsidR="00F82294" w:rsidRPr="00BB6974" w:rsidRDefault="00F82294" w:rsidP="00F82294">
      <w:pPr>
        <w:jc w:val="both"/>
        <w:rPr>
          <w:rFonts w:ascii="Arial" w:hAnsi="Arial" w:cs="Arial"/>
          <w:lang w:val="en-GB"/>
        </w:rPr>
      </w:pPr>
      <w:r w:rsidRPr="00BB6974">
        <w:rPr>
          <w:rFonts w:ascii="Arial" w:hAnsi="Arial" w:cs="Arial"/>
          <w:lang w:val="en-GB"/>
        </w:rPr>
        <w:t xml:space="preserve">Introduction of participants (name, occupation). </w:t>
      </w:r>
    </w:p>
    <w:p w14:paraId="690E2259" w14:textId="77777777" w:rsidR="00F82294" w:rsidRPr="00BB6974" w:rsidRDefault="00F82294" w:rsidP="00F82294">
      <w:pPr>
        <w:jc w:val="both"/>
        <w:rPr>
          <w:rFonts w:ascii="Arial" w:hAnsi="Arial" w:cs="Arial"/>
          <w:lang w:val="en-GB"/>
        </w:rPr>
      </w:pPr>
      <w:r w:rsidRPr="00BB6974">
        <w:rPr>
          <w:rFonts w:ascii="Arial" w:hAnsi="Arial" w:cs="Arial"/>
          <w:b/>
          <w:bCs/>
          <w:lang w:val="en-GB"/>
        </w:rPr>
        <w:t>Question 1.</w:t>
      </w:r>
      <w:r w:rsidRPr="00BB6974">
        <w:rPr>
          <w:rFonts w:ascii="Arial" w:hAnsi="Arial" w:cs="Arial"/>
          <w:lang w:val="en-GB"/>
        </w:rPr>
        <w:t xml:space="preserve"> Can you tell me about your perceptions of the educational intervention on biopsychosocial (BPS) approach and whether the training has influenced on professionals’ actions when working with patients with low back pain (LBP)? </w:t>
      </w:r>
    </w:p>
    <w:p w14:paraId="5E48AB96" w14:textId="77777777" w:rsidR="00F82294" w:rsidRPr="00BB6974" w:rsidRDefault="00F82294" w:rsidP="00F82294">
      <w:pPr>
        <w:ind w:left="720"/>
        <w:jc w:val="both"/>
        <w:rPr>
          <w:rFonts w:ascii="Arial" w:hAnsi="Arial" w:cs="Arial"/>
          <w:i/>
          <w:iCs/>
          <w:lang w:val="en-GB"/>
        </w:rPr>
      </w:pPr>
      <w:r w:rsidRPr="00BB6974">
        <w:rPr>
          <w:rFonts w:ascii="Arial" w:hAnsi="Arial" w:cs="Arial"/>
          <w:i/>
          <w:iCs/>
          <w:lang w:val="en-GB"/>
        </w:rPr>
        <w:t>After this question the conversation may flow freely. The participants are asked to tell more and encouraged to share their experiences of participating in the study and the assessment and the treatment of patients with LBP in OHS using following questions:</w:t>
      </w:r>
    </w:p>
    <w:p w14:paraId="24EB91FB" w14:textId="77777777" w:rsidR="00F82294" w:rsidRPr="00BB6974" w:rsidRDefault="00F82294" w:rsidP="00F82294">
      <w:pPr>
        <w:spacing w:after="0"/>
        <w:ind w:left="1080" w:hanging="360"/>
        <w:jc w:val="both"/>
        <w:rPr>
          <w:rFonts w:ascii="Arial" w:hAnsi="Arial" w:cs="Arial"/>
          <w:lang w:val="en-GB"/>
        </w:rPr>
      </w:pPr>
      <w:r w:rsidRPr="00BB6974">
        <w:rPr>
          <w:rFonts w:ascii="Arial" w:hAnsi="Arial" w:cs="Arial"/>
          <w:lang w:val="en-GB"/>
        </w:rPr>
        <w:t xml:space="preserve">Can you tell me more about…? </w:t>
      </w:r>
    </w:p>
    <w:p w14:paraId="7C4C00A7" w14:textId="77777777" w:rsidR="00F82294" w:rsidRPr="00BB6974" w:rsidRDefault="00F82294" w:rsidP="00F82294">
      <w:pPr>
        <w:spacing w:after="0"/>
        <w:ind w:left="1080" w:hanging="360"/>
        <w:jc w:val="both"/>
        <w:rPr>
          <w:rFonts w:ascii="Arial" w:hAnsi="Arial" w:cs="Arial"/>
          <w:lang w:val="en-GB"/>
        </w:rPr>
      </w:pPr>
      <w:r w:rsidRPr="00BB6974">
        <w:rPr>
          <w:rFonts w:ascii="Arial" w:hAnsi="Arial" w:cs="Arial"/>
          <w:lang w:val="en-GB"/>
        </w:rPr>
        <w:t xml:space="preserve">What do you think it is because of? </w:t>
      </w:r>
    </w:p>
    <w:p w14:paraId="0AC208E6" w14:textId="77777777" w:rsidR="00F82294" w:rsidRPr="00BB6974" w:rsidRDefault="00F82294" w:rsidP="00F82294">
      <w:pPr>
        <w:spacing w:after="0"/>
        <w:ind w:left="1080" w:hanging="360"/>
        <w:jc w:val="both"/>
        <w:rPr>
          <w:rFonts w:ascii="Arial" w:hAnsi="Arial" w:cs="Arial"/>
          <w:lang w:val="en-GB"/>
        </w:rPr>
      </w:pPr>
      <w:r w:rsidRPr="00BB6974">
        <w:rPr>
          <w:rFonts w:ascii="Arial" w:hAnsi="Arial" w:cs="Arial"/>
          <w:lang w:val="en-GB"/>
        </w:rPr>
        <w:t>Previously you said that…</w:t>
      </w:r>
    </w:p>
    <w:p w14:paraId="50DC0757" w14:textId="77777777" w:rsidR="00F82294" w:rsidRPr="00BB6974" w:rsidRDefault="00F82294" w:rsidP="00F82294">
      <w:pPr>
        <w:ind w:left="1080" w:hanging="360"/>
        <w:jc w:val="both"/>
        <w:rPr>
          <w:rFonts w:ascii="Arial" w:hAnsi="Arial" w:cs="Arial"/>
          <w:lang w:val="en-GB"/>
        </w:rPr>
      </w:pPr>
      <w:r w:rsidRPr="00BB6974">
        <w:rPr>
          <w:rFonts w:ascii="Arial" w:hAnsi="Arial" w:cs="Arial"/>
          <w:lang w:val="en-GB"/>
        </w:rPr>
        <w:t>Can you explain how you mean</w:t>
      </w:r>
    </w:p>
    <w:p w14:paraId="24127FC1" w14:textId="77777777" w:rsidR="00F82294" w:rsidRPr="00BB6974" w:rsidRDefault="00F82294" w:rsidP="00F82294">
      <w:pPr>
        <w:jc w:val="both"/>
        <w:rPr>
          <w:rFonts w:ascii="Arial" w:hAnsi="Arial" w:cs="Arial"/>
          <w:lang w:val="en-GB"/>
        </w:rPr>
      </w:pPr>
      <w:r w:rsidRPr="00BB6974">
        <w:rPr>
          <w:rFonts w:ascii="Arial" w:hAnsi="Arial" w:cs="Arial"/>
          <w:b/>
          <w:bCs/>
          <w:lang w:val="en-GB"/>
        </w:rPr>
        <w:t>Question 2.</w:t>
      </w:r>
      <w:r w:rsidRPr="00BB6974">
        <w:rPr>
          <w:rFonts w:ascii="Arial" w:hAnsi="Arial" w:cs="Arial"/>
          <w:lang w:val="en-GB"/>
        </w:rPr>
        <w:t xml:space="preserve"> Can you tell me about your perceptions on </w:t>
      </w:r>
    </w:p>
    <w:p w14:paraId="74BBDF35" w14:textId="77777777" w:rsidR="00F82294" w:rsidRPr="00BB6974" w:rsidRDefault="00F82294" w:rsidP="00F82294">
      <w:pPr>
        <w:pStyle w:val="ListParagraph"/>
        <w:numPr>
          <w:ilvl w:val="0"/>
          <w:numId w:val="1"/>
        </w:numPr>
        <w:jc w:val="both"/>
        <w:rPr>
          <w:rFonts w:ascii="Arial" w:hAnsi="Arial" w:cs="Arial"/>
        </w:rPr>
      </w:pPr>
      <w:r w:rsidRPr="00BB6974">
        <w:rPr>
          <w:rFonts w:ascii="Arial" w:hAnsi="Arial" w:cs="Arial"/>
        </w:rPr>
        <w:t>the respective (interviewed) OHS unit</w:t>
      </w:r>
    </w:p>
    <w:p w14:paraId="666EFB1F" w14:textId="77777777" w:rsidR="00F82294" w:rsidRPr="00BB6974" w:rsidRDefault="00F82294" w:rsidP="00F82294">
      <w:pPr>
        <w:pStyle w:val="ListParagraph"/>
        <w:numPr>
          <w:ilvl w:val="0"/>
          <w:numId w:val="1"/>
        </w:numPr>
        <w:jc w:val="both"/>
        <w:rPr>
          <w:rFonts w:ascii="Arial" w:hAnsi="Arial" w:cs="Arial"/>
        </w:rPr>
      </w:pPr>
      <w:r w:rsidRPr="00BB6974">
        <w:rPr>
          <w:rFonts w:ascii="Arial" w:hAnsi="Arial" w:cs="Arial"/>
        </w:rPr>
        <w:t>multidisciplinary collaboration</w:t>
      </w:r>
    </w:p>
    <w:p w14:paraId="4AA4D2AA"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3. </w:t>
      </w:r>
      <w:r w:rsidRPr="00BB6974">
        <w:rPr>
          <w:rFonts w:ascii="Arial" w:hAnsi="Arial" w:cs="Arial"/>
          <w:lang w:val="en-GB"/>
        </w:rPr>
        <w:t>Can you explain, how you mean by the BPS approach?</w:t>
      </w:r>
    </w:p>
    <w:p w14:paraId="3032AE02"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4. </w:t>
      </w:r>
      <w:r w:rsidRPr="00BB6974">
        <w:rPr>
          <w:rFonts w:ascii="Arial" w:hAnsi="Arial" w:cs="Arial"/>
          <w:lang w:val="en-GB"/>
        </w:rPr>
        <w:t>What have been possible facilitators in implementation?</w:t>
      </w:r>
    </w:p>
    <w:p w14:paraId="234A4BEF"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5. </w:t>
      </w:r>
      <w:r w:rsidRPr="00BB6974">
        <w:rPr>
          <w:rFonts w:ascii="Arial" w:hAnsi="Arial" w:cs="Arial"/>
          <w:lang w:val="en-GB"/>
        </w:rPr>
        <w:t xml:space="preserve">What barriers for implementation have you experienced? </w:t>
      </w:r>
    </w:p>
    <w:p w14:paraId="744FD50E" w14:textId="77777777" w:rsidR="00F82294" w:rsidRPr="00BB6974" w:rsidRDefault="00F82294" w:rsidP="00F82294">
      <w:pPr>
        <w:jc w:val="both"/>
        <w:rPr>
          <w:rFonts w:ascii="Arial" w:hAnsi="Arial" w:cs="Arial"/>
          <w:lang w:val="en-GB"/>
        </w:rPr>
      </w:pPr>
      <w:r w:rsidRPr="00BB6974">
        <w:rPr>
          <w:rFonts w:ascii="Arial" w:hAnsi="Arial" w:cs="Arial"/>
          <w:b/>
          <w:bCs/>
          <w:lang w:val="en-GB"/>
        </w:rPr>
        <w:t>Question 6.</w:t>
      </w:r>
      <w:r w:rsidRPr="00BB6974">
        <w:rPr>
          <w:rFonts w:ascii="Arial" w:hAnsi="Arial" w:cs="Arial"/>
          <w:lang w:val="en-GB"/>
        </w:rPr>
        <w:t xml:space="preserve"> Can you tell me about how have the professionals that participated in the BPS training implemented the information from the trainings in your team and the OHS unit? </w:t>
      </w:r>
    </w:p>
    <w:p w14:paraId="35AD73FF"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7. </w:t>
      </w:r>
      <w:r w:rsidRPr="00BB6974">
        <w:rPr>
          <w:rFonts w:ascii="Arial" w:hAnsi="Arial" w:cs="Arial"/>
          <w:lang w:val="en-GB"/>
        </w:rPr>
        <w:t xml:space="preserve">How many professionals actively use the BPS approach in </w:t>
      </w:r>
      <w:r>
        <w:rPr>
          <w:rFonts w:ascii="Arial" w:hAnsi="Arial" w:cs="Arial"/>
          <w:lang w:val="en-GB"/>
        </w:rPr>
        <w:t>your</w:t>
      </w:r>
      <w:r w:rsidRPr="00BB6974">
        <w:rPr>
          <w:rFonts w:ascii="Arial" w:hAnsi="Arial" w:cs="Arial"/>
          <w:lang w:val="en-GB"/>
        </w:rPr>
        <w:t xml:space="preserve"> OHS unit? Could you define what it means for different professional groups? </w:t>
      </w:r>
    </w:p>
    <w:p w14:paraId="5A47C57E"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8. </w:t>
      </w:r>
      <w:r w:rsidRPr="00BB6974">
        <w:rPr>
          <w:rFonts w:ascii="Arial" w:hAnsi="Arial" w:cs="Arial"/>
          <w:lang w:val="en-GB"/>
        </w:rPr>
        <w:t xml:space="preserve">Could you tell me about the treatment pathways for different risk groups of patients with LBP – especially for patients with high risk of prolonged disability? </w:t>
      </w:r>
    </w:p>
    <w:p w14:paraId="0E705409" w14:textId="77777777" w:rsidR="00F82294" w:rsidRPr="00BB6974" w:rsidRDefault="00F82294" w:rsidP="00F82294">
      <w:pPr>
        <w:jc w:val="both"/>
        <w:rPr>
          <w:rFonts w:ascii="Arial" w:hAnsi="Arial" w:cs="Arial"/>
          <w:b/>
          <w:bCs/>
          <w:lang w:val="en-GB"/>
        </w:rPr>
      </w:pPr>
      <w:r w:rsidRPr="00BB6974">
        <w:rPr>
          <w:rFonts w:ascii="Arial" w:hAnsi="Arial" w:cs="Arial"/>
          <w:b/>
          <w:bCs/>
          <w:lang w:val="en-GB"/>
        </w:rPr>
        <w:t xml:space="preserve">Question 9. </w:t>
      </w:r>
      <w:r w:rsidRPr="00BB6974">
        <w:rPr>
          <w:rFonts w:ascii="Arial" w:hAnsi="Arial" w:cs="Arial"/>
          <w:lang w:val="en-GB"/>
        </w:rPr>
        <w:t xml:space="preserve">Are screening instruments used systematically in </w:t>
      </w:r>
      <w:r>
        <w:rPr>
          <w:rFonts w:ascii="Arial" w:hAnsi="Arial" w:cs="Arial"/>
          <w:lang w:val="en-GB"/>
        </w:rPr>
        <w:t>your</w:t>
      </w:r>
      <w:r w:rsidRPr="00BB6974">
        <w:rPr>
          <w:rFonts w:ascii="Arial" w:hAnsi="Arial" w:cs="Arial"/>
          <w:lang w:val="en-GB"/>
        </w:rPr>
        <w:t xml:space="preserve"> OHS unit? </w:t>
      </w:r>
    </w:p>
    <w:p w14:paraId="065487E8" w14:textId="77777777" w:rsidR="00F82294" w:rsidRPr="00BB6974" w:rsidRDefault="00F82294" w:rsidP="00F82294">
      <w:pPr>
        <w:jc w:val="both"/>
        <w:rPr>
          <w:rFonts w:ascii="Arial" w:hAnsi="Arial" w:cs="Arial"/>
          <w:lang w:val="en-GB"/>
        </w:rPr>
      </w:pPr>
      <w:r w:rsidRPr="00BB6974">
        <w:rPr>
          <w:rFonts w:ascii="Arial" w:hAnsi="Arial" w:cs="Arial"/>
          <w:b/>
          <w:bCs/>
          <w:lang w:val="en-GB"/>
        </w:rPr>
        <w:t>Question 10.</w:t>
      </w:r>
      <w:r w:rsidRPr="00BB6974">
        <w:rPr>
          <w:rFonts w:ascii="Arial" w:hAnsi="Arial" w:cs="Arial"/>
          <w:lang w:val="en-GB"/>
        </w:rPr>
        <w:t xml:space="preserve"> In your experience, has the educational intervention influenced on processes in </w:t>
      </w:r>
      <w:r>
        <w:rPr>
          <w:rFonts w:ascii="Arial" w:hAnsi="Arial" w:cs="Arial"/>
          <w:lang w:val="en-GB"/>
        </w:rPr>
        <w:t>your</w:t>
      </w:r>
      <w:r w:rsidRPr="00BB6974">
        <w:rPr>
          <w:rFonts w:ascii="Arial" w:hAnsi="Arial" w:cs="Arial"/>
          <w:lang w:val="en-GB"/>
        </w:rPr>
        <w:t xml:space="preserve"> OHS unit?</w:t>
      </w:r>
    </w:p>
    <w:p w14:paraId="73EE9051" w14:textId="77777777" w:rsidR="00F82294" w:rsidRPr="00BB6974" w:rsidRDefault="00F82294" w:rsidP="00F82294">
      <w:pPr>
        <w:pStyle w:val="ListParagraph"/>
        <w:numPr>
          <w:ilvl w:val="0"/>
          <w:numId w:val="2"/>
        </w:numPr>
        <w:jc w:val="both"/>
        <w:rPr>
          <w:rFonts w:ascii="Arial" w:hAnsi="Arial" w:cs="Arial"/>
        </w:rPr>
      </w:pPr>
      <w:r w:rsidRPr="00BB6974">
        <w:rPr>
          <w:rFonts w:ascii="Arial" w:hAnsi="Arial" w:cs="Arial"/>
        </w:rPr>
        <w:t>imaging practices in the unit</w:t>
      </w:r>
    </w:p>
    <w:p w14:paraId="222366BE" w14:textId="77777777" w:rsidR="00F82294" w:rsidRPr="00BB6974" w:rsidRDefault="00F82294" w:rsidP="00F82294">
      <w:pPr>
        <w:pStyle w:val="ListParagraph"/>
        <w:numPr>
          <w:ilvl w:val="0"/>
          <w:numId w:val="2"/>
        </w:numPr>
        <w:jc w:val="both"/>
        <w:rPr>
          <w:rFonts w:ascii="Arial" w:hAnsi="Arial" w:cs="Arial"/>
        </w:rPr>
      </w:pPr>
      <w:r w:rsidRPr="00BB6974">
        <w:rPr>
          <w:rFonts w:ascii="Arial" w:hAnsi="Arial" w:cs="Arial"/>
        </w:rPr>
        <w:t>the sick leave practices in the unit</w:t>
      </w:r>
    </w:p>
    <w:p w14:paraId="43294F7B" w14:textId="77777777" w:rsidR="00F82294" w:rsidRPr="00BB6974" w:rsidRDefault="00F82294" w:rsidP="00F82294">
      <w:pPr>
        <w:pStyle w:val="ListParagraph"/>
        <w:numPr>
          <w:ilvl w:val="0"/>
          <w:numId w:val="2"/>
        </w:numPr>
        <w:jc w:val="both"/>
        <w:rPr>
          <w:rFonts w:ascii="Arial" w:hAnsi="Arial" w:cs="Arial"/>
        </w:rPr>
      </w:pPr>
      <w:r w:rsidRPr="00BB6974">
        <w:rPr>
          <w:rFonts w:ascii="Arial" w:hAnsi="Arial" w:cs="Arial"/>
        </w:rPr>
        <w:t xml:space="preserve">the referrals to secondary care </w:t>
      </w:r>
    </w:p>
    <w:p w14:paraId="22DAEDF6" w14:textId="77777777" w:rsidR="00F82294" w:rsidRPr="00BB6974" w:rsidRDefault="00F82294" w:rsidP="00F82294">
      <w:pPr>
        <w:jc w:val="both"/>
        <w:rPr>
          <w:rFonts w:ascii="Arial" w:hAnsi="Arial" w:cs="Arial"/>
          <w:lang w:val="en-GB"/>
        </w:rPr>
      </w:pPr>
      <w:r w:rsidRPr="00BB6974">
        <w:rPr>
          <w:rFonts w:ascii="Arial" w:hAnsi="Arial" w:cs="Arial"/>
          <w:b/>
          <w:bCs/>
          <w:lang w:val="en-GB"/>
        </w:rPr>
        <w:t xml:space="preserve">Question 11. </w:t>
      </w:r>
      <w:r w:rsidRPr="00BB6974">
        <w:rPr>
          <w:rFonts w:ascii="Arial" w:hAnsi="Arial" w:cs="Arial"/>
          <w:lang w:val="en-GB"/>
        </w:rPr>
        <w:t>Can</w:t>
      </w:r>
      <w:r w:rsidRPr="00BB6974">
        <w:rPr>
          <w:rFonts w:ascii="Arial" w:hAnsi="Arial" w:cs="Arial"/>
          <w:b/>
          <w:bCs/>
          <w:lang w:val="en-GB"/>
        </w:rPr>
        <w:t xml:space="preserve"> </w:t>
      </w:r>
      <w:r w:rsidRPr="00BB6974">
        <w:rPr>
          <w:rFonts w:ascii="Arial" w:hAnsi="Arial" w:cs="Arial"/>
          <w:lang w:val="en-GB"/>
        </w:rPr>
        <w:t>you tell</w:t>
      </w:r>
      <w:r w:rsidRPr="00BB6974">
        <w:rPr>
          <w:rFonts w:ascii="Arial" w:hAnsi="Arial" w:cs="Arial"/>
          <w:b/>
          <w:bCs/>
          <w:lang w:val="en-GB"/>
        </w:rPr>
        <w:t xml:space="preserve"> </w:t>
      </w:r>
      <w:r w:rsidRPr="00BB6974">
        <w:rPr>
          <w:rFonts w:ascii="Arial" w:hAnsi="Arial" w:cs="Arial"/>
          <w:lang w:val="en-GB"/>
        </w:rPr>
        <w:t>me about your experiences of the interaction with patients?</w:t>
      </w:r>
    </w:p>
    <w:p w14:paraId="43E7CCC2" w14:textId="77777777" w:rsidR="00F82294" w:rsidRPr="00BB6974" w:rsidRDefault="00F82294" w:rsidP="00F82294">
      <w:pPr>
        <w:rPr>
          <w:rFonts w:ascii="Arial" w:hAnsi="Arial" w:cs="Arial"/>
          <w:lang w:val="en-GB"/>
        </w:rPr>
      </w:pPr>
    </w:p>
    <w:p w14:paraId="2EA718E0" w14:textId="77777777" w:rsidR="00F82294" w:rsidRPr="00BB6974" w:rsidRDefault="00F82294" w:rsidP="00F82294">
      <w:pPr>
        <w:rPr>
          <w:rFonts w:ascii="Arial" w:hAnsi="Arial" w:cs="Arial"/>
          <w:lang w:val="en-GB"/>
        </w:rPr>
      </w:pPr>
    </w:p>
    <w:p w14:paraId="566BF7CE" w14:textId="182E093D" w:rsidR="00F82294" w:rsidRDefault="00F82294">
      <w:pPr>
        <w:rPr>
          <w:rFonts w:ascii="Arial" w:hAnsi="Arial" w:cs="Arial"/>
          <w:highlight w:val="yellow"/>
          <w:lang w:val="en-GB"/>
        </w:rPr>
      </w:pPr>
      <w:r>
        <w:rPr>
          <w:rFonts w:ascii="Arial" w:hAnsi="Arial" w:cs="Arial"/>
          <w:highlight w:val="yellow"/>
          <w:lang w:val="en-GB"/>
        </w:rPr>
        <w:br w:type="page"/>
      </w:r>
    </w:p>
    <w:p w14:paraId="1EA9820D" w14:textId="77777777" w:rsidR="000F5F71" w:rsidRPr="0030260D" w:rsidRDefault="000F5F71" w:rsidP="000F5F71">
      <w:pPr>
        <w:jc w:val="both"/>
        <w:rPr>
          <w:rFonts w:ascii="Arial" w:eastAsia="Times New Roman" w:hAnsi="Arial" w:cs="Arial"/>
          <w:lang w:val="en-GB" w:eastAsia="sv-SE"/>
        </w:rPr>
      </w:pPr>
      <w:r w:rsidRPr="0030260D">
        <w:rPr>
          <w:rFonts w:ascii="Arial" w:eastAsia="Times New Roman" w:hAnsi="Arial" w:cs="Arial"/>
          <w:lang w:val="en-GB" w:eastAsia="sv-SE"/>
        </w:rPr>
        <w:lastRenderedPageBreak/>
        <w:t xml:space="preserve">Appendix 3. Two-level categorizing matrix </w:t>
      </w:r>
    </w:p>
    <w:p w14:paraId="67EEF09B" w14:textId="77777777" w:rsidR="000F5F71" w:rsidRDefault="000F5F71" w:rsidP="000F5F71">
      <w:pPr>
        <w:jc w:val="both"/>
        <w:rPr>
          <w:rFonts w:ascii="Arial" w:eastAsia="Times New Roman" w:hAnsi="Arial" w:cs="Arial"/>
          <w:lang w:val="en-GB" w:eastAsia="sv-SE"/>
        </w:rPr>
      </w:pPr>
    </w:p>
    <w:p w14:paraId="549159E0" w14:textId="17C8A13D" w:rsidR="000F5F71" w:rsidRPr="0030260D" w:rsidRDefault="000F5F71" w:rsidP="000F5F71">
      <w:pPr>
        <w:jc w:val="both"/>
        <w:rPr>
          <w:rFonts w:ascii="Arial" w:hAnsi="Arial" w:cs="Arial"/>
          <w:lang w:val="en-GB"/>
        </w:rPr>
      </w:pPr>
      <w:r w:rsidRPr="0030260D">
        <w:rPr>
          <w:rFonts w:ascii="Arial" w:eastAsia="Times New Roman" w:hAnsi="Arial" w:cs="Arial"/>
          <w:lang w:val="en-GB" w:eastAsia="sv-SE"/>
        </w:rPr>
        <w:t xml:space="preserve">The </w:t>
      </w:r>
      <w:r w:rsidRPr="0030260D">
        <w:rPr>
          <w:rFonts w:ascii="Arial" w:hAnsi="Arial" w:cs="Arial"/>
          <w:lang w:val="en-GB"/>
        </w:rPr>
        <w:t>Theoretical Domains Framework</w:t>
      </w:r>
      <w:r w:rsidRPr="0030260D">
        <w:rPr>
          <w:rFonts w:ascii="Arial" w:eastAsia="Times New Roman" w:hAnsi="Arial" w:cs="Arial"/>
          <w:lang w:val="en-GB" w:eastAsia="sv-SE"/>
        </w:rPr>
        <w:t xml:space="preserve"> (TDF) is an elaboration of the </w:t>
      </w:r>
      <w:r w:rsidRPr="0030260D">
        <w:rPr>
          <w:rFonts w:ascii="Arial" w:hAnsi="Arial" w:cs="Arial"/>
          <w:lang w:val="en-GB"/>
        </w:rPr>
        <w:t>Capability, Opportunity and Motivation model</w:t>
      </w:r>
      <w:r w:rsidRPr="0030260D">
        <w:rPr>
          <w:rFonts w:ascii="Arial" w:eastAsia="Times New Roman" w:hAnsi="Arial" w:cs="Arial"/>
          <w:lang w:val="en-GB" w:eastAsia="sv-SE"/>
        </w:rPr>
        <w:t xml:space="preserve"> (COM-B) model of </w:t>
      </w:r>
      <w:r w:rsidR="00062C61" w:rsidRPr="0030260D">
        <w:rPr>
          <w:rFonts w:ascii="Arial" w:eastAsia="Times New Roman" w:hAnsi="Arial" w:cs="Arial"/>
          <w:lang w:val="en-GB" w:eastAsia="sv-SE"/>
        </w:rPr>
        <w:t>behaviour</w:t>
      </w:r>
      <w:r w:rsidRPr="0030260D">
        <w:rPr>
          <w:rFonts w:ascii="Arial" w:eastAsia="Times New Roman" w:hAnsi="Arial" w:cs="Arial"/>
          <w:lang w:val="en-GB" w:eastAsia="sv-SE"/>
        </w:rPr>
        <w:t xml:space="preserve"> with 14 domains of theoretical constructs that map on to the COM-B categories</w:t>
      </w:r>
      <w:r w:rsidRPr="0030260D">
        <w:rPr>
          <w:rFonts w:ascii="Arial" w:eastAsia="Times New Roman" w:hAnsi="Arial" w:cs="Arial"/>
          <w:lang w:val="en-GB" w:eastAsia="sv-SE"/>
        </w:rPr>
        <w:fldChar w:fldCharType="begin"/>
      </w:r>
      <w:r w:rsidRPr="0030260D">
        <w:rPr>
          <w:rFonts w:ascii="Arial" w:eastAsia="Times New Roman" w:hAnsi="Arial" w:cs="Arial"/>
          <w:lang w:val="en-GB" w:eastAsia="sv-SE"/>
        </w:rPr>
        <w:instrText xml:space="preserve"> ADDIN EN.CITE &lt;EndNote&gt;&lt;Cite&gt;&lt;Author&gt;Atkins&lt;/Author&gt;&lt;Year&gt;2017&lt;/Year&gt;&lt;RecNum&gt;88&lt;/RecNum&gt;&lt;DisplayText&gt;(75)&lt;/DisplayText&gt;&lt;record&gt;&lt;rec-number&gt;88&lt;/rec-number&gt;&lt;foreign-keys&gt;&lt;key app="EN" db-id="9xxttavt0xvvdve25dcv0dz00twp5vfrxsaw" timestamp="1722329609" guid="53b9ff7a-468a-4dd5-971a-444f117b0dbe"&gt;88&lt;/key&gt;&lt;/foreign-keys&gt;&lt;ref-type name="Journal Article"&gt;17&lt;/ref-type&gt;&lt;contributors&gt;&lt;authors&gt;&lt;author&gt;Atkins, Lou&lt;/author&gt;&lt;author&gt;Francis, Jill&lt;/author&gt;&lt;author&gt;Islam, Rafat&lt;/author&gt;&lt;author&gt;O’Connor, Denise&lt;/author&gt;&lt;author&gt;Patey, Andrea&lt;/author&gt;&lt;author&gt;Ivers, Noah&lt;/author&gt;&lt;author&gt;Foy, Robbie&lt;/author&gt;&lt;author&gt;Duncan, Eilidh M&lt;/author&gt;&lt;author&gt;Colquhoun, Heather&lt;/author&gt;&lt;author&gt;Grimshaw, Jeremy M&lt;/author&gt;&lt;/authors&gt;&lt;/contributors&gt;&lt;titles&gt;&lt;title&gt;A guide to using the Theoretical Domains Framework of behaviour change to investigate implementation problems&lt;/title&gt;&lt;secondary-title&gt;Implementation science&lt;/secondary-title&gt;&lt;/titles&gt;&lt;periodical&gt;&lt;full-title&gt;Implementation Science&lt;/full-title&gt;&lt;/periodical&gt;&lt;pages&gt;1-18&lt;/pages&gt;&lt;volume&gt;12&lt;/volume&gt;&lt;number&gt;1&lt;/number&gt;&lt;dates&gt;&lt;year&gt;2017&lt;/year&gt;&lt;/dates&gt;&lt;isbn&gt;1748-5908&lt;/isbn&gt;&lt;urls&gt;&lt;/urls&gt;&lt;/record&gt;&lt;/Cite&gt;&lt;/EndNote&gt;</w:instrText>
      </w:r>
      <w:r w:rsidRPr="0030260D">
        <w:rPr>
          <w:rFonts w:ascii="Arial" w:eastAsia="Times New Roman" w:hAnsi="Arial" w:cs="Arial"/>
          <w:lang w:val="en-GB" w:eastAsia="sv-SE"/>
        </w:rPr>
        <w:fldChar w:fldCharType="separate"/>
      </w:r>
      <w:r w:rsidRPr="0030260D">
        <w:rPr>
          <w:rFonts w:ascii="Arial" w:eastAsia="Times New Roman" w:hAnsi="Arial" w:cs="Arial"/>
          <w:lang w:val="en-GB" w:eastAsia="sv-SE"/>
        </w:rPr>
        <w:fldChar w:fldCharType="end"/>
      </w:r>
      <w:r w:rsidRPr="0030260D">
        <w:rPr>
          <w:rFonts w:ascii="Arial" w:eastAsia="Times New Roman" w:hAnsi="Arial" w:cs="Arial"/>
          <w:lang w:val="en-GB" w:eastAsia="sv-SE"/>
        </w:rPr>
        <w:t>.</w:t>
      </w:r>
    </w:p>
    <w:tbl>
      <w:tblPr>
        <w:tblW w:w="8868" w:type="dxa"/>
        <w:tblBorders>
          <w:top w:val="single" w:sz="6" w:space="0" w:color="9E9E9E"/>
          <w:left w:val="single" w:sz="6" w:space="0" w:color="9E9E9E"/>
          <w:bottom w:val="single" w:sz="6" w:space="0" w:color="9E9E9E"/>
          <w:right w:val="single" w:sz="6" w:space="0" w:color="9E9E9E"/>
        </w:tblBorders>
        <w:tblCellMar>
          <w:top w:w="15" w:type="dxa"/>
          <w:left w:w="15" w:type="dxa"/>
          <w:bottom w:w="15" w:type="dxa"/>
          <w:right w:w="15" w:type="dxa"/>
        </w:tblCellMar>
        <w:tblLook w:val="04A0" w:firstRow="1" w:lastRow="0" w:firstColumn="1" w:lastColumn="0" w:noHBand="0" w:noVBand="1"/>
      </w:tblPr>
      <w:tblGrid>
        <w:gridCol w:w="3204"/>
        <w:gridCol w:w="5664"/>
      </w:tblGrid>
      <w:tr w:rsidR="000F5F71" w:rsidRPr="0030260D" w14:paraId="2A061B25" w14:textId="77777777" w:rsidTr="00183132">
        <w:trPr>
          <w:trHeight w:val="275"/>
          <w:tblHeader/>
        </w:trPr>
        <w:tc>
          <w:tcPr>
            <w:tcW w:w="0" w:type="auto"/>
            <w:tcBorders>
              <w:top w:val="nil"/>
              <w:left w:val="nil"/>
              <w:bottom w:val="nil"/>
              <w:right w:val="nil"/>
            </w:tcBorders>
            <w:shd w:val="clear" w:color="auto" w:fill="EEEEEE"/>
            <w:hideMark/>
          </w:tcPr>
          <w:p w14:paraId="6731D1F8" w14:textId="77777777" w:rsidR="000F5F71" w:rsidRPr="0030260D" w:rsidRDefault="000F5F71" w:rsidP="00183132">
            <w:pPr>
              <w:spacing w:after="0" w:line="240" w:lineRule="auto"/>
              <w:jc w:val="both"/>
              <w:rPr>
                <w:rFonts w:ascii="Arial" w:eastAsia="Times New Roman" w:hAnsi="Arial" w:cs="Arial"/>
                <w:b/>
                <w:bCs/>
                <w:color w:val="000000"/>
                <w:sz w:val="24"/>
                <w:szCs w:val="24"/>
                <w:lang w:eastAsia="fi-FI"/>
              </w:rPr>
            </w:pPr>
            <w:r w:rsidRPr="0030260D">
              <w:rPr>
                <w:rFonts w:ascii="Arial" w:eastAsia="Times New Roman" w:hAnsi="Arial" w:cs="Arial"/>
                <w:b/>
                <w:bCs/>
                <w:color w:val="000000"/>
                <w:sz w:val="24"/>
                <w:szCs w:val="24"/>
                <w:lang w:eastAsia="fi-FI"/>
              </w:rPr>
              <w:t>COM-B categories</w:t>
            </w:r>
          </w:p>
        </w:tc>
        <w:tc>
          <w:tcPr>
            <w:tcW w:w="0" w:type="auto"/>
            <w:tcBorders>
              <w:top w:val="nil"/>
              <w:left w:val="nil"/>
              <w:bottom w:val="nil"/>
              <w:right w:val="nil"/>
            </w:tcBorders>
            <w:shd w:val="clear" w:color="auto" w:fill="EEEEEE"/>
          </w:tcPr>
          <w:p w14:paraId="7D511100" w14:textId="77777777" w:rsidR="000F5F71" w:rsidRPr="0030260D" w:rsidRDefault="000F5F71" w:rsidP="00183132">
            <w:pPr>
              <w:spacing w:after="0" w:line="240" w:lineRule="auto"/>
              <w:jc w:val="both"/>
              <w:rPr>
                <w:rFonts w:ascii="Arial" w:eastAsia="Times New Roman" w:hAnsi="Arial" w:cs="Arial"/>
                <w:b/>
                <w:bCs/>
                <w:color w:val="000000"/>
                <w:sz w:val="24"/>
                <w:szCs w:val="24"/>
                <w:lang w:eastAsia="fi-FI"/>
              </w:rPr>
            </w:pPr>
            <w:r w:rsidRPr="0030260D">
              <w:rPr>
                <w:rFonts w:ascii="Arial" w:eastAsia="Times New Roman" w:hAnsi="Arial" w:cs="Arial"/>
                <w:b/>
                <w:bCs/>
                <w:color w:val="000000"/>
                <w:sz w:val="24"/>
                <w:szCs w:val="24"/>
                <w:lang w:eastAsia="fi-FI"/>
              </w:rPr>
              <w:t>TDF domain</w:t>
            </w:r>
          </w:p>
        </w:tc>
      </w:tr>
      <w:tr w:rsidR="000F5F71" w:rsidRPr="0030260D" w14:paraId="6F2E1087" w14:textId="77777777" w:rsidTr="00183132">
        <w:trPr>
          <w:trHeight w:val="202"/>
        </w:trPr>
        <w:tc>
          <w:tcPr>
            <w:tcW w:w="0" w:type="auto"/>
            <w:vMerge w:val="restart"/>
            <w:tcBorders>
              <w:top w:val="single" w:sz="4" w:space="0" w:color="auto"/>
              <w:left w:val="single" w:sz="4" w:space="0" w:color="auto"/>
              <w:bottom w:val="nil"/>
            </w:tcBorders>
            <w:tcMar>
              <w:top w:w="180" w:type="dxa"/>
              <w:left w:w="180" w:type="dxa"/>
              <w:bottom w:w="0" w:type="dxa"/>
              <w:right w:w="180" w:type="dxa"/>
            </w:tcMar>
            <w:hideMark/>
          </w:tcPr>
          <w:p w14:paraId="474C34E1"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CAPABILITY</w:t>
            </w:r>
          </w:p>
        </w:tc>
        <w:tc>
          <w:tcPr>
            <w:tcW w:w="0" w:type="auto"/>
            <w:tcBorders>
              <w:top w:val="single" w:sz="4" w:space="0" w:color="auto"/>
              <w:bottom w:val="nil"/>
              <w:right w:val="single" w:sz="4" w:space="0" w:color="auto"/>
            </w:tcBorders>
            <w:tcMar>
              <w:top w:w="180" w:type="dxa"/>
              <w:left w:w="180" w:type="dxa"/>
              <w:bottom w:w="0" w:type="dxa"/>
              <w:right w:w="180" w:type="dxa"/>
            </w:tcMar>
            <w:hideMark/>
          </w:tcPr>
          <w:p w14:paraId="51957ECB"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Knowledge</w:t>
            </w:r>
          </w:p>
        </w:tc>
      </w:tr>
      <w:tr w:rsidR="000F5F71" w:rsidRPr="0030260D" w14:paraId="696F52E9" w14:textId="77777777" w:rsidTr="00183132">
        <w:trPr>
          <w:trHeight w:val="136"/>
        </w:trPr>
        <w:tc>
          <w:tcPr>
            <w:tcW w:w="0" w:type="auto"/>
            <w:vMerge/>
            <w:tcBorders>
              <w:top w:val="nil"/>
              <w:left w:val="single" w:sz="4" w:space="0" w:color="auto"/>
              <w:bottom w:val="nil"/>
            </w:tcBorders>
            <w:vAlign w:val="center"/>
            <w:hideMark/>
          </w:tcPr>
          <w:p w14:paraId="553D02A1"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209AB06F"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r w:rsidRPr="0030260D">
              <w:rPr>
                <w:rFonts w:ascii="Arial" w:eastAsia="Times New Roman" w:hAnsi="Arial" w:cs="Arial"/>
                <w:color w:val="000000"/>
                <w:sz w:val="18"/>
                <w:szCs w:val="18"/>
                <w:lang w:val="en-GB" w:eastAsia="fi-FI"/>
              </w:rPr>
              <w:t xml:space="preserve">Skills </w:t>
            </w:r>
          </w:p>
        </w:tc>
      </w:tr>
      <w:tr w:rsidR="000F5F71" w:rsidRPr="00062C61" w14:paraId="39039417" w14:textId="77777777" w:rsidTr="00183132">
        <w:trPr>
          <w:trHeight w:val="136"/>
        </w:trPr>
        <w:tc>
          <w:tcPr>
            <w:tcW w:w="0" w:type="auto"/>
            <w:vMerge/>
            <w:tcBorders>
              <w:top w:val="nil"/>
              <w:left w:val="single" w:sz="4" w:space="0" w:color="auto"/>
              <w:bottom w:val="nil"/>
            </w:tcBorders>
            <w:vAlign w:val="center"/>
            <w:hideMark/>
          </w:tcPr>
          <w:p w14:paraId="6ECCA483"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3BD016B3"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r w:rsidRPr="0030260D">
              <w:rPr>
                <w:rFonts w:ascii="Arial" w:eastAsia="Times New Roman" w:hAnsi="Arial" w:cs="Arial"/>
                <w:color w:val="000000"/>
                <w:sz w:val="18"/>
                <w:szCs w:val="18"/>
                <w:lang w:val="en-GB" w:eastAsia="fi-FI"/>
              </w:rPr>
              <w:t>Memory, attention and decision processes</w:t>
            </w:r>
          </w:p>
        </w:tc>
      </w:tr>
      <w:tr w:rsidR="000F5F71" w:rsidRPr="0030260D" w14:paraId="2317C44C" w14:textId="77777777" w:rsidTr="00183132">
        <w:trPr>
          <w:trHeight w:val="136"/>
        </w:trPr>
        <w:tc>
          <w:tcPr>
            <w:tcW w:w="0" w:type="auto"/>
            <w:vMerge/>
            <w:tcBorders>
              <w:top w:val="nil"/>
              <w:left w:val="single" w:sz="4" w:space="0" w:color="auto"/>
              <w:bottom w:val="single" w:sz="4" w:space="0" w:color="auto"/>
            </w:tcBorders>
            <w:vAlign w:val="center"/>
            <w:hideMark/>
          </w:tcPr>
          <w:p w14:paraId="5954FFA2"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p>
        </w:tc>
        <w:tc>
          <w:tcPr>
            <w:tcW w:w="0" w:type="auto"/>
            <w:tcBorders>
              <w:top w:val="nil"/>
              <w:bottom w:val="single" w:sz="4" w:space="0" w:color="auto"/>
              <w:right w:val="single" w:sz="4" w:space="0" w:color="auto"/>
            </w:tcBorders>
            <w:tcMar>
              <w:top w:w="180" w:type="dxa"/>
              <w:left w:w="180" w:type="dxa"/>
              <w:bottom w:w="0" w:type="dxa"/>
              <w:right w:w="180" w:type="dxa"/>
            </w:tcMar>
            <w:hideMark/>
          </w:tcPr>
          <w:p w14:paraId="2CDFDC6B" w14:textId="06DE65A6"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Behavio</w:t>
            </w:r>
            <w:r w:rsidR="00062C61">
              <w:rPr>
                <w:rFonts w:ascii="Arial" w:eastAsia="Times New Roman" w:hAnsi="Arial" w:cs="Arial"/>
                <w:color w:val="000000"/>
                <w:sz w:val="18"/>
                <w:szCs w:val="18"/>
                <w:lang w:eastAsia="fi-FI"/>
              </w:rPr>
              <w:t>u</w:t>
            </w:r>
            <w:r w:rsidRPr="0030260D">
              <w:rPr>
                <w:rFonts w:ascii="Arial" w:eastAsia="Times New Roman" w:hAnsi="Arial" w:cs="Arial"/>
                <w:color w:val="000000"/>
                <w:sz w:val="18"/>
                <w:szCs w:val="18"/>
                <w:lang w:eastAsia="fi-FI"/>
              </w:rPr>
              <w:t>ral regulation</w:t>
            </w:r>
          </w:p>
        </w:tc>
      </w:tr>
      <w:tr w:rsidR="000F5F71" w:rsidRPr="0030260D" w14:paraId="3CB4E8F9" w14:textId="77777777" w:rsidTr="00183132">
        <w:trPr>
          <w:trHeight w:val="202"/>
        </w:trPr>
        <w:tc>
          <w:tcPr>
            <w:tcW w:w="0" w:type="auto"/>
            <w:vMerge w:val="restart"/>
            <w:tcBorders>
              <w:top w:val="single" w:sz="4" w:space="0" w:color="auto"/>
              <w:left w:val="single" w:sz="4" w:space="0" w:color="auto"/>
            </w:tcBorders>
            <w:tcMar>
              <w:top w:w="180" w:type="dxa"/>
              <w:left w:w="180" w:type="dxa"/>
              <w:bottom w:w="0" w:type="dxa"/>
              <w:right w:w="180" w:type="dxa"/>
            </w:tcMar>
            <w:hideMark/>
          </w:tcPr>
          <w:p w14:paraId="61D25FC3"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OPPORTUNITY</w:t>
            </w:r>
          </w:p>
        </w:tc>
        <w:tc>
          <w:tcPr>
            <w:tcW w:w="0" w:type="auto"/>
            <w:tcBorders>
              <w:top w:val="single" w:sz="4" w:space="0" w:color="auto"/>
              <w:bottom w:val="nil"/>
              <w:right w:val="single" w:sz="4" w:space="0" w:color="auto"/>
            </w:tcBorders>
            <w:tcMar>
              <w:top w:w="180" w:type="dxa"/>
              <w:left w:w="180" w:type="dxa"/>
              <w:bottom w:w="0" w:type="dxa"/>
              <w:right w:w="180" w:type="dxa"/>
            </w:tcMar>
            <w:hideMark/>
          </w:tcPr>
          <w:p w14:paraId="5EB0B8F8"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Social influences</w:t>
            </w:r>
          </w:p>
        </w:tc>
      </w:tr>
      <w:tr w:rsidR="000F5F71" w:rsidRPr="0030260D" w14:paraId="0963C28E" w14:textId="77777777" w:rsidTr="00183132">
        <w:trPr>
          <w:trHeight w:val="136"/>
        </w:trPr>
        <w:tc>
          <w:tcPr>
            <w:tcW w:w="0" w:type="auto"/>
            <w:vMerge/>
            <w:tcBorders>
              <w:left w:val="single" w:sz="4" w:space="0" w:color="auto"/>
              <w:bottom w:val="single" w:sz="4" w:space="0" w:color="auto"/>
            </w:tcBorders>
            <w:vAlign w:val="center"/>
            <w:hideMark/>
          </w:tcPr>
          <w:p w14:paraId="035A5AFF"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single" w:sz="4" w:space="0" w:color="auto"/>
              <w:right w:val="single" w:sz="4" w:space="0" w:color="auto"/>
            </w:tcBorders>
            <w:tcMar>
              <w:top w:w="180" w:type="dxa"/>
              <w:left w:w="180" w:type="dxa"/>
              <w:bottom w:w="0" w:type="dxa"/>
              <w:right w:w="180" w:type="dxa"/>
            </w:tcMar>
            <w:hideMark/>
          </w:tcPr>
          <w:p w14:paraId="3C61A781"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Environmental context and resources</w:t>
            </w:r>
          </w:p>
        </w:tc>
      </w:tr>
      <w:tr w:rsidR="000F5F71" w:rsidRPr="00062C61" w14:paraId="6B744D75" w14:textId="77777777" w:rsidTr="00183132">
        <w:trPr>
          <w:trHeight w:val="210"/>
        </w:trPr>
        <w:tc>
          <w:tcPr>
            <w:tcW w:w="0" w:type="auto"/>
            <w:vMerge w:val="restart"/>
            <w:tcBorders>
              <w:top w:val="single" w:sz="4" w:space="0" w:color="auto"/>
              <w:left w:val="single" w:sz="4" w:space="0" w:color="auto"/>
              <w:bottom w:val="nil"/>
            </w:tcBorders>
            <w:tcMar>
              <w:top w:w="180" w:type="dxa"/>
              <w:left w:w="180" w:type="dxa"/>
              <w:bottom w:w="0" w:type="dxa"/>
              <w:right w:w="180" w:type="dxa"/>
            </w:tcMar>
            <w:hideMark/>
          </w:tcPr>
          <w:p w14:paraId="532B6806"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MOTIVATION</w:t>
            </w:r>
          </w:p>
        </w:tc>
        <w:tc>
          <w:tcPr>
            <w:tcW w:w="0" w:type="auto"/>
            <w:tcBorders>
              <w:top w:val="single" w:sz="4" w:space="0" w:color="auto"/>
              <w:bottom w:val="nil"/>
              <w:right w:val="single" w:sz="4" w:space="0" w:color="auto"/>
            </w:tcBorders>
            <w:tcMar>
              <w:top w:w="180" w:type="dxa"/>
              <w:left w:w="180" w:type="dxa"/>
              <w:bottom w:w="0" w:type="dxa"/>
              <w:right w:w="180" w:type="dxa"/>
            </w:tcMar>
            <w:hideMark/>
          </w:tcPr>
          <w:p w14:paraId="43428EFD"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r w:rsidRPr="0030260D">
              <w:rPr>
                <w:rFonts w:ascii="Arial" w:eastAsia="Times New Roman" w:hAnsi="Arial" w:cs="Arial"/>
                <w:color w:val="000000"/>
                <w:sz w:val="18"/>
                <w:szCs w:val="18"/>
                <w:lang w:val="en-GB" w:eastAsia="fi-FI"/>
              </w:rPr>
              <w:t>Social/professional role and identity</w:t>
            </w:r>
          </w:p>
        </w:tc>
      </w:tr>
      <w:tr w:rsidR="000F5F71" w:rsidRPr="0030260D" w14:paraId="31F35AD7" w14:textId="77777777" w:rsidTr="00183132">
        <w:trPr>
          <w:trHeight w:val="136"/>
        </w:trPr>
        <w:tc>
          <w:tcPr>
            <w:tcW w:w="0" w:type="auto"/>
            <w:vMerge/>
            <w:tcBorders>
              <w:top w:val="nil"/>
              <w:left w:val="single" w:sz="4" w:space="0" w:color="auto"/>
              <w:bottom w:val="nil"/>
            </w:tcBorders>
            <w:vAlign w:val="center"/>
            <w:hideMark/>
          </w:tcPr>
          <w:p w14:paraId="67CC81A1"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2B95EEB5"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Beliefs about capabilities</w:t>
            </w:r>
          </w:p>
        </w:tc>
      </w:tr>
      <w:tr w:rsidR="000F5F71" w:rsidRPr="0030260D" w14:paraId="07D26168" w14:textId="77777777" w:rsidTr="00183132">
        <w:trPr>
          <w:trHeight w:val="136"/>
        </w:trPr>
        <w:tc>
          <w:tcPr>
            <w:tcW w:w="0" w:type="auto"/>
            <w:vMerge/>
            <w:tcBorders>
              <w:top w:val="nil"/>
              <w:left w:val="single" w:sz="4" w:space="0" w:color="auto"/>
              <w:bottom w:val="nil"/>
            </w:tcBorders>
            <w:vAlign w:val="center"/>
            <w:hideMark/>
          </w:tcPr>
          <w:p w14:paraId="5FF0AFB6"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2F91CF81"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Optimism</w:t>
            </w:r>
          </w:p>
        </w:tc>
      </w:tr>
      <w:tr w:rsidR="000F5F71" w:rsidRPr="0030260D" w14:paraId="43C8834E" w14:textId="77777777" w:rsidTr="00183132">
        <w:trPr>
          <w:trHeight w:val="136"/>
        </w:trPr>
        <w:tc>
          <w:tcPr>
            <w:tcW w:w="0" w:type="auto"/>
            <w:vMerge/>
            <w:tcBorders>
              <w:top w:val="nil"/>
              <w:left w:val="single" w:sz="4" w:space="0" w:color="auto"/>
              <w:bottom w:val="nil"/>
            </w:tcBorders>
            <w:vAlign w:val="center"/>
            <w:hideMark/>
          </w:tcPr>
          <w:p w14:paraId="2CEF8895"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7C577FA3"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Beliefs about consequences</w:t>
            </w:r>
          </w:p>
        </w:tc>
      </w:tr>
      <w:tr w:rsidR="000F5F71" w:rsidRPr="0030260D" w14:paraId="24F1D25C" w14:textId="77777777" w:rsidTr="00183132">
        <w:trPr>
          <w:trHeight w:val="136"/>
        </w:trPr>
        <w:tc>
          <w:tcPr>
            <w:tcW w:w="0" w:type="auto"/>
            <w:vMerge/>
            <w:tcBorders>
              <w:top w:val="nil"/>
              <w:left w:val="single" w:sz="4" w:space="0" w:color="auto"/>
              <w:bottom w:val="nil"/>
            </w:tcBorders>
            <w:vAlign w:val="center"/>
            <w:hideMark/>
          </w:tcPr>
          <w:p w14:paraId="7E62212C"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159F8D06"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Intentions</w:t>
            </w:r>
          </w:p>
        </w:tc>
      </w:tr>
      <w:tr w:rsidR="000F5F71" w:rsidRPr="0030260D" w14:paraId="6EC05825" w14:textId="77777777" w:rsidTr="00183132">
        <w:trPr>
          <w:trHeight w:val="136"/>
        </w:trPr>
        <w:tc>
          <w:tcPr>
            <w:tcW w:w="0" w:type="auto"/>
            <w:vMerge/>
            <w:tcBorders>
              <w:top w:val="nil"/>
              <w:left w:val="single" w:sz="4" w:space="0" w:color="auto"/>
              <w:bottom w:val="nil"/>
            </w:tcBorders>
            <w:vAlign w:val="center"/>
            <w:hideMark/>
          </w:tcPr>
          <w:p w14:paraId="6C1FC938"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1A775338"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Goals</w:t>
            </w:r>
          </w:p>
        </w:tc>
      </w:tr>
      <w:tr w:rsidR="000F5F71" w:rsidRPr="0030260D" w14:paraId="2ADA6A3D" w14:textId="77777777" w:rsidTr="00183132">
        <w:trPr>
          <w:trHeight w:val="136"/>
        </w:trPr>
        <w:tc>
          <w:tcPr>
            <w:tcW w:w="0" w:type="auto"/>
            <w:vMerge/>
            <w:tcBorders>
              <w:top w:val="nil"/>
              <w:left w:val="single" w:sz="4" w:space="0" w:color="auto"/>
              <w:bottom w:val="nil"/>
            </w:tcBorders>
            <w:vAlign w:val="center"/>
            <w:hideMark/>
          </w:tcPr>
          <w:p w14:paraId="6402643F"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p>
        </w:tc>
        <w:tc>
          <w:tcPr>
            <w:tcW w:w="0" w:type="auto"/>
            <w:tcBorders>
              <w:top w:val="nil"/>
              <w:bottom w:val="nil"/>
              <w:right w:val="single" w:sz="4" w:space="0" w:color="auto"/>
            </w:tcBorders>
            <w:tcMar>
              <w:top w:w="180" w:type="dxa"/>
              <w:left w:w="180" w:type="dxa"/>
              <w:bottom w:w="0" w:type="dxa"/>
              <w:right w:w="180" w:type="dxa"/>
            </w:tcMar>
            <w:hideMark/>
          </w:tcPr>
          <w:p w14:paraId="4ACCB8CD"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Reinforcement</w:t>
            </w:r>
          </w:p>
        </w:tc>
      </w:tr>
      <w:tr w:rsidR="000F5F71" w:rsidRPr="0030260D" w14:paraId="2C237EF6" w14:textId="77777777" w:rsidTr="00183132">
        <w:trPr>
          <w:trHeight w:val="136"/>
        </w:trPr>
        <w:tc>
          <w:tcPr>
            <w:tcW w:w="0" w:type="auto"/>
            <w:vMerge/>
            <w:tcBorders>
              <w:top w:val="nil"/>
              <w:left w:val="single" w:sz="4" w:space="0" w:color="auto"/>
              <w:bottom w:val="single" w:sz="4" w:space="0" w:color="auto"/>
            </w:tcBorders>
            <w:vAlign w:val="center"/>
            <w:hideMark/>
          </w:tcPr>
          <w:p w14:paraId="182A70DE" w14:textId="77777777" w:rsidR="000F5F71" w:rsidRPr="0030260D" w:rsidRDefault="000F5F71" w:rsidP="00183132">
            <w:pPr>
              <w:spacing w:after="0" w:line="240" w:lineRule="auto"/>
              <w:jc w:val="both"/>
              <w:rPr>
                <w:rFonts w:ascii="Arial" w:eastAsia="Times New Roman" w:hAnsi="Arial" w:cs="Arial"/>
                <w:color w:val="000000"/>
                <w:sz w:val="18"/>
                <w:szCs w:val="18"/>
                <w:lang w:val="en-GB" w:eastAsia="fi-FI"/>
              </w:rPr>
            </w:pPr>
          </w:p>
        </w:tc>
        <w:tc>
          <w:tcPr>
            <w:tcW w:w="0" w:type="auto"/>
            <w:tcBorders>
              <w:top w:val="nil"/>
              <w:bottom w:val="single" w:sz="4" w:space="0" w:color="auto"/>
              <w:right w:val="single" w:sz="4" w:space="0" w:color="auto"/>
            </w:tcBorders>
            <w:tcMar>
              <w:top w:w="180" w:type="dxa"/>
              <w:left w:w="180" w:type="dxa"/>
              <w:bottom w:w="0" w:type="dxa"/>
              <w:right w:w="180" w:type="dxa"/>
            </w:tcMar>
            <w:hideMark/>
          </w:tcPr>
          <w:p w14:paraId="2F38ABCC" w14:textId="77777777" w:rsidR="000F5F71" w:rsidRPr="0030260D" w:rsidRDefault="000F5F71" w:rsidP="00183132">
            <w:pPr>
              <w:spacing w:after="0" w:line="240" w:lineRule="auto"/>
              <w:jc w:val="both"/>
              <w:rPr>
                <w:rFonts w:ascii="Arial" w:eastAsia="Times New Roman" w:hAnsi="Arial" w:cs="Arial"/>
                <w:color w:val="000000"/>
                <w:sz w:val="18"/>
                <w:szCs w:val="18"/>
                <w:lang w:eastAsia="fi-FI"/>
              </w:rPr>
            </w:pPr>
            <w:r w:rsidRPr="0030260D">
              <w:rPr>
                <w:rFonts w:ascii="Arial" w:eastAsia="Times New Roman" w:hAnsi="Arial" w:cs="Arial"/>
                <w:color w:val="000000"/>
                <w:sz w:val="18"/>
                <w:szCs w:val="18"/>
                <w:lang w:eastAsia="fi-FI"/>
              </w:rPr>
              <w:t>Emotion</w:t>
            </w:r>
          </w:p>
        </w:tc>
      </w:tr>
    </w:tbl>
    <w:p w14:paraId="68CA72A4" w14:textId="77777777" w:rsidR="000F5F71" w:rsidRPr="0030260D" w:rsidRDefault="000F5F71" w:rsidP="000F5F71">
      <w:pPr>
        <w:rPr>
          <w:rFonts w:ascii="Arial" w:hAnsi="Arial" w:cs="Arial"/>
        </w:rPr>
      </w:pPr>
    </w:p>
    <w:p w14:paraId="39252B19" w14:textId="77777777" w:rsidR="000769B7" w:rsidRDefault="000769B7">
      <w:pPr>
        <w:rPr>
          <w:rFonts w:ascii="Arial" w:hAnsi="Arial" w:cs="Arial"/>
          <w:highlight w:val="yellow"/>
          <w:lang w:val="en-GB"/>
        </w:rPr>
      </w:pPr>
    </w:p>
    <w:p w14:paraId="12ECE9DB" w14:textId="77777777" w:rsidR="000C5178" w:rsidRPr="00AC1F88" w:rsidRDefault="000C5178">
      <w:pPr>
        <w:rPr>
          <w:rFonts w:ascii="Arial" w:hAnsi="Arial" w:cs="Arial"/>
          <w:lang w:val="en-GB"/>
        </w:rPr>
      </w:pPr>
    </w:p>
    <w:sectPr w:rsidR="000C5178" w:rsidRPr="00AC1F88" w:rsidSect="00EA105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416A2"/>
    <w:multiLevelType w:val="hybridMultilevel"/>
    <w:tmpl w:val="B6C434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789B2C12"/>
    <w:multiLevelType w:val="hybridMultilevel"/>
    <w:tmpl w:val="E7E84D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71081001">
    <w:abstractNumId w:val="0"/>
  </w:num>
  <w:num w:numId="2" w16cid:durableId="1084297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xttavt0xvvdve25dcv0dz00twp5vfrxsaw&quot;&gt;My EndNote Library&lt;record-ids&gt;&lt;item&gt;24&lt;/item&gt;&lt;item&gt;26&lt;/item&gt;&lt;item&gt;87&lt;/item&gt;&lt;/record-ids&gt;&lt;/item&gt;&lt;/Libraries&gt;"/>
  </w:docVars>
  <w:rsids>
    <w:rsidRoot w:val="00C7406C"/>
    <w:rsid w:val="00011A02"/>
    <w:rsid w:val="00062C61"/>
    <w:rsid w:val="000769B7"/>
    <w:rsid w:val="000C5178"/>
    <w:rsid w:val="000F5F71"/>
    <w:rsid w:val="00123350"/>
    <w:rsid w:val="001C03F5"/>
    <w:rsid w:val="00255264"/>
    <w:rsid w:val="002B1BFC"/>
    <w:rsid w:val="00405555"/>
    <w:rsid w:val="00415626"/>
    <w:rsid w:val="0047348C"/>
    <w:rsid w:val="0048361A"/>
    <w:rsid w:val="004D5914"/>
    <w:rsid w:val="00632299"/>
    <w:rsid w:val="00637A24"/>
    <w:rsid w:val="0067337D"/>
    <w:rsid w:val="0068067C"/>
    <w:rsid w:val="006A6C5E"/>
    <w:rsid w:val="006B7843"/>
    <w:rsid w:val="006E3E24"/>
    <w:rsid w:val="00756BF7"/>
    <w:rsid w:val="00776707"/>
    <w:rsid w:val="00967C3A"/>
    <w:rsid w:val="009E171B"/>
    <w:rsid w:val="009F005D"/>
    <w:rsid w:val="00A3103D"/>
    <w:rsid w:val="00A47981"/>
    <w:rsid w:val="00AC1F88"/>
    <w:rsid w:val="00AD1B17"/>
    <w:rsid w:val="00B50735"/>
    <w:rsid w:val="00B5512F"/>
    <w:rsid w:val="00C06180"/>
    <w:rsid w:val="00C20874"/>
    <w:rsid w:val="00C7406C"/>
    <w:rsid w:val="00CC7349"/>
    <w:rsid w:val="00D5291E"/>
    <w:rsid w:val="00DF48CF"/>
    <w:rsid w:val="00E31800"/>
    <w:rsid w:val="00EA1059"/>
    <w:rsid w:val="00EB2919"/>
    <w:rsid w:val="00F23A44"/>
    <w:rsid w:val="00F5730F"/>
    <w:rsid w:val="00F82294"/>
    <w:rsid w:val="00F9087B"/>
    <w:rsid w:val="00FD507C"/>
    <w:rsid w:val="00FD60B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F772"/>
  <w15:chartTrackingRefBased/>
  <w15:docId w15:val="{81E142D3-77D3-4560-9768-93A26611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06C"/>
    <w:rPr>
      <w:lang w:val="fi-FI"/>
      <w14:ligatures w14:val="none"/>
    </w:rPr>
  </w:style>
  <w:style w:type="paragraph" w:styleId="Heading1">
    <w:name w:val="heading 1"/>
    <w:basedOn w:val="Normal"/>
    <w:next w:val="Normal"/>
    <w:link w:val="Heading1Char"/>
    <w:uiPriority w:val="9"/>
    <w:qFormat/>
    <w:rsid w:val="00C7406C"/>
    <w:pPr>
      <w:keepNext/>
      <w:keepLines/>
      <w:spacing w:before="360" w:after="80"/>
      <w:outlineLvl w:val="0"/>
    </w:pPr>
    <w:rPr>
      <w:rFonts w:asciiTheme="majorHAnsi" w:eastAsiaTheme="majorEastAsia" w:hAnsiTheme="majorHAnsi" w:cstheme="majorBidi"/>
      <w:color w:val="2F5496" w:themeColor="accent1" w:themeShade="BF"/>
      <w:sz w:val="40"/>
      <w:szCs w:val="40"/>
      <w:lang w:val="en-GB"/>
      <w14:ligatures w14:val="standardContextual"/>
    </w:rPr>
  </w:style>
  <w:style w:type="paragraph" w:styleId="Heading2">
    <w:name w:val="heading 2"/>
    <w:basedOn w:val="Normal"/>
    <w:next w:val="Normal"/>
    <w:link w:val="Heading2Char"/>
    <w:uiPriority w:val="9"/>
    <w:semiHidden/>
    <w:unhideWhenUsed/>
    <w:qFormat/>
    <w:rsid w:val="00C7406C"/>
    <w:pPr>
      <w:keepNext/>
      <w:keepLines/>
      <w:spacing w:before="160" w:after="80"/>
      <w:outlineLvl w:val="1"/>
    </w:pPr>
    <w:rPr>
      <w:rFonts w:asciiTheme="majorHAnsi" w:eastAsiaTheme="majorEastAsia" w:hAnsiTheme="majorHAnsi" w:cstheme="majorBidi"/>
      <w:color w:val="2F5496" w:themeColor="accent1" w:themeShade="BF"/>
      <w:sz w:val="32"/>
      <w:szCs w:val="32"/>
      <w:lang w:val="en-GB"/>
      <w14:ligatures w14:val="standardContextual"/>
    </w:rPr>
  </w:style>
  <w:style w:type="paragraph" w:styleId="Heading3">
    <w:name w:val="heading 3"/>
    <w:basedOn w:val="Normal"/>
    <w:next w:val="Normal"/>
    <w:link w:val="Heading3Char"/>
    <w:uiPriority w:val="9"/>
    <w:semiHidden/>
    <w:unhideWhenUsed/>
    <w:qFormat/>
    <w:rsid w:val="00C7406C"/>
    <w:pPr>
      <w:keepNext/>
      <w:keepLines/>
      <w:spacing w:before="160" w:after="80"/>
      <w:outlineLvl w:val="2"/>
    </w:pPr>
    <w:rPr>
      <w:rFonts w:eastAsiaTheme="majorEastAsia" w:cstheme="majorBidi"/>
      <w:color w:val="2F5496" w:themeColor="accent1" w:themeShade="BF"/>
      <w:sz w:val="28"/>
      <w:szCs w:val="28"/>
      <w:lang w:val="en-GB"/>
      <w14:ligatures w14:val="standardContextual"/>
    </w:rPr>
  </w:style>
  <w:style w:type="paragraph" w:styleId="Heading4">
    <w:name w:val="heading 4"/>
    <w:basedOn w:val="Normal"/>
    <w:next w:val="Normal"/>
    <w:link w:val="Heading4Char"/>
    <w:uiPriority w:val="9"/>
    <w:semiHidden/>
    <w:unhideWhenUsed/>
    <w:qFormat/>
    <w:rsid w:val="00C7406C"/>
    <w:pPr>
      <w:keepNext/>
      <w:keepLines/>
      <w:spacing w:before="80" w:after="40"/>
      <w:outlineLvl w:val="3"/>
    </w:pPr>
    <w:rPr>
      <w:rFonts w:eastAsiaTheme="majorEastAsia" w:cstheme="majorBidi"/>
      <w:i/>
      <w:iCs/>
      <w:color w:val="2F5496" w:themeColor="accent1" w:themeShade="BF"/>
      <w:lang w:val="en-GB"/>
      <w14:ligatures w14:val="standardContextual"/>
    </w:rPr>
  </w:style>
  <w:style w:type="paragraph" w:styleId="Heading5">
    <w:name w:val="heading 5"/>
    <w:basedOn w:val="Normal"/>
    <w:next w:val="Normal"/>
    <w:link w:val="Heading5Char"/>
    <w:uiPriority w:val="9"/>
    <w:semiHidden/>
    <w:unhideWhenUsed/>
    <w:qFormat/>
    <w:rsid w:val="00C7406C"/>
    <w:pPr>
      <w:keepNext/>
      <w:keepLines/>
      <w:spacing w:before="80" w:after="40"/>
      <w:outlineLvl w:val="4"/>
    </w:pPr>
    <w:rPr>
      <w:rFonts w:eastAsiaTheme="majorEastAsia" w:cstheme="majorBidi"/>
      <w:color w:val="2F5496" w:themeColor="accent1" w:themeShade="BF"/>
      <w:lang w:val="en-GB"/>
      <w14:ligatures w14:val="standardContextual"/>
    </w:rPr>
  </w:style>
  <w:style w:type="paragraph" w:styleId="Heading6">
    <w:name w:val="heading 6"/>
    <w:basedOn w:val="Normal"/>
    <w:next w:val="Normal"/>
    <w:link w:val="Heading6Char"/>
    <w:uiPriority w:val="9"/>
    <w:semiHidden/>
    <w:unhideWhenUsed/>
    <w:qFormat/>
    <w:rsid w:val="00C7406C"/>
    <w:pPr>
      <w:keepNext/>
      <w:keepLines/>
      <w:spacing w:before="40" w:after="0"/>
      <w:outlineLvl w:val="5"/>
    </w:pPr>
    <w:rPr>
      <w:rFonts w:eastAsiaTheme="majorEastAsia" w:cstheme="majorBidi"/>
      <w:i/>
      <w:iCs/>
      <w:color w:val="595959" w:themeColor="text1" w:themeTint="A6"/>
      <w:lang w:val="en-GB"/>
      <w14:ligatures w14:val="standardContextual"/>
    </w:rPr>
  </w:style>
  <w:style w:type="paragraph" w:styleId="Heading7">
    <w:name w:val="heading 7"/>
    <w:basedOn w:val="Normal"/>
    <w:next w:val="Normal"/>
    <w:link w:val="Heading7Char"/>
    <w:uiPriority w:val="9"/>
    <w:semiHidden/>
    <w:unhideWhenUsed/>
    <w:qFormat/>
    <w:rsid w:val="00C7406C"/>
    <w:pPr>
      <w:keepNext/>
      <w:keepLines/>
      <w:spacing w:before="40" w:after="0"/>
      <w:outlineLvl w:val="6"/>
    </w:pPr>
    <w:rPr>
      <w:rFonts w:eastAsiaTheme="majorEastAsia" w:cstheme="majorBidi"/>
      <w:color w:val="595959" w:themeColor="text1" w:themeTint="A6"/>
      <w:lang w:val="en-GB"/>
      <w14:ligatures w14:val="standardContextual"/>
    </w:rPr>
  </w:style>
  <w:style w:type="paragraph" w:styleId="Heading8">
    <w:name w:val="heading 8"/>
    <w:basedOn w:val="Normal"/>
    <w:next w:val="Normal"/>
    <w:link w:val="Heading8Char"/>
    <w:uiPriority w:val="9"/>
    <w:semiHidden/>
    <w:unhideWhenUsed/>
    <w:qFormat/>
    <w:rsid w:val="00C7406C"/>
    <w:pPr>
      <w:keepNext/>
      <w:keepLines/>
      <w:spacing w:after="0"/>
      <w:outlineLvl w:val="7"/>
    </w:pPr>
    <w:rPr>
      <w:rFonts w:eastAsiaTheme="majorEastAsia" w:cstheme="majorBidi"/>
      <w:i/>
      <w:iCs/>
      <w:color w:val="272727" w:themeColor="text1" w:themeTint="D8"/>
      <w:lang w:val="en-GB"/>
      <w14:ligatures w14:val="standardContextual"/>
    </w:rPr>
  </w:style>
  <w:style w:type="paragraph" w:styleId="Heading9">
    <w:name w:val="heading 9"/>
    <w:basedOn w:val="Normal"/>
    <w:next w:val="Normal"/>
    <w:link w:val="Heading9Char"/>
    <w:uiPriority w:val="9"/>
    <w:semiHidden/>
    <w:unhideWhenUsed/>
    <w:qFormat/>
    <w:rsid w:val="00C7406C"/>
    <w:pPr>
      <w:keepNext/>
      <w:keepLines/>
      <w:spacing w:after="0"/>
      <w:outlineLvl w:val="8"/>
    </w:pPr>
    <w:rPr>
      <w:rFonts w:eastAsiaTheme="majorEastAsia" w:cstheme="majorBidi"/>
      <w:color w:val="272727" w:themeColor="text1" w:themeTint="D8"/>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0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40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40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40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40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4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06C"/>
    <w:rPr>
      <w:rFonts w:eastAsiaTheme="majorEastAsia" w:cstheme="majorBidi"/>
      <w:color w:val="272727" w:themeColor="text1" w:themeTint="D8"/>
    </w:rPr>
  </w:style>
  <w:style w:type="paragraph" w:styleId="Title">
    <w:name w:val="Title"/>
    <w:basedOn w:val="Normal"/>
    <w:next w:val="Normal"/>
    <w:link w:val="TitleChar"/>
    <w:uiPriority w:val="10"/>
    <w:qFormat/>
    <w:rsid w:val="00C7406C"/>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C74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06C"/>
    <w:pPr>
      <w:numPr>
        <w:ilvl w:val="1"/>
      </w:numPr>
    </w:pPr>
    <w:rPr>
      <w:rFonts w:eastAsiaTheme="majorEastAsia" w:cstheme="majorBidi"/>
      <w:color w:val="595959" w:themeColor="text1" w:themeTint="A6"/>
      <w:spacing w:val="15"/>
      <w:sz w:val="28"/>
      <w:szCs w:val="28"/>
      <w:lang w:val="en-GB"/>
      <w14:ligatures w14:val="standardContextual"/>
    </w:rPr>
  </w:style>
  <w:style w:type="character" w:customStyle="1" w:styleId="SubtitleChar">
    <w:name w:val="Subtitle Char"/>
    <w:basedOn w:val="DefaultParagraphFont"/>
    <w:link w:val="Subtitle"/>
    <w:uiPriority w:val="11"/>
    <w:rsid w:val="00C74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06C"/>
    <w:pPr>
      <w:spacing w:before="160"/>
      <w:jc w:val="center"/>
    </w:pPr>
    <w:rPr>
      <w:i/>
      <w:iCs/>
      <w:color w:val="404040" w:themeColor="text1" w:themeTint="BF"/>
      <w:lang w:val="en-GB"/>
      <w14:ligatures w14:val="standardContextual"/>
    </w:rPr>
  </w:style>
  <w:style w:type="character" w:customStyle="1" w:styleId="QuoteChar">
    <w:name w:val="Quote Char"/>
    <w:basedOn w:val="DefaultParagraphFont"/>
    <w:link w:val="Quote"/>
    <w:uiPriority w:val="29"/>
    <w:rsid w:val="00C7406C"/>
    <w:rPr>
      <w:i/>
      <w:iCs/>
      <w:color w:val="404040" w:themeColor="text1" w:themeTint="BF"/>
    </w:rPr>
  </w:style>
  <w:style w:type="paragraph" w:styleId="ListParagraph">
    <w:name w:val="List Paragraph"/>
    <w:basedOn w:val="Normal"/>
    <w:uiPriority w:val="34"/>
    <w:qFormat/>
    <w:rsid w:val="00C7406C"/>
    <w:pPr>
      <w:ind w:left="720"/>
      <w:contextualSpacing/>
    </w:pPr>
    <w:rPr>
      <w:lang w:val="en-GB"/>
      <w14:ligatures w14:val="standardContextual"/>
    </w:rPr>
  </w:style>
  <w:style w:type="character" w:styleId="IntenseEmphasis">
    <w:name w:val="Intense Emphasis"/>
    <w:basedOn w:val="DefaultParagraphFont"/>
    <w:uiPriority w:val="21"/>
    <w:qFormat/>
    <w:rsid w:val="00C7406C"/>
    <w:rPr>
      <w:i/>
      <w:iCs/>
      <w:color w:val="2F5496" w:themeColor="accent1" w:themeShade="BF"/>
    </w:rPr>
  </w:style>
  <w:style w:type="paragraph" w:styleId="IntenseQuote">
    <w:name w:val="Intense Quote"/>
    <w:basedOn w:val="Normal"/>
    <w:next w:val="Normal"/>
    <w:link w:val="IntenseQuoteChar"/>
    <w:uiPriority w:val="30"/>
    <w:qFormat/>
    <w:rsid w:val="00C74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14:ligatures w14:val="standardContextual"/>
    </w:rPr>
  </w:style>
  <w:style w:type="character" w:customStyle="1" w:styleId="IntenseQuoteChar">
    <w:name w:val="Intense Quote Char"/>
    <w:basedOn w:val="DefaultParagraphFont"/>
    <w:link w:val="IntenseQuote"/>
    <w:uiPriority w:val="30"/>
    <w:rsid w:val="00C7406C"/>
    <w:rPr>
      <w:i/>
      <w:iCs/>
      <w:color w:val="2F5496" w:themeColor="accent1" w:themeShade="BF"/>
    </w:rPr>
  </w:style>
  <w:style w:type="character" w:styleId="IntenseReference">
    <w:name w:val="Intense Reference"/>
    <w:basedOn w:val="DefaultParagraphFont"/>
    <w:uiPriority w:val="32"/>
    <w:qFormat/>
    <w:rsid w:val="00C7406C"/>
    <w:rPr>
      <w:b/>
      <w:bCs/>
      <w:smallCaps/>
      <w:color w:val="2F5496" w:themeColor="accent1" w:themeShade="BF"/>
      <w:spacing w:val="5"/>
    </w:rPr>
  </w:style>
  <w:style w:type="paragraph" w:customStyle="1" w:styleId="EndNoteBibliographyTitle">
    <w:name w:val="EndNote Bibliography Title"/>
    <w:basedOn w:val="Normal"/>
    <w:link w:val="EndNoteBibliographyTitleChar"/>
    <w:rsid w:val="0067337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7337D"/>
    <w:rPr>
      <w:rFonts w:ascii="Calibri" w:hAnsi="Calibri" w:cs="Calibri"/>
      <w:noProof/>
      <w:lang w:val="en-US"/>
      <w14:ligatures w14:val="none"/>
    </w:rPr>
  </w:style>
  <w:style w:type="paragraph" w:customStyle="1" w:styleId="EndNoteBibliography">
    <w:name w:val="EndNote Bibliography"/>
    <w:basedOn w:val="Normal"/>
    <w:link w:val="EndNoteBibliographyChar"/>
    <w:rsid w:val="0067337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7337D"/>
    <w:rPr>
      <w:rFonts w:ascii="Calibri" w:hAnsi="Calibri" w:cs="Calibri"/>
      <w:noProof/>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1142</Words>
  <Characters>6512</Characters>
  <Application>Microsoft Office Word</Application>
  <DocSecurity>0</DocSecurity>
  <Lines>54</Lines>
  <Paragraphs>15</Paragraphs>
  <ScaleCrop>false</ScaleCrop>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Paukkunen</dc:creator>
  <cp:keywords/>
  <dc:description/>
  <cp:lastModifiedBy>Maija Paukkunen</cp:lastModifiedBy>
  <cp:revision>39</cp:revision>
  <dcterms:created xsi:type="dcterms:W3CDTF">2025-02-18T17:47:00Z</dcterms:created>
  <dcterms:modified xsi:type="dcterms:W3CDTF">2025-06-26T07:47:00Z</dcterms:modified>
</cp:coreProperties>
</file>