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1304" w14:textId="635942D6" w:rsidR="0095751B" w:rsidRPr="00E557CB" w:rsidRDefault="002544C9">
      <w:pPr>
        <w:rPr>
          <w:rFonts w:ascii="Lucida Sans Unicode" w:hAnsi="Lucida Sans Unicode" w:cs="Lucida Sans Unicode"/>
          <w:b/>
          <w:bCs/>
          <w:sz w:val="24"/>
          <w:szCs w:val="24"/>
          <w:lang w:val="en-US"/>
        </w:rPr>
      </w:pPr>
      <w:bookmarkStart w:id="0" w:name="_Hlk202191748"/>
      <w:bookmarkStart w:id="1" w:name="_Hlk202190997"/>
      <w:r w:rsidRPr="00E557CB">
        <w:rPr>
          <w:rFonts w:ascii="Lucida Sans Unicode" w:hAnsi="Lucida Sans Unicode" w:cs="Lucida Sans Unicode"/>
          <w:b/>
          <w:bCs/>
          <w:sz w:val="24"/>
          <w:szCs w:val="24"/>
          <w:lang w:val="en-US"/>
        </w:rPr>
        <w:t>Supplementary</w:t>
      </w:r>
      <w:r w:rsidR="0095751B" w:rsidRPr="00E557CB">
        <w:rPr>
          <w:rFonts w:ascii="Lucida Sans Unicode" w:hAnsi="Lucida Sans Unicode" w:cs="Lucida Sans Unicode"/>
          <w:b/>
          <w:bCs/>
          <w:sz w:val="24"/>
          <w:szCs w:val="24"/>
          <w:lang w:val="en-US"/>
        </w:rPr>
        <w:t xml:space="preserve"> information </w:t>
      </w:r>
      <w:r w:rsidRPr="00E557CB">
        <w:rPr>
          <w:rFonts w:ascii="Lucida Sans Unicode" w:hAnsi="Lucida Sans Unicode" w:cs="Lucida Sans Unicode"/>
          <w:b/>
          <w:bCs/>
          <w:sz w:val="24"/>
          <w:szCs w:val="24"/>
          <w:lang w:val="en-US"/>
        </w:rPr>
        <w:t>2</w:t>
      </w:r>
    </w:p>
    <w:p w14:paraId="175CA6BD" w14:textId="0BD3E070" w:rsidR="000E10DD" w:rsidRPr="00E557CB" w:rsidRDefault="00DA4337">
      <w:pPr>
        <w:rPr>
          <w:rFonts w:ascii="Lucida Sans Unicode" w:hAnsi="Lucida Sans Unicode" w:cs="Lucida Sans Unicode"/>
          <w:sz w:val="24"/>
          <w:szCs w:val="24"/>
          <w:lang w:val="en-US"/>
        </w:rPr>
      </w:pPr>
      <w:r w:rsidRPr="00E557CB">
        <w:rPr>
          <w:rFonts w:ascii="Lucida Sans Unicode" w:hAnsi="Lucida Sans Unicode" w:cs="Lucida Sans Unicode"/>
          <w:sz w:val="24"/>
          <w:szCs w:val="24"/>
          <w:lang w:val="en-US"/>
        </w:rPr>
        <w:t xml:space="preserve">Indicators </w:t>
      </w:r>
      <w:r w:rsidR="00A732D4" w:rsidRPr="00E557CB">
        <w:rPr>
          <w:rFonts w:ascii="Lucida Sans Unicode" w:hAnsi="Lucida Sans Unicode" w:cs="Lucida Sans Unicode"/>
          <w:sz w:val="24"/>
          <w:szCs w:val="24"/>
          <w:lang w:val="en-US"/>
        </w:rPr>
        <w:t>(mar</w:t>
      </w:r>
      <w:r w:rsidR="003F1172" w:rsidRPr="00E557CB">
        <w:rPr>
          <w:rFonts w:ascii="Lucida Sans Unicode" w:hAnsi="Lucida Sans Unicode" w:cs="Lucida Sans Unicode"/>
          <w:sz w:val="24"/>
          <w:szCs w:val="24"/>
          <w:lang w:val="en-US"/>
        </w:rPr>
        <w:t xml:space="preserve">ked with an x) </w:t>
      </w:r>
      <w:r w:rsidRPr="00E557CB">
        <w:rPr>
          <w:rFonts w:ascii="Lucida Sans Unicode" w:hAnsi="Lucida Sans Unicode" w:cs="Lucida Sans Unicode"/>
          <w:sz w:val="24"/>
          <w:szCs w:val="24"/>
          <w:lang w:val="en-US"/>
        </w:rPr>
        <w:t>with high missing values and N/A responses (</w:t>
      </w:r>
      <w:r w:rsidR="00370A97" w:rsidRPr="00E557CB">
        <w:rPr>
          <w:rFonts w:ascii="Lucida Sans Unicode" w:hAnsi="Lucida Sans Unicode" w:cs="Lucida Sans Unicode"/>
          <w:sz w:val="24"/>
          <w:szCs w:val="24"/>
          <w:lang w:val="en-US"/>
        </w:rPr>
        <w:t>≥</w:t>
      </w:r>
      <w:r w:rsidRPr="00E557CB">
        <w:rPr>
          <w:rFonts w:ascii="Lucida Sans Unicode" w:hAnsi="Lucida Sans Unicode" w:cs="Lucida Sans Unicode"/>
          <w:sz w:val="24"/>
          <w:szCs w:val="24"/>
          <w:lang w:val="en-US"/>
        </w:rPr>
        <w:t xml:space="preserve"> 50%) for each participating hospital</w:t>
      </w:r>
      <w:bookmarkEnd w:id="0"/>
      <w:bookmarkEnd w:id="1"/>
    </w:p>
    <w:tbl>
      <w:tblPr>
        <w:tblStyle w:val="Tabellenraster"/>
        <w:tblW w:w="14879" w:type="dxa"/>
        <w:tblLook w:val="04A0" w:firstRow="1" w:lastRow="0" w:firstColumn="1" w:lastColumn="0" w:noHBand="0" w:noVBand="1"/>
      </w:tblPr>
      <w:tblGrid>
        <w:gridCol w:w="1075"/>
        <w:gridCol w:w="7024"/>
        <w:gridCol w:w="988"/>
        <w:gridCol w:w="848"/>
        <w:gridCol w:w="988"/>
        <w:gridCol w:w="989"/>
        <w:gridCol w:w="990"/>
        <w:gridCol w:w="989"/>
        <w:gridCol w:w="988"/>
      </w:tblGrid>
      <w:tr w:rsidR="007D0CBB" w:rsidRPr="00E557CB" w14:paraId="05C697FE" w14:textId="77777777" w:rsidTr="00EF2A62">
        <w:trPr>
          <w:tblHeader/>
        </w:trPr>
        <w:tc>
          <w:tcPr>
            <w:tcW w:w="1017" w:type="dxa"/>
          </w:tcPr>
          <w:p w14:paraId="6AE721DF" w14:textId="7F985262" w:rsidR="00262C3D" w:rsidRPr="00E557CB" w:rsidRDefault="00262C3D">
            <w:pP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7058" w:type="dxa"/>
          </w:tcPr>
          <w:p w14:paraId="27F44555" w14:textId="144F89C0" w:rsidR="00262C3D" w:rsidRPr="00E557CB" w:rsidRDefault="00262C3D" w:rsidP="007F0E4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Wording</w:t>
            </w:r>
          </w:p>
        </w:tc>
        <w:tc>
          <w:tcPr>
            <w:tcW w:w="992" w:type="dxa"/>
          </w:tcPr>
          <w:p w14:paraId="486A6D9C" w14:textId="63073E77" w:rsidR="00262C3D" w:rsidRPr="00E557CB" w:rsidRDefault="00262C3D" w:rsidP="007F0E4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AT</w:t>
            </w:r>
          </w:p>
        </w:tc>
        <w:tc>
          <w:tcPr>
            <w:tcW w:w="851" w:type="dxa"/>
          </w:tcPr>
          <w:p w14:paraId="71A48B03" w14:textId="52042168" w:rsidR="00262C3D" w:rsidRPr="00E557CB" w:rsidRDefault="00262C3D" w:rsidP="007F0E4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CZ</w:t>
            </w:r>
          </w:p>
        </w:tc>
        <w:tc>
          <w:tcPr>
            <w:tcW w:w="992" w:type="dxa"/>
          </w:tcPr>
          <w:p w14:paraId="400B4FF0" w14:textId="03827F48" w:rsidR="00262C3D" w:rsidRPr="00E557CB" w:rsidRDefault="00262C3D" w:rsidP="007F0E4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DE</w:t>
            </w:r>
          </w:p>
        </w:tc>
        <w:tc>
          <w:tcPr>
            <w:tcW w:w="992" w:type="dxa"/>
          </w:tcPr>
          <w:p w14:paraId="0D0681A2" w14:textId="4059A13B" w:rsidR="00262C3D" w:rsidRPr="00E557CB" w:rsidRDefault="00262C3D" w:rsidP="007F0E4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ITa</w:t>
            </w:r>
          </w:p>
        </w:tc>
        <w:tc>
          <w:tcPr>
            <w:tcW w:w="993" w:type="dxa"/>
          </w:tcPr>
          <w:p w14:paraId="4DA7D65A" w14:textId="498B377D" w:rsidR="00262C3D" w:rsidRPr="00E557CB" w:rsidRDefault="00262C3D" w:rsidP="007F0E4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ITb</w:t>
            </w:r>
          </w:p>
        </w:tc>
        <w:tc>
          <w:tcPr>
            <w:tcW w:w="992" w:type="dxa"/>
          </w:tcPr>
          <w:p w14:paraId="3AD724DF" w14:textId="35547063" w:rsidR="00262C3D" w:rsidRPr="00E557CB" w:rsidRDefault="00262C3D" w:rsidP="007F0E4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NO</w:t>
            </w:r>
            <w:bookmarkStart w:id="2" w:name="_Hlk187414405"/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  <w:vertAlign w:val="superscript"/>
              </w:rPr>
              <w:t>i</w:t>
            </w:r>
            <w:bookmarkEnd w:id="2"/>
          </w:p>
        </w:tc>
        <w:tc>
          <w:tcPr>
            <w:tcW w:w="992" w:type="dxa"/>
          </w:tcPr>
          <w:p w14:paraId="6AAE413F" w14:textId="3F2AA8B1" w:rsidR="00262C3D" w:rsidRPr="00E557CB" w:rsidRDefault="00262C3D" w:rsidP="007F0E4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RS</w:t>
            </w:r>
          </w:p>
        </w:tc>
      </w:tr>
      <w:tr w:rsidR="007D0CBB" w:rsidRPr="0095751B" w14:paraId="44B8FEC9" w14:textId="77777777" w:rsidTr="007D0CBB">
        <w:tc>
          <w:tcPr>
            <w:tcW w:w="1017" w:type="dxa"/>
          </w:tcPr>
          <w:p w14:paraId="76B17CDB" w14:textId="4E27C2A4" w:rsidR="00262C3D" w:rsidRPr="00E557CB" w:rsidRDefault="00262C3D">
            <w:pPr>
              <w:rPr>
                <w:rFonts w:ascii="Lucida Sans Unicode" w:eastAsiaTheme="majorEastAsia" w:hAnsi="Lucida Sans Unicode" w:cs="Lucida Sans Unicode"/>
                <w:sz w:val="20"/>
                <w:szCs w:val="20"/>
                <w:lang w:val="en-US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1.1.4</w:t>
            </w:r>
          </w:p>
        </w:tc>
        <w:tc>
          <w:tcPr>
            <w:tcW w:w="7058" w:type="dxa"/>
          </w:tcPr>
          <w:p w14:paraId="6BDE4447" w14:textId="620241A4" w:rsidR="00262C3D" w:rsidRPr="00E7649B" w:rsidRDefault="00262C3D" w:rsidP="001F5BBB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The management of the organization </w:t>
            </w:r>
            <w:proofErr w:type="gramStart"/>
            <w:r w:rsidRPr="00E7649B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serves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</w:t>
            </w:r>
            <w:r w:rsidRPr="00E7649B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on</w:t>
            </w:r>
            <w:proofErr w:type="gramEnd"/>
            <w:r w:rsidRPr="00E7649B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oversight committees for organizational health literacy.</w:t>
            </w:r>
          </w:p>
        </w:tc>
        <w:tc>
          <w:tcPr>
            <w:tcW w:w="992" w:type="dxa"/>
          </w:tcPr>
          <w:p w14:paraId="473BA82E" w14:textId="6114892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329C892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0FD200" w14:textId="39D4C52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F807F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D5670E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358C5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565B5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16F4A9EB" w14:textId="77777777" w:rsidTr="007D0CBB">
        <w:tc>
          <w:tcPr>
            <w:tcW w:w="1017" w:type="dxa"/>
          </w:tcPr>
          <w:p w14:paraId="2EC18D71" w14:textId="46C84F45" w:rsidR="00262C3D" w:rsidRPr="00E557CB" w:rsidRDefault="00262C3D" w:rsidP="005D71D8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1</w:t>
            </w:r>
            <w:r w:rsidRPr="00E557CB">
              <w:rPr>
                <w:rFonts w:ascii="Lucida Sans Unicode" w:eastAsiaTheme="majorEastAsia" w:hAnsi="Lucida Sans Unicode" w:cs="Lucida Sans Unicode"/>
                <w:sz w:val="20"/>
                <w:szCs w:val="20"/>
                <w:lang w:val="en-US"/>
              </w:rPr>
              <w:t>.2.1</w:t>
            </w:r>
          </w:p>
        </w:tc>
        <w:tc>
          <w:tcPr>
            <w:tcW w:w="7058" w:type="dxa"/>
          </w:tcPr>
          <w:p w14:paraId="79A46F89" w14:textId="746AB074" w:rsidR="00262C3D" w:rsidRPr="00E7649B" w:rsidRDefault="00262C3D" w:rsidP="001F5BBB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Policy documents such as the mission statement, goals, and policies, explicitly define health literacy as an organizational priority.</w:t>
            </w:r>
          </w:p>
        </w:tc>
        <w:tc>
          <w:tcPr>
            <w:tcW w:w="992" w:type="dxa"/>
          </w:tcPr>
          <w:p w14:paraId="7672B912" w14:textId="48EE50F4" w:rsidR="00262C3D" w:rsidRPr="00262C3D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E3042B7" w14:textId="77777777" w:rsidR="00262C3D" w:rsidRPr="00262C3D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25BFB4C" w14:textId="493F586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DC464E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5EF68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3D33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6A8D5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B2BC7E1" w14:textId="77777777" w:rsidTr="007D0CBB">
        <w:tc>
          <w:tcPr>
            <w:tcW w:w="1017" w:type="dxa"/>
          </w:tcPr>
          <w:p w14:paraId="4327668D" w14:textId="6436C118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1.2.3</w:t>
            </w:r>
          </w:p>
        </w:tc>
        <w:tc>
          <w:tcPr>
            <w:tcW w:w="7058" w:type="dxa"/>
          </w:tcPr>
          <w:p w14:paraId="2B02226A" w14:textId="4A232C11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Financial resources for promoting organizational health literacy are defined and allocated in business / operational plans.</w:t>
            </w:r>
          </w:p>
        </w:tc>
        <w:tc>
          <w:tcPr>
            <w:tcW w:w="992" w:type="dxa"/>
          </w:tcPr>
          <w:p w14:paraId="3A530405" w14:textId="3457E53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34CB7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960251" w14:textId="7DBF8A9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AE3C81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F81404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8BB6BD" w14:textId="6F6DD69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6EE4D6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5EFC3B29" w14:textId="77777777" w:rsidTr="007D0CBB">
        <w:tc>
          <w:tcPr>
            <w:tcW w:w="1017" w:type="dxa"/>
          </w:tcPr>
          <w:p w14:paraId="199FDA7B" w14:textId="07AA8A1A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1.2.4</w:t>
            </w:r>
          </w:p>
        </w:tc>
        <w:tc>
          <w:tcPr>
            <w:tcW w:w="7058" w:type="dxa"/>
          </w:tcPr>
          <w:p w14:paraId="6A08F63D" w14:textId="7918F98D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Qualified personnel for promoting organizational health literacy is defined and allocated in business / operational plans.</w:t>
            </w:r>
          </w:p>
        </w:tc>
        <w:tc>
          <w:tcPr>
            <w:tcW w:w="992" w:type="dxa"/>
          </w:tcPr>
          <w:p w14:paraId="2EEA8251" w14:textId="0BEEFA6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ED208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8D6F10" w14:textId="009F437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0EA6C2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C4364D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7F613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C088A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527925C0" w14:textId="77777777" w:rsidTr="007D0CBB">
        <w:tc>
          <w:tcPr>
            <w:tcW w:w="1017" w:type="dxa"/>
          </w:tcPr>
          <w:p w14:paraId="302E1F19" w14:textId="3B17F57B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1.2.6</w:t>
            </w:r>
          </w:p>
        </w:tc>
        <w:tc>
          <w:tcPr>
            <w:tcW w:w="7058" w:type="dxa"/>
          </w:tcPr>
          <w:p w14:paraId="247857B5" w14:textId="767724E4" w:rsidR="00262C3D" w:rsidRPr="00F3070F" w:rsidRDefault="00756EC8" w:rsidP="00702F89">
            <w:pPr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Organizational health literacy is promoted by all organizational units and policies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 xml:space="preserve">.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 g. in the units and policies for quality management, health promotion, risk management, human resource management, facility management)</w:t>
            </w:r>
          </w:p>
        </w:tc>
        <w:tc>
          <w:tcPr>
            <w:tcW w:w="992" w:type="dxa"/>
          </w:tcPr>
          <w:p w14:paraId="579F6A03" w14:textId="74DB848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B5D9A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6BC896" w14:textId="03ED327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5FB1FC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DFEBD6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B412E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45C15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54290FE" w14:textId="77777777" w:rsidTr="007D0CBB">
        <w:tc>
          <w:tcPr>
            <w:tcW w:w="1017" w:type="dxa"/>
          </w:tcPr>
          <w:p w14:paraId="0D768BA2" w14:textId="4FA4F880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1.3.1a)</w:t>
            </w:r>
          </w:p>
        </w:tc>
        <w:tc>
          <w:tcPr>
            <w:tcW w:w="7058" w:type="dxa"/>
          </w:tcPr>
          <w:p w14:paraId="4A9E652B" w14:textId="1D99E5C8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Organizational health literacy is integrated into the existing quality management system by definition of criteria and indicators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61FB37FB" w14:textId="37C98FCC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3C677F5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D7835F" w14:textId="78890A9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41D78BD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1D412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5A356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BFE3B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6AE82813" w14:textId="77777777" w:rsidTr="007D0CBB">
        <w:tc>
          <w:tcPr>
            <w:tcW w:w="1017" w:type="dxa"/>
          </w:tcPr>
          <w:p w14:paraId="55C13B4F" w14:textId="1B4D6CEE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1.3.1b)</w:t>
            </w:r>
          </w:p>
        </w:tc>
        <w:tc>
          <w:tcPr>
            <w:tcW w:w="7058" w:type="dxa"/>
          </w:tcPr>
          <w:p w14:paraId="2F67D598" w14:textId="4E3C63E6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Organizational health literacy is integrated into the existing quality management system by regular assessment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6B44717A" w14:textId="399BF73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04F75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0D3A23" w14:textId="399B5B2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37C34E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F06097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A6C12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4CA63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5CB5EE8C" w14:textId="77777777" w:rsidTr="007D0CBB">
        <w:tc>
          <w:tcPr>
            <w:tcW w:w="1017" w:type="dxa"/>
          </w:tcPr>
          <w:p w14:paraId="67564887" w14:textId="592CDA4B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1.3.1c)</w:t>
            </w:r>
          </w:p>
        </w:tc>
        <w:tc>
          <w:tcPr>
            <w:tcW w:w="7058" w:type="dxa"/>
          </w:tcPr>
          <w:p w14:paraId="09D96BB7" w14:textId="7DD15C19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Organizational health literacy is integrated into the existing quality management system by monitoring and improving of activities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4DE7A96" w14:textId="3D79EF2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3C9F9DD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2944F9" w14:textId="08D3B3A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E47EDC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87AE0A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0991B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880B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15E56C99" w14:textId="77777777" w:rsidTr="007D0CBB">
        <w:tc>
          <w:tcPr>
            <w:tcW w:w="1017" w:type="dxa"/>
          </w:tcPr>
          <w:p w14:paraId="67BB2729" w14:textId="746F6701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1.3.2</w:t>
            </w:r>
          </w:p>
        </w:tc>
        <w:tc>
          <w:tcPr>
            <w:tcW w:w="7058" w:type="dxa"/>
          </w:tcPr>
          <w:p w14:paraId="02690ACD" w14:textId="167AD2C6" w:rsidR="00262C3D" w:rsidRPr="00F3070F" w:rsidRDefault="00756EC8" w:rsidP="00702F89">
            <w:pPr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 xml:space="preserve">Patient surveys include questions about the quality of information and communication.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 g. comprehensibility of information provided)</w:t>
            </w:r>
          </w:p>
        </w:tc>
        <w:tc>
          <w:tcPr>
            <w:tcW w:w="992" w:type="dxa"/>
          </w:tcPr>
          <w:p w14:paraId="37B7F42A" w14:textId="75060133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AAA21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DA4B74" w14:textId="304859D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E8D68C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F9404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23E79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78791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5D126C35" w14:textId="77777777" w:rsidTr="007D0CBB">
        <w:tc>
          <w:tcPr>
            <w:tcW w:w="1017" w:type="dxa"/>
          </w:tcPr>
          <w:p w14:paraId="4A8D5E1B" w14:textId="06877B2A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1.3.3</w:t>
            </w:r>
          </w:p>
        </w:tc>
        <w:tc>
          <w:tcPr>
            <w:tcW w:w="7058" w:type="dxa"/>
          </w:tcPr>
          <w:p w14:paraId="515B0478" w14:textId="4747331B" w:rsidR="00262C3D" w:rsidRPr="00F3070F" w:rsidRDefault="00756EC8" w:rsidP="00702F89">
            <w:pPr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Staff surveys include questions about the quality of information and communication.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 g. comprehensibility of information about occupational health and safety)</w:t>
            </w:r>
          </w:p>
        </w:tc>
        <w:tc>
          <w:tcPr>
            <w:tcW w:w="992" w:type="dxa"/>
          </w:tcPr>
          <w:p w14:paraId="7F7F4071" w14:textId="12D004F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6CA9E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600535" w14:textId="054E49AA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AB47C1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909AD9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56347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28217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6E25414" w14:textId="77777777" w:rsidTr="007D0CBB">
        <w:tc>
          <w:tcPr>
            <w:tcW w:w="1017" w:type="dxa"/>
          </w:tcPr>
          <w:p w14:paraId="26CE0F7D" w14:textId="3C8C9864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1.3.5</w:t>
            </w:r>
          </w:p>
        </w:tc>
        <w:tc>
          <w:tcPr>
            <w:tcW w:w="7058" w:type="dxa"/>
          </w:tcPr>
          <w:p w14:paraId="1A193950" w14:textId="5C83627F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Staff surveys use clear, everyday words and phrases.</w:t>
            </w:r>
          </w:p>
        </w:tc>
        <w:tc>
          <w:tcPr>
            <w:tcW w:w="992" w:type="dxa"/>
          </w:tcPr>
          <w:p w14:paraId="59BC5CEE" w14:textId="2BC75BCB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318A93B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34E6E8" w14:textId="4FE8D044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A8B2A7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E935C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C0FA9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5B6BD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6696605A" w14:textId="77777777" w:rsidTr="007D0CBB">
        <w:tc>
          <w:tcPr>
            <w:tcW w:w="1017" w:type="dxa"/>
          </w:tcPr>
          <w:p w14:paraId="23C05803" w14:textId="1D9C3002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lastRenderedPageBreak/>
              <w:t>1.3.6</w:t>
            </w:r>
          </w:p>
        </w:tc>
        <w:tc>
          <w:tcPr>
            <w:tcW w:w="7058" w:type="dxa"/>
          </w:tcPr>
          <w:p w14:paraId="44F62472" w14:textId="673BC34B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Patient health literacy is part of performance measurement of the organization.</w:t>
            </w:r>
          </w:p>
        </w:tc>
        <w:tc>
          <w:tcPr>
            <w:tcW w:w="992" w:type="dxa"/>
          </w:tcPr>
          <w:p w14:paraId="2EC3882A" w14:textId="54B87F3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A5DD89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FD2F47" w14:textId="4F0F55D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00B758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2A7D75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FCF9A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02357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745D3E5" w14:textId="77777777" w:rsidTr="007D0CBB">
        <w:tc>
          <w:tcPr>
            <w:tcW w:w="1017" w:type="dxa"/>
          </w:tcPr>
          <w:p w14:paraId="5F71CCD1" w14:textId="73FE5FB4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1.3.7</w:t>
            </w:r>
          </w:p>
        </w:tc>
        <w:tc>
          <w:tcPr>
            <w:tcW w:w="7058" w:type="dxa"/>
          </w:tcPr>
          <w:p w14:paraId="21187CD9" w14:textId="376697DA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The organization uses “mystery patients” (</w:t>
            </w:r>
            <w:r w:rsidR="00E7649B" w:rsidRPr="00E7649B">
              <w:rPr>
                <w:rFonts w:ascii="Lucida Sans Unicode" w:hAnsi="Lucida Sans Unicode" w:cs="Lucida Sans Unicode"/>
                <w:color w:val="000000" w:themeColor="text1"/>
                <w:sz w:val="16"/>
                <w:szCs w:val="16"/>
                <w:lang w:val="en-US"/>
              </w:rPr>
              <w:sym w:font="Wingdings" w:char="F0E0"/>
            </w: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 xml:space="preserve"> glossary) or “walking interviews” (</w:t>
            </w:r>
            <w:r w:rsidR="00F3070F" w:rsidRPr="00E7649B">
              <w:rPr>
                <w:rFonts w:ascii="Lucida Sans Unicode" w:hAnsi="Lucida Sans Unicode" w:cs="Lucida Sans Unicode"/>
                <w:color w:val="000000" w:themeColor="text1"/>
                <w:sz w:val="16"/>
                <w:szCs w:val="16"/>
                <w:lang w:val="en-US"/>
              </w:rPr>
              <w:sym w:font="Wingdings" w:char="F0E0"/>
            </w: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 xml:space="preserve"> glossary) to assess how easy it is for patients/visitors to navigate the organization.</w:t>
            </w:r>
          </w:p>
        </w:tc>
        <w:tc>
          <w:tcPr>
            <w:tcW w:w="992" w:type="dxa"/>
          </w:tcPr>
          <w:p w14:paraId="2BCB6669" w14:textId="31E108B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24A6F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26C70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AEE55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CA1D7A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DA3A31" w14:textId="0F775830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9F749A2" w14:textId="4FD382B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D0CBB" w:rsidRPr="0095751B" w14:paraId="2AD0D749" w14:textId="77777777" w:rsidTr="007D0CBB">
        <w:tc>
          <w:tcPr>
            <w:tcW w:w="1017" w:type="dxa"/>
          </w:tcPr>
          <w:p w14:paraId="71C86A82" w14:textId="7E70EB0F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1.3.8</w:t>
            </w:r>
          </w:p>
        </w:tc>
        <w:tc>
          <w:tcPr>
            <w:tcW w:w="7058" w:type="dxa"/>
          </w:tcPr>
          <w:p w14:paraId="4572F2AC" w14:textId="5CDC7DFB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The organization uses “mystery patients” to assess the quality of communication with and the quality of information for patients (verbal, written, visual).</w:t>
            </w:r>
          </w:p>
        </w:tc>
        <w:tc>
          <w:tcPr>
            <w:tcW w:w="992" w:type="dxa"/>
          </w:tcPr>
          <w:p w14:paraId="30AAEA40" w14:textId="437A49E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E957D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DABA1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2254B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F19693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E74B29" w14:textId="1839E42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03B435A" w14:textId="75FF9A7C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D0CBB" w:rsidRPr="0095751B" w14:paraId="4AF73908" w14:textId="77777777" w:rsidTr="007D0CBB">
        <w:tc>
          <w:tcPr>
            <w:tcW w:w="1017" w:type="dxa"/>
          </w:tcPr>
          <w:p w14:paraId="31FB59E7" w14:textId="51B70301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2.1.2</w:t>
            </w:r>
          </w:p>
        </w:tc>
        <w:tc>
          <w:tcPr>
            <w:tcW w:w="7058" w:type="dxa"/>
          </w:tcPr>
          <w:p w14:paraId="2566C85A" w14:textId="031F38EE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The navigation system of the organization is tested by patients and is improved following the outcomes.</w:t>
            </w:r>
          </w:p>
        </w:tc>
        <w:tc>
          <w:tcPr>
            <w:tcW w:w="992" w:type="dxa"/>
          </w:tcPr>
          <w:p w14:paraId="78AEC5E5" w14:textId="65D487B3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E88E5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B4BA67" w14:textId="09ED47C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A5FBFD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64F33F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8A09B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A369A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2B862A9" w14:textId="77777777" w:rsidTr="007D0CBB">
        <w:tc>
          <w:tcPr>
            <w:tcW w:w="1017" w:type="dxa"/>
          </w:tcPr>
          <w:p w14:paraId="0953B7DC" w14:textId="7B8920FA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2.1.3</w:t>
            </w:r>
          </w:p>
        </w:tc>
        <w:tc>
          <w:tcPr>
            <w:tcW w:w="7058" w:type="dxa"/>
          </w:tcPr>
          <w:p w14:paraId="525ED020" w14:textId="2C8C3247" w:rsidR="00262C3D" w:rsidRPr="00F3070F" w:rsidRDefault="00756EC8" w:rsidP="00702F89">
            <w:pPr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Guidelines and procedures for staff on patient communication are developed and tested not only with representatives of staff but also of patients.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persons with limited reading skills, members of specific ethnic groups.)</w:t>
            </w:r>
          </w:p>
        </w:tc>
        <w:tc>
          <w:tcPr>
            <w:tcW w:w="992" w:type="dxa"/>
          </w:tcPr>
          <w:p w14:paraId="4EB2950A" w14:textId="7320F4D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A79E05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C11F21" w14:textId="1F8272C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AD4154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540E1A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1D27E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8F60F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487D4774" w14:textId="77777777" w:rsidTr="007D0CBB">
        <w:tc>
          <w:tcPr>
            <w:tcW w:w="1017" w:type="dxa"/>
          </w:tcPr>
          <w:p w14:paraId="66ADAAFC" w14:textId="0C1BE8AD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2.1.4</w:t>
            </w:r>
          </w:p>
        </w:tc>
        <w:tc>
          <w:tcPr>
            <w:tcW w:w="7058" w:type="dxa"/>
          </w:tcPr>
          <w:p w14:paraId="6A26B1FD" w14:textId="1E106C11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(Former) Patients or trained simulated patients are involved in the training of staff in order to provide feedback on staff's oral communication skills.</w:t>
            </w:r>
          </w:p>
        </w:tc>
        <w:tc>
          <w:tcPr>
            <w:tcW w:w="992" w:type="dxa"/>
          </w:tcPr>
          <w:p w14:paraId="42FA8863" w14:textId="1A632F9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0C03A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856B3A" w14:textId="61D748A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C6F563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64AE35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FFF09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BCEFD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6CE4BB8C" w14:textId="77777777" w:rsidTr="007D0CBB">
        <w:tc>
          <w:tcPr>
            <w:tcW w:w="1017" w:type="dxa"/>
          </w:tcPr>
          <w:p w14:paraId="092AFD9E" w14:textId="6F0BEDCA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2.1.5</w:t>
            </w:r>
          </w:p>
        </w:tc>
        <w:tc>
          <w:tcPr>
            <w:tcW w:w="7058" w:type="dxa"/>
          </w:tcPr>
          <w:p w14:paraId="7FB6CF1B" w14:textId="182191CE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The organization implements mechanisms and procedures to enable feedback and complaints by patients concerning comprehensibility of documents, materials and services.</w:t>
            </w:r>
          </w:p>
        </w:tc>
        <w:tc>
          <w:tcPr>
            <w:tcW w:w="992" w:type="dxa"/>
          </w:tcPr>
          <w:p w14:paraId="5637471A" w14:textId="69871ED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068BB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504D05" w14:textId="466A1DD0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10A7A29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164D2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9AD57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FD141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6474E9E6" w14:textId="77777777" w:rsidTr="007D0CBB">
        <w:tc>
          <w:tcPr>
            <w:tcW w:w="1017" w:type="dxa"/>
          </w:tcPr>
          <w:p w14:paraId="1DFBEDF6" w14:textId="234A0AFF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3.1.1</w:t>
            </w:r>
          </w:p>
        </w:tc>
        <w:tc>
          <w:tcPr>
            <w:tcW w:w="7058" w:type="dxa"/>
          </w:tcPr>
          <w:p w14:paraId="2531758C" w14:textId="1EAB557E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Documents such as job descriptions, selection criteria for applicants, staff development plans etc. include health literacy as a main competence.</w:t>
            </w:r>
          </w:p>
        </w:tc>
        <w:tc>
          <w:tcPr>
            <w:tcW w:w="992" w:type="dxa"/>
          </w:tcPr>
          <w:p w14:paraId="6AF4EC89" w14:textId="2334371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488C4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E4B2D5" w14:textId="61BDF40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AD859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FEC025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22E52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BDD45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6C94D138" w14:textId="77777777" w:rsidTr="007D0CBB">
        <w:tc>
          <w:tcPr>
            <w:tcW w:w="1017" w:type="dxa"/>
          </w:tcPr>
          <w:p w14:paraId="006EB7DA" w14:textId="4C623D3C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3.1.5</w:t>
            </w:r>
          </w:p>
        </w:tc>
        <w:tc>
          <w:tcPr>
            <w:tcW w:w="7058" w:type="dxa"/>
          </w:tcPr>
          <w:p w14:paraId="7B93030E" w14:textId="1E186E8D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Internal health literacy experts serve as role models, mentors and teachers of health literacy competences to others.</w:t>
            </w:r>
          </w:p>
        </w:tc>
        <w:tc>
          <w:tcPr>
            <w:tcW w:w="992" w:type="dxa"/>
          </w:tcPr>
          <w:p w14:paraId="328FCDD5" w14:textId="757744B0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D8419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5921B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6E981C" w14:textId="1132B8DC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7BCE3A1E" w14:textId="105F8E6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19889D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EC90D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22082015" w14:textId="77777777" w:rsidTr="007D0CBB">
        <w:tc>
          <w:tcPr>
            <w:tcW w:w="1017" w:type="dxa"/>
          </w:tcPr>
          <w:p w14:paraId="743E054D" w14:textId="25AB3165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3.1.6e)</w:t>
            </w:r>
          </w:p>
        </w:tc>
        <w:tc>
          <w:tcPr>
            <w:tcW w:w="7058" w:type="dxa"/>
          </w:tcPr>
          <w:p w14:paraId="76568203" w14:textId="24DCF0F0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Staff are offered trainings with regard to:</w:t>
            </w:r>
            <w:r w:rsidR="009427B7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Effective risk communication as the basis for informed patient consent on medical treatment.</w:t>
            </w:r>
          </w:p>
        </w:tc>
        <w:tc>
          <w:tcPr>
            <w:tcW w:w="992" w:type="dxa"/>
          </w:tcPr>
          <w:p w14:paraId="5CD7032B" w14:textId="51E9184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396AC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5E58A2" w14:textId="4583D970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07AE37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5762BC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7AEE7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1B8F1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1E9C2B89" w14:textId="77777777" w:rsidTr="007D0CBB">
        <w:tc>
          <w:tcPr>
            <w:tcW w:w="1017" w:type="dxa"/>
          </w:tcPr>
          <w:p w14:paraId="02DAD6B6" w14:textId="167223E5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lastRenderedPageBreak/>
              <w:t>3.1.6f)</w:t>
            </w:r>
          </w:p>
        </w:tc>
        <w:tc>
          <w:tcPr>
            <w:tcW w:w="7058" w:type="dxa"/>
          </w:tcPr>
          <w:p w14:paraId="31552634" w14:textId="1971A1B7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Staff are offered trainings with regard to:Motivational interviewing (</w:t>
            </w:r>
            <w:r w:rsidRPr="00E7649B">
              <w:rPr>
                <w:rFonts w:ascii="Lucida Sans Unicode" w:hAnsi="Lucida Sans Unicode" w:cs="Lucida Sans Unicode"/>
                <w:color w:val="000000" w:themeColor="text1"/>
                <w:sz w:val="16"/>
                <w:szCs w:val="16"/>
                <w:lang w:val="en-US"/>
              </w:rPr>
              <w:sym w:font="Wingdings" w:char="F0E0"/>
            </w:r>
            <w:r w:rsidRPr="00E7649B">
              <w:rPr>
                <w:rFonts w:ascii="Lucida Sans Unicode" w:hAnsi="Lucida Sans Unicode" w:cs="Lucida Sans Unicode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glossary)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206BC8FB" w14:textId="6FC69BD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31E7302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09F5E3" w14:textId="0A45C6C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2AF8D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299B8E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5783D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695D4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EF41E42" w14:textId="77777777" w:rsidTr="007D0CBB">
        <w:tc>
          <w:tcPr>
            <w:tcW w:w="1017" w:type="dxa"/>
          </w:tcPr>
          <w:p w14:paraId="2CC384CC" w14:textId="3392BC0B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3.1.6g)</w:t>
            </w:r>
          </w:p>
        </w:tc>
        <w:tc>
          <w:tcPr>
            <w:tcW w:w="7058" w:type="dxa"/>
          </w:tcPr>
          <w:p w14:paraId="715CEA78" w14:textId="4D67DC59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 xml:space="preserve">Staff are offered trainings with regard to:Use of written and audio-visual materials to support communication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 g. decision aids).</w:t>
            </w:r>
          </w:p>
        </w:tc>
        <w:tc>
          <w:tcPr>
            <w:tcW w:w="992" w:type="dxa"/>
          </w:tcPr>
          <w:p w14:paraId="4558AE99" w14:textId="2AA75B0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473EB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CA554F" w14:textId="2AA0CF8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437915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CE8D3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0B768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CFF2B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29E3DF19" w14:textId="77777777" w:rsidTr="007D0CBB">
        <w:tc>
          <w:tcPr>
            <w:tcW w:w="1017" w:type="dxa"/>
          </w:tcPr>
          <w:p w14:paraId="64212294" w14:textId="3A239C98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3.1.6h)</w:t>
            </w:r>
          </w:p>
        </w:tc>
        <w:tc>
          <w:tcPr>
            <w:tcW w:w="7058" w:type="dxa"/>
          </w:tcPr>
          <w:p w14:paraId="3F029141" w14:textId="5E5551BE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Staff are offered trainings with regard to: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Basic knowledge on designing easy-to-understand print materials.</w:t>
            </w:r>
          </w:p>
        </w:tc>
        <w:tc>
          <w:tcPr>
            <w:tcW w:w="992" w:type="dxa"/>
          </w:tcPr>
          <w:p w14:paraId="66386F51" w14:textId="149BFB40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E135151" w14:textId="63F15E0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623509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D690B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7B4FC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AFF98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049C6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61F580C" w14:textId="77777777" w:rsidTr="007D0CBB">
        <w:tc>
          <w:tcPr>
            <w:tcW w:w="1017" w:type="dxa"/>
          </w:tcPr>
          <w:p w14:paraId="5B44C85F" w14:textId="78EB8203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3.1.6i)</w:t>
            </w:r>
          </w:p>
        </w:tc>
        <w:tc>
          <w:tcPr>
            <w:tcW w:w="7058" w:type="dxa"/>
          </w:tcPr>
          <w:p w14:paraId="58C85394" w14:textId="0A2DE1E2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Staff are offered trainings with regard to: When and how to use an interpreter (</w:t>
            </w:r>
            <w:r w:rsidRPr="00E7649B">
              <w:rPr>
                <w:rFonts w:ascii="Lucida Sans Unicode" w:hAnsi="Lucida Sans Unicode" w:cs="Lucida Sans Unicode"/>
                <w:color w:val="000000" w:themeColor="text1"/>
                <w:sz w:val="16"/>
                <w:szCs w:val="16"/>
                <w:lang w:val="en-US"/>
              </w:rPr>
              <w:sym w:font="Wingdings" w:char="F0E0"/>
            </w: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 xml:space="preserve"> glossary), and how to effectively collaborate with interpreters.</w:t>
            </w:r>
          </w:p>
        </w:tc>
        <w:tc>
          <w:tcPr>
            <w:tcW w:w="992" w:type="dxa"/>
          </w:tcPr>
          <w:p w14:paraId="78C7BC06" w14:textId="608B3DA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853861" w14:textId="22C7362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ED0A10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BD6CF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20941A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277C8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E0317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971A634" w14:textId="77777777" w:rsidTr="007D0CBB">
        <w:tc>
          <w:tcPr>
            <w:tcW w:w="1017" w:type="dxa"/>
          </w:tcPr>
          <w:p w14:paraId="3639ACF5" w14:textId="2CE829F7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4.1.7</w:t>
            </w:r>
          </w:p>
        </w:tc>
        <w:tc>
          <w:tcPr>
            <w:tcW w:w="7058" w:type="dxa"/>
          </w:tcPr>
          <w:p w14:paraId="35DBAF6A" w14:textId="4368D83D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If there is an automated phone system, there is a clear option to repeat menu items.</w:t>
            </w:r>
          </w:p>
        </w:tc>
        <w:tc>
          <w:tcPr>
            <w:tcW w:w="992" w:type="dxa"/>
          </w:tcPr>
          <w:p w14:paraId="30E145C1" w14:textId="183B4BE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5D741DA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AD0AD2" w14:textId="54EB2EE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5284EFA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0E9EF6B" w14:textId="1BEDE6F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992C65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CFFC14" w14:textId="57A8C66A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D0CBB" w:rsidRPr="0095751B" w14:paraId="534E7777" w14:textId="77777777" w:rsidTr="007D0CBB">
        <w:tc>
          <w:tcPr>
            <w:tcW w:w="1017" w:type="dxa"/>
          </w:tcPr>
          <w:p w14:paraId="6801DBB9" w14:textId="2BDA3DA8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4.1.8</w:t>
            </w:r>
          </w:p>
        </w:tc>
        <w:tc>
          <w:tcPr>
            <w:tcW w:w="7058" w:type="dxa"/>
          </w:tcPr>
          <w:p w14:paraId="430DBBE9" w14:textId="1A5823E4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Telephone communication is available in most native languages of patients.</w:t>
            </w:r>
          </w:p>
        </w:tc>
        <w:tc>
          <w:tcPr>
            <w:tcW w:w="992" w:type="dxa"/>
          </w:tcPr>
          <w:p w14:paraId="4F891806" w14:textId="47E54ED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CB83C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57494F" w14:textId="3495D9A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1A4344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75E30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92702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E5A3B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BDE829B" w14:textId="77777777" w:rsidTr="007D0CBB">
        <w:tc>
          <w:tcPr>
            <w:tcW w:w="1017" w:type="dxa"/>
          </w:tcPr>
          <w:p w14:paraId="0449EEF2" w14:textId="49529149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4.1.9</w:t>
            </w:r>
          </w:p>
        </w:tc>
        <w:tc>
          <w:tcPr>
            <w:tcW w:w="7058" w:type="dxa"/>
          </w:tcPr>
          <w:p w14:paraId="5EEA1EEB" w14:textId="6D9867C1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People at a hotline or an information desk are qualified to adequately answer patient enquiries.</w:t>
            </w:r>
          </w:p>
        </w:tc>
        <w:tc>
          <w:tcPr>
            <w:tcW w:w="992" w:type="dxa"/>
          </w:tcPr>
          <w:p w14:paraId="3EEF1408" w14:textId="00EEA98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49029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605DCF" w14:textId="6331103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42FB81E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5B33B2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F0546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E1DC9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5AF9FFB2" w14:textId="77777777" w:rsidTr="007D0CBB">
        <w:tc>
          <w:tcPr>
            <w:tcW w:w="1017" w:type="dxa"/>
          </w:tcPr>
          <w:p w14:paraId="62453A5D" w14:textId="55A94662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4.2.3</w:t>
            </w:r>
          </w:p>
        </w:tc>
        <w:tc>
          <w:tcPr>
            <w:tcW w:w="7058" w:type="dxa"/>
          </w:tcPr>
          <w:p w14:paraId="5F9DFD84" w14:textId="0CF4CE39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The healthcare organization negotiates with local transportation services to assist patients by displaying adequate signage, clear announcements, and location information at public transportation stations.</w:t>
            </w:r>
          </w:p>
        </w:tc>
        <w:tc>
          <w:tcPr>
            <w:tcW w:w="992" w:type="dxa"/>
          </w:tcPr>
          <w:p w14:paraId="58A95F54" w14:textId="56B101C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3FB511B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DCFB9F" w14:textId="29CD2FF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CADC39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34BCD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3C4C4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4836E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6C349B9" w14:textId="77777777" w:rsidTr="007D0CBB">
        <w:tc>
          <w:tcPr>
            <w:tcW w:w="1017" w:type="dxa"/>
          </w:tcPr>
          <w:p w14:paraId="54E73FCB" w14:textId="16DF2F27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4.3.3</w:t>
            </w:r>
          </w:p>
        </w:tc>
        <w:tc>
          <w:tcPr>
            <w:tcW w:w="7058" w:type="dxa"/>
          </w:tcPr>
          <w:p w14:paraId="4B63B584" w14:textId="247D2EC1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Maps clearly indicate the individual's location in the hospital through easy-to-understand symbols or "You are here" signage.</w:t>
            </w:r>
          </w:p>
        </w:tc>
        <w:tc>
          <w:tcPr>
            <w:tcW w:w="992" w:type="dxa"/>
          </w:tcPr>
          <w:p w14:paraId="468737DF" w14:textId="4B13A31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7739C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F08A5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F81FE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BEC6A6F" w14:textId="511EBFA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47BC00D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79DE4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6107C421" w14:textId="77777777" w:rsidTr="007D0CBB">
        <w:tc>
          <w:tcPr>
            <w:tcW w:w="1017" w:type="dxa"/>
          </w:tcPr>
          <w:p w14:paraId="6D781538" w14:textId="635B85C8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4.3.12</w:t>
            </w:r>
          </w:p>
        </w:tc>
        <w:tc>
          <w:tcPr>
            <w:tcW w:w="7058" w:type="dxa"/>
          </w:tcPr>
          <w:p w14:paraId="27E40B43" w14:textId="71777595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Signage is available between buildings if the organization contains multiple buildings.</w:t>
            </w:r>
          </w:p>
        </w:tc>
        <w:tc>
          <w:tcPr>
            <w:tcW w:w="992" w:type="dxa"/>
          </w:tcPr>
          <w:p w14:paraId="32D2EF5E" w14:textId="4B3769D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35C3E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A8B40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0F653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6AA74F9" w14:textId="0E49D04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45662A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14682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A6CD82E" w14:textId="77777777" w:rsidTr="007D0CBB">
        <w:tc>
          <w:tcPr>
            <w:tcW w:w="1017" w:type="dxa"/>
          </w:tcPr>
          <w:p w14:paraId="43D32FB9" w14:textId="0D0F77C0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4.4.1</w:t>
            </w:r>
          </w:p>
        </w:tc>
        <w:tc>
          <w:tcPr>
            <w:tcW w:w="7058" w:type="dxa"/>
          </w:tcPr>
          <w:p w14:paraId="3AC734A0" w14:textId="222924C2" w:rsidR="00262C3D" w:rsidRPr="00E7649B" w:rsidRDefault="00756EC8" w:rsidP="00702F89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Patients are informed about deductibles or other costs for treatment or services in advance.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on the website and by telephone enquiry</w:t>
            </w: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88DDEF6" w14:textId="7290DEFB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6278A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DAA0CE" w14:textId="0877436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957B51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CAD3F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31EBA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29CED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080D328" w14:textId="77777777" w:rsidTr="007D0CBB">
        <w:tc>
          <w:tcPr>
            <w:tcW w:w="1017" w:type="dxa"/>
          </w:tcPr>
          <w:p w14:paraId="7CAE2ADC" w14:textId="051CC3D8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4.4.2</w:t>
            </w:r>
          </w:p>
        </w:tc>
        <w:tc>
          <w:tcPr>
            <w:tcW w:w="7058" w:type="dxa"/>
          </w:tcPr>
          <w:p w14:paraId="72BBCFE2" w14:textId="025C7748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Patients are informed about their patient rights.</w:t>
            </w:r>
          </w:p>
        </w:tc>
        <w:tc>
          <w:tcPr>
            <w:tcW w:w="992" w:type="dxa"/>
          </w:tcPr>
          <w:p w14:paraId="71BB12B8" w14:textId="073AB844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43341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AF2512" w14:textId="6A97B68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1A2DF3C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FEE547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2B290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D1DC9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FC0FF63" w14:textId="77777777" w:rsidTr="007D0CBB">
        <w:tc>
          <w:tcPr>
            <w:tcW w:w="1017" w:type="dxa"/>
          </w:tcPr>
          <w:p w14:paraId="693146B9" w14:textId="6C61F272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4.4.3</w:t>
            </w:r>
          </w:p>
        </w:tc>
        <w:tc>
          <w:tcPr>
            <w:tcW w:w="7058" w:type="dxa"/>
          </w:tcPr>
          <w:p w14:paraId="1BD20C50" w14:textId="1577F9ED" w:rsidR="00262C3D" w:rsidRPr="00E7649B" w:rsidRDefault="00756EC8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7649B">
              <w:rPr>
                <w:rFonts w:ascii="Lucida Sans Unicode" w:hAnsi="Lucida Sans Unicode" w:cs="Lucida Sans Unicode"/>
                <w:sz w:val="20"/>
                <w:szCs w:val="20"/>
              </w:rPr>
              <w:t>A physical or virtual patient information center comprising free health information is available.</w:t>
            </w:r>
          </w:p>
        </w:tc>
        <w:tc>
          <w:tcPr>
            <w:tcW w:w="992" w:type="dxa"/>
          </w:tcPr>
          <w:p w14:paraId="22A7AF06" w14:textId="2A23005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00FFF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312F5" w14:textId="0EDE521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AB079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4EE36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75CA9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E8FDB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590B736" w14:textId="77777777" w:rsidTr="007D0CBB">
        <w:tc>
          <w:tcPr>
            <w:tcW w:w="1017" w:type="dxa"/>
          </w:tcPr>
          <w:p w14:paraId="6A1243AB" w14:textId="75219DAF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lastRenderedPageBreak/>
              <w:t>5.1.2a)</w:t>
            </w:r>
          </w:p>
        </w:tc>
        <w:tc>
          <w:tcPr>
            <w:tcW w:w="7058" w:type="dxa"/>
          </w:tcPr>
          <w:p w14:paraId="7E931E2F" w14:textId="1F73DEFA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Communication guidelines consider the diverse needs of different patient groups</w:t>
            </w:r>
            <w:r w:rsidR="009427B7">
              <w:rPr>
                <w:rFonts w:ascii="Lucida Sans Unicode" w:hAnsi="Lucida Sans Unicode" w:cs="Lucida Sans Unicode"/>
                <w:sz w:val="20"/>
                <w:szCs w:val="20"/>
              </w:rPr>
              <w:t>: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 Patients of different linguistic, ethnic and cultural backgrounds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023C5879" w14:textId="642F1DB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2647D32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BAD4A1" w14:textId="46CC4A3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F7C18B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6CC80AB" w14:textId="2BB70C3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E70DA7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7ADA5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6F8AEF5D" w14:textId="77777777" w:rsidTr="007D0CBB">
        <w:tc>
          <w:tcPr>
            <w:tcW w:w="1017" w:type="dxa"/>
          </w:tcPr>
          <w:p w14:paraId="1BD14B57" w14:textId="7DC92B62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5.1.2b)</w:t>
            </w:r>
          </w:p>
        </w:tc>
        <w:tc>
          <w:tcPr>
            <w:tcW w:w="7058" w:type="dxa"/>
          </w:tcPr>
          <w:p w14:paraId="4DE608E1" w14:textId="3B3DCEA6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Communication guidelines consider the diverse needs of different patient groups</w:t>
            </w:r>
            <w:r w:rsidR="009427B7">
              <w:rPr>
                <w:rFonts w:ascii="Lucida Sans Unicode" w:hAnsi="Lucida Sans Unicode" w:cs="Lucida Sans Unicode"/>
                <w:sz w:val="20"/>
                <w:szCs w:val="20"/>
              </w:rPr>
              <w:t>: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 Patients with impaired visual capabilities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47226968" w14:textId="6CFA002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4DA8A6B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440F56" w14:textId="6B05841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190D421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AC4844" w14:textId="7800836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85D141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D9C4A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61615223" w14:textId="77777777" w:rsidTr="007D0CBB">
        <w:tc>
          <w:tcPr>
            <w:tcW w:w="1017" w:type="dxa"/>
          </w:tcPr>
          <w:p w14:paraId="400DB7AC" w14:textId="6CB528DB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5.1.2c)</w:t>
            </w:r>
          </w:p>
        </w:tc>
        <w:tc>
          <w:tcPr>
            <w:tcW w:w="7058" w:type="dxa"/>
          </w:tcPr>
          <w:p w14:paraId="59F575FD" w14:textId="4D2D8820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Communication guidelines consider the diverse needs of different patient groups</w:t>
            </w:r>
            <w:r w:rsidR="009427B7">
              <w:rPr>
                <w:rFonts w:ascii="Lucida Sans Unicode" w:hAnsi="Lucida Sans Unicode" w:cs="Lucida Sans Unicode"/>
                <w:sz w:val="20"/>
                <w:szCs w:val="20"/>
              </w:rPr>
              <w:t>:</w:t>
            </w:r>
            <w:r w:rsidRPr="00E557CB">
              <w:rPr>
                <w:rFonts w:ascii="Lucida Sans Unicode" w:hAnsi="Lucida Sans Unicode" w:cs="Lucida Sans Unicode"/>
              </w:rPr>
              <w:t xml:space="preserve"> 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Patients with impaired hearing capabilities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6115B8A" w14:textId="0CEF78A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6C27321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4C291C" w14:textId="619D5733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9D1F90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4B63EC" w14:textId="1DDC84E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245418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EFCE5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3304DA7" w14:textId="77777777" w:rsidTr="007D0CBB">
        <w:tc>
          <w:tcPr>
            <w:tcW w:w="1017" w:type="dxa"/>
          </w:tcPr>
          <w:p w14:paraId="6D99064B" w14:textId="33DF361C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5.1.2d)</w:t>
            </w:r>
          </w:p>
        </w:tc>
        <w:tc>
          <w:tcPr>
            <w:tcW w:w="7058" w:type="dxa"/>
          </w:tcPr>
          <w:p w14:paraId="2B3E790F" w14:textId="66CC1AF3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Communication guidelines consider the diverse needs of different patient groups</w:t>
            </w:r>
            <w:r w:rsidR="009427B7">
              <w:rPr>
                <w:rFonts w:ascii="Lucida Sans Unicode" w:hAnsi="Lucida Sans Unicode" w:cs="Lucida Sans Unicode"/>
                <w:sz w:val="20"/>
                <w:szCs w:val="20"/>
              </w:rPr>
              <w:t>:</w:t>
            </w:r>
            <w:r w:rsidRPr="00E557CB">
              <w:rPr>
                <w:rFonts w:ascii="Lucida Sans Unicode" w:hAnsi="Lucida Sans Unicode" w:cs="Lucida Sans Unicode"/>
              </w:rPr>
              <w:t xml:space="preserve"> 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Patients with impaired intellectual capabilities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C88970F" w14:textId="38BC4F64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5D8A763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935592" w14:textId="0F9B8D5A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946924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66E8F6" w14:textId="029D48B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4E041B8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A0F51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13856CEB" w14:textId="77777777" w:rsidTr="007D0CBB">
        <w:tc>
          <w:tcPr>
            <w:tcW w:w="1017" w:type="dxa"/>
          </w:tcPr>
          <w:p w14:paraId="5F1FC713" w14:textId="44B922B2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5.1.2e)</w:t>
            </w:r>
          </w:p>
        </w:tc>
        <w:tc>
          <w:tcPr>
            <w:tcW w:w="7058" w:type="dxa"/>
          </w:tcPr>
          <w:p w14:paraId="06251026" w14:textId="6A80F60F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Communication guidelines consider the diverse needs of different patient groups</w:t>
            </w:r>
            <w:r w:rsidR="009427B7">
              <w:rPr>
                <w:rFonts w:ascii="Lucida Sans Unicode" w:hAnsi="Lucida Sans Unicode" w:cs="Lucida Sans Unicode"/>
                <w:sz w:val="20"/>
                <w:szCs w:val="20"/>
              </w:rPr>
              <w:t>:</w:t>
            </w:r>
            <w:r w:rsidRPr="00E557CB">
              <w:rPr>
                <w:rFonts w:ascii="Lucida Sans Unicode" w:hAnsi="Lucida Sans Unicode" w:cs="Lucida Sans Unicode"/>
              </w:rPr>
              <w:t xml:space="preserve"> 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Patients with the need to involve relatives/caregivers.</w:t>
            </w:r>
          </w:p>
        </w:tc>
        <w:tc>
          <w:tcPr>
            <w:tcW w:w="992" w:type="dxa"/>
          </w:tcPr>
          <w:p w14:paraId="1856765B" w14:textId="16B7041A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0B7741D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2501B6" w14:textId="492E2CB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3BF8CD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68AF942" w14:textId="0D5887D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5C893B0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AB7F6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4B10257" w14:textId="77777777" w:rsidTr="007D0CBB">
        <w:tc>
          <w:tcPr>
            <w:tcW w:w="1017" w:type="dxa"/>
          </w:tcPr>
          <w:p w14:paraId="00B03C48" w14:textId="1545F154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5.2.4</w:t>
            </w:r>
          </w:p>
        </w:tc>
        <w:tc>
          <w:tcPr>
            <w:tcW w:w="7058" w:type="dxa"/>
          </w:tcPr>
          <w:p w14:paraId="495DB778" w14:textId="3F32C8A0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Written and audio-visual materials are revised periodically to ensure best quality and accuracy of information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based upon current evidence).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 Materials include a statement of last update and the information source so that the quality of the original information source can be assessed independently.</w:t>
            </w:r>
          </w:p>
        </w:tc>
        <w:tc>
          <w:tcPr>
            <w:tcW w:w="992" w:type="dxa"/>
          </w:tcPr>
          <w:p w14:paraId="7D8E5753" w14:textId="56E925D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4719C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053F85" w14:textId="6366EAB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58628EF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8142B5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CEFE9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0904B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109CEFB0" w14:textId="77777777" w:rsidTr="007D0CBB">
        <w:tc>
          <w:tcPr>
            <w:tcW w:w="1017" w:type="dxa"/>
          </w:tcPr>
          <w:p w14:paraId="15B37536" w14:textId="2FB85812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5.3.1</w:t>
            </w:r>
          </w:p>
        </w:tc>
        <w:tc>
          <w:tcPr>
            <w:tcW w:w="7058" w:type="dxa"/>
          </w:tcPr>
          <w:p w14:paraId="5D4AFC3C" w14:textId="706C9003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Guidelines for the quality and distribution of digital services and new media are used to support communication and information transfer.</w:t>
            </w:r>
          </w:p>
        </w:tc>
        <w:tc>
          <w:tcPr>
            <w:tcW w:w="992" w:type="dxa"/>
          </w:tcPr>
          <w:p w14:paraId="0AC8DC51" w14:textId="2B5454E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23FB516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A45589" w14:textId="718C072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5B72361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9221F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2CF19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3E16C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2DC6D78" w14:textId="77777777" w:rsidTr="007D0CBB">
        <w:tc>
          <w:tcPr>
            <w:tcW w:w="1017" w:type="dxa"/>
          </w:tcPr>
          <w:p w14:paraId="6FA3FA0B" w14:textId="0ED45B7A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5.3.2</w:t>
            </w:r>
          </w:p>
        </w:tc>
        <w:tc>
          <w:tcPr>
            <w:tcW w:w="7058" w:type="dxa"/>
          </w:tcPr>
          <w:p w14:paraId="530951EF" w14:textId="0F7806AA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All digital services and new media which are available via online portals, app download centers etc. are technically correct, easy-to-understand, contain action-oriented information and are adequate for target groups.</w:t>
            </w:r>
          </w:p>
        </w:tc>
        <w:tc>
          <w:tcPr>
            <w:tcW w:w="992" w:type="dxa"/>
          </w:tcPr>
          <w:p w14:paraId="6F5D7ADE" w14:textId="20BB787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73CFA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BC604D" w14:textId="21C09DD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55C7177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1DBA0C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B4876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BA62D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253AAF17" w14:textId="77777777" w:rsidTr="007D0CBB">
        <w:tc>
          <w:tcPr>
            <w:tcW w:w="1017" w:type="dxa"/>
          </w:tcPr>
          <w:p w14:paraId="4D6057E1" w14:textId="652DD546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5.3.3</w:t>
            </w:r>
          </w:p>
        </w:tc>
        <w:tc>
          <w:tcPr>
            <w:tcW w:w="7058" w:type="dxa"/>
          </w:tcPr>
          <w:p w14:paraId="37E59E27" w14:textId="2FDD7D28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Digital services and new media are pre-tested with representatives of target groups and patients before distribution.</w:t>
            </w:r>
          </w:p>
        </w:tc>
        <w:tc>
          <w:tcPr>
            <w:tcW w:w="992" w:type="dxa"/>
          </w:tcPr>
          <w:p w14:paraId="5D0F18C5" w14:textId="27991C7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2B11783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1830ED" w14:textId="7160D67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F19B3F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818CEB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BFE640" w14:textId="5EF40B4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EF10AE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5D109273" w14:textId="77777777" w:rsidTr="007D0CBB">
        <w:tc>
          <w:tcPr>
            <w:tcW w:w="1017" w:type="dxa"/>
          </w:tcPr>
          <w:p w14:paraId="3D644876" w14:textId="1442FAB8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5.4.4</w:t>
            </w:r>
          </w:p>
        </w:tc>
        <w:tc>
          <w:tcPr>
            <w:tcW w:w="7058" w:type="dxa"/>
          </w:tcPr>
          <w:p w14:paraId="02D98EE7" w14:textId="2E44213A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Patients are informed about professional translation services routinely at admission and on demand.</w:t>
            </w:r>
          </w:p>
        </w:tc>
        <w:tc>
          <w:tcPr>
            <w:tcW w:w="992" w:type="dxa"/>
          </w:tcPr>
          <w:p w14:paraId="4B3CBBF2" w14:textId="7EF11C5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030E0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3DF79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5015A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5A76B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88166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1414A" w14:textId="36768311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D0CBB" w:rsidRPr="0095751B" w14:paraId="7204C93B" w14:textId="77777777" w:rsidTr="007D0CBB">
        <w:tc>
          <w:tcPr>
            <w:tcW w:w="1017" w:type="dxa"/>
          </w:tcPr>
          <w:p w14:paraId="2831302C" w14:textId="0E78B00B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5.4.5</w:t>
            </w:r>
          </w:p>
        </w:tc>
        <w:tc>
          <w:tcPr>
            <w:tcW w:w="7058" w:type="dxa"/>
          </w:tcPr>
          <w:p w14:paraId="4C946F67" w14:textId="1A476EA1" w:rsidR="00262C3D" w:rsidRPr="00F3070F" w:rsidRDefault="00E7649B" w:rsidP="00702F89">
            <w:pPr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If needed, professional translation services are always available for medical examinations and consultations with clinical staff and also 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lastRenderedPageBreak/>
              <w:t xml:space="preserve">provide assistance in completing forms or documents.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in house interpreters, telephone / video interpreting)</w:t>
            </w:r>
          </w:p>
        </w:tc>
        <w:tc>
          <w:tcPr>
            <w:tcW w:w="992" w:type="dxa"/>
          </w:tcPr>
          <w:p w14:paraId="0211D2C4" w14:textId="6F4BDE1A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CF675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BB7E8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F19AF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D2B69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B340C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C9EE0A" w14:textId="1900F834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D0CBB" w:rsidRPr="0095751B" w14:paraId="18EE79D6" w14:textId="77777777" w:rsidTr="007D0CBB">
        <w:tc>
          <w:tcPr>
            <w:tcW w:w="1017" w:type="dxa"/>
          </w:tcPr>
          <w:p w14:paraId="2B174EFE" w14:textId="2C8BDB2B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5.4.6</w:t>
            </w:r>
          </w:p>
        </w:tc>
        <w:tc>
          <w:tcPr>
            <w:tcW w:w="7058" w:type="dxa"/>
          </w:tcPr>
          <w:p w14:paraId="2E2D2799" w14:textId="6279BD66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There is a coordination office for the provision and scheduling of translation services in native language.</w:t>
            </w:r>
          </w:p>
        </w:tc>
        <w:tc>
          <w:tcPr>
            <w:tcW w:w="992" w:type="dxa"/>
          </w:tcPr>
          <w:p w14:paraId="383E2C68" w14:textId="758298C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3A6C3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56836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FBBED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D50F5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B9DF7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BE7275" w14:textId="4D5AE12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D0CBB" w:rsidRPr="0095751B" w14:paraId="62046BDA" w14:textId="77777777" w:rsidTr="007D0CBB">
        <w:tc>
          <w:tcPr>
            <w:tcW w:w="1017" w:type="dxa"/>
          </w:tcPr>
          <w:p w14:paraId="37E6C2D1" w14:textId="51538616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5.4.7</w:t>
            </w:r>
          </w:p>
        </w:tc>
        <w:tc>
          <w:tcPr>
            <w:tcW w:w="7058" w:type="dxa"/>
          </w:tcPr>
          <w:p w14:paraId="767D6F8F" w14:textId="61CD9C45" w:rsidR="00262C3D" w:rsidRPr="00F3070F" w:rsidRDefault="00E7649B" w:rsidP="00702F89">
            <w:pPr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Interpreters / translators are specifically qualified / certified in inter-cultural medical translation.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language certificates, letter of recommendation).</w:t>
            </w:r>
          </w:p>
        </w:tc>
        <w:tc>
          <w:tcPr>
            <w:tcW w:w="992" w:type="dxa"/>
          </w:tcPr>
          <w:p w14:paraId="2ACC8B64" w14:textId="1554EFBA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40C4F6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4ECE4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4B510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5715DD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295C64" w14:textId="66888D7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2CA4205" w14:textId="0B2314E1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D0CBB" w:rsidRPr="0095751B" w14:paraId="0283876D" w14:textId="77777777" w:rsidTr="007D0CBB">
        <w:tc>
          <w:tcPr>
            <w:tcW w:w="1017" w:type="dxa"/>
          </w:tcPr>
          <w:p w14:paraId="07E06CCE" w14:textId="28F34C6C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5.4.8</w:t>
            </w:r>
          </w:p>
        </w:tc>
        <w:tc>
          <w:tcPr>
            <w:tcW w:w="7058" w:type="dxa"/>
          </w:tcPr>
          <w:p w14:paraId="0683107D" w14:textId="480A57E5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All interpreters / translators are trained to use clear, everyday words and phrases.</w:t>
            </w:r>
          </w:p>
        </w:tc>
        <w:tc>
          <w:tcPr>
            <w:tcW w:w="992" w:type="dxa"/>
          </w:tcPr>
          <w:p w14:paraId="47BAC46C" w14:textId="452DBB9B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0E35C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33001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98686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FE9E14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75356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8F19AB" w14:textId="7B36348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D0CBB" w:rsidRPr="0095751B" w14:paraId="60143BF1" w14:textId="77777777" w:rsidTr="007D0CBB">
        <w:tc>
          <w:tcPr>
            <w:tcW w:w="1017" w:type="dxa"/>
          </w:tcPr>
          <w:p w14:paraId="575BBDC6" w14:textId="6901BBD9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5.4.9</w:t>
            </w:r>
          </w:p>
        </w:tc>
        <w:tc>
          <w:tcPr>
            <w:tcW w:w="7058" w:type="dxa"/>
          </w:tcPr>
          <w:p w14:paraId="7054B43F" w14:textId="4FDAC2F5" w:rsidR="00262C3D" w:rsidRPr="00E557CB" w:rsidRDefault="00E7649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Guidelines for reporting, documenting and processing problems and complaints with regard to translation services are available. Problems are monitored and improvement measures are implemented.</w:t>
            </w:r>
          </w:p>
        </w:tc>
        <w:tc>
          <w:tcPr>
            <w:tcW w:w="992" w:type="dxa"/>
          </w:tcPr>
          <w:p w14:paraId="73730F69" w14:textId="6D1C4374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B6C6D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8C4C83" w14:textId="2E444FD1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26039E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99ED3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2E4DD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6C27E9" w14:textId="6B1BEB0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D0CBB" w:rsidRPr="0095751B" w14:paraId="5F4F0920" w14:textId="77777777" w:rsidTr="007D0CBB">
        <w:tc>
          <w:tcPr>
            <w:tcW w:w="1017" w:type="dxa"/>
          </w:tcPr>
          <w:p w14:paraId="034C8437" w14:textId="2E72AF2F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5.5.1</w:t>
            </w:r>
          </w:p>
        </w:tc>
        <w:tc>
          <w:tcPr>
            <w:tcW w:w="7058" w:type="dxa"/>
          </w:tcPr>
          <w:p w14:paraId="4B26CA59" w14:textId="6B1FDF71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 organization considers communication errors as adverse events and reacts by analyzing the origin of detected errors and by improving communication processes.</w:t>
            </w:r>
          </w:p>
        </w:tc>
        <w:tc>
          <w:tcPr>
            <w:tcW w:w="992" w:type="dxa"/>
          </w:tcPr>
          <w:p w14:paraId="511A2DB2" w14:textId="7C93BF8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54AA01" w14:textId="3480C05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978E888" w14:textId="283CC4B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1E7D65E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BBA234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E76F7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AD30C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488E035A" w14:textId="77777777" w:rsidTr="007D0CBB">
        <w:tc>
          <w:tcPr>
            <w:tcW w:w="1017" w:type="dxa"/>
          </w:tcPr>
          <w:p w14:paraId="761E0822" w14:textId="1926BA03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5.5.2</w:t>
            </w:r>
          </w:p>
        </w:tc>
        <w:tc>
          <w:tcPr>
            <w:tcW w:w="7058" w:type="dxa"/>
          </w:tcPr>
          <w:p w14:paraId="31EE6C6A" w14:textId="3CB930C4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A reporting and performance monitoring system for communication errors is available.</w:t>
            </w:r>
          </w:p>
        </w:tc>
        <w:tc>
          <w:tcPr>
            <w:tcW w:w="992" w:type="dxa"/>
          </w:tcPr>
          <w:p w14:paraId="5B6F0D8B" w14:textId="2A2D965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63E42F" w14:textId="319F014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92AF5B0" w14:textId="26267504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0204C2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216980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D374A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2E00C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7B157BCC" w14:textId="77777777" w:rsidTr="007D0CBB">
        <w:tc>
          <w:tcPr>
            <w:tcW w:w="1017" w:type="dxa"/>
          </w:tcPr>
          <w:p w14:paraId="0B23660C" w14:textId="631B740B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5.5.3</w:t>
            </w:r>
          </w:p>
        </w:tc>
        <w:tc>
          <w:tcPr>
            <w:tcW w:w="7058" w:type="dxa"/>
          </w:tcPr>
          <w:p w14:paraId="063901D1" w14:textId="27F0DB55" w:rsidR="00262C3D" w:rsidRPr="00F3070F" w:rsidRDefault="00E557CB" w:rsidP="00702F89">
            <w:pPr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Feedback from patients regarding patient safety, hospital hygiene etc. are routinely included in risk management.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patient surveys, feedback forms, patient complaints)</w:t>
            </w:r>
          </w:p>
        </w:tc>
        <w:tc>
          <w:tcPr>
            <w:tcW w:w="992" w:type="dxa"/>
          </w:tcPr>
          <w:p w14:paraId="05844A42" w14:textId="22C1F74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040C98" w14:textId="16B2019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80E7F5F" w14:textId="63B53D7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F39556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58D130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1EB9A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C4D63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2B7F56E0" w14:textId="77777777" w:rsidTr="007D0CBB">
        <w:tc>
          <w:tcPr>
            <w:tcW w:w="1017" w:type="dxa"/>
          </w:tcPr>
          <w:p w14:paraId="0B9E0F92" w14:textId="124BE262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5.5.4</w:t>
            </w:r>
          </w:p>
        </w:tc>
        <w:tc>
          <w:tcPr>
            <w:tcW w:w="7058" w:type="dxa"/>
          </w:tcPr>
          <w:p w14:paraId="34E3CE1F" w14:textId="167617E2" w:rsidR="00E557CB" w:rsidRPr="00E557CB" w:rsidRDefault="00E557CB" w:rsidP="00E557C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A list of processes and procedures is available, that pose a higher risk to patients, and therefore require a heightened level of assurance to ensure that patients have fully understood the information provided.</w:t>
            </w:r>
          </w:p>
          <w:p w14:paraId="3D2B3A80" w14:textId="22673855" w:rsidR="00262C3D" w:rsidRPr="00F3070F" w:rsidRDefault="00E557CB" w:rsidP="00E557CB">
            <w:pPr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patient communication about diagnosis, therapies, consent forms, filling in forms, preparation for surgeries, transferals)</w:t>
            </w:r>
          </w:p>
        </w:tc>
        <w:tc>
          <w:tcPr>
            <w:tcW w:w="992" w:type="dxa"/>
          </w:tcPr>
          <w:p w14:paraId="49C7F887" w14:textId="5407754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851" w:type="dxa"/>
          </w:tcPr>
          <w:p w14:paraId="3C14B10F" w14:textId="6F446E53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17963E7E" w14:textId="74DC221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E82D6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B21D8A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804BA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E394E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47660FF0" w14:textId="77777777" w:rsidTr="007D0CBB">
        <w:tc>
          <w:tcPr>
            <w:tcW w:w="1017" w:type="dxa"/>
          </w:tcPr>
          <w:p w14:paraId="746CA5F9" w14:textId="058B0F9C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5.5.5</w:t>
            </w:r>
          </w:p>
        </w:tc>
        <w:tc>
          <w:tcPr>
            <w:tcW w:w="7058" w:type="dxa"/>
          </w:tcPr>
          <w:p w14:paraId="6D3692B5" w14:textId="792E0D86" w:rsidR="00262C3D" w:rsidRPr="00E557CB" w:rsidRDefault="00E557CB" w:rsidP="00702F89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There exist specific guidelines and staff trainings on communication in situations that pose a higher risk to patients</w:t>
            </w:r>
            <w:r w:rsidR="00702F89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breaking bad news, new therapies, preparation for surgeries)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 are available.</w:t>
            </w:r>
          </w:p>
        </w:tc>
        <w:tc>
          <w:tcPr>
            <w:tcW w:w="992" w:type="dxa"/>
          </w:tcPr>
          <w:p w14:paraId="07283886" w14:textId="3E701731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0D11EC" w14:textId="42C6FC53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97548C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75BD0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6E295D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BCF3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6A71C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9BE6E5E" w14:textId="77777777" w:rsidTr="007D0CBB">
        <w:tc>
          <w:tcPr>
            <w:tcW w:w="1017" w:type="dxa"/>
          </w:tcPr>
          <w:p w14:paraId="4118D37A" w14:textId="07CB81F0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lastRenderedPageBreak/>
              <w:t>5.5.6</w:t>
            </w:r>
          </w:p>
        </w:tc>
        <w:tc>
          <w:tcPr>
            <w:tcW w:w="7058" w:type="dxa"/>
          </w:tcPr>
          <w:p w14:paraId="62218EDB" w14:textId="278C8F85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Taking medication is explained in detail (including clarification that medicines prescribed in the hospital can differ from those distributed in pharmacies).</w:t>
            </w:r>
          </w:p>
        </w:tc>
        <w:tc>
          <w:tcPr>
            <w:tcW w:w="992" w:type="dxa"/>
          </w:tcPr>
          <w:p w14:paraId="7075C2CA" w14:textId="61A716C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BEA68E" w14:textId="2A88895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5D089A6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19701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0EECF9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9DCF0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1B57B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72A8B33D" w14:textId="77777777" w:rsidTr="007D0CBB">
        <w:tc>
          <w:tcPr>
            <w:tcW w:w="1017" w:type="dxa"/>
          </w:tcPr>
          <w:p w14:paraId="023B4909" w14:textId="7FCFDDBC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5.5.7</w:t>
            </w:r>
          </w:p>
        </w:tc>
        <w:tc>
          <w:tcPr>
            <w:tcW w:w="7058" w:type="dxa"/>
          </w:tcPr>
          <w:p w14:paraId="0A1DAB5F" w14:textId="6B5257AD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Aids such as pill boxes, charts, etc. are used to increase comprehensibility of taking medicines correctly.</w:t>
            </w:r>
          </w:p>
        </w:tc>
        <w:tc>
          <w:tcPr>
            <w:tcW w:w="992" w:type="dxa"/>
          </w:tcPr>
          <w:p w14:paraId="53FC048B" w14:textId="3C725B1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682386" w14:textId="041F4D7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76D7E91" w14:textId="55DAF7FA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E9D3F2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18D31D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BD90B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65C2A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36281F00" w14:textId="77777777" w:rsidTr="007D0CBB">
        <w:tc>
          <w:tcPr>
            <w:tcW w:w="1017" w:type="dxa"/>
          </w:tcPr>
          <w:p w14:paraId="2BAE0234" w14:textId="58111EA6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5.5.8</w:t>
            </w:r>
          </w:p>
        </w:tc>
        <w:tc>
          <w:tcPr>
            <w:tcW w:w="7058" w:type="dxa"/>
          </w:tcPr>
          <w:p w14:paraId="61D1A824" w14:textId="2811C4E6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 organization's emergency plan contains easy-to-use information for patients regarding evacuation. It also addresses people who are illiterate, with hearing or visual impairment and / or different intellectual capabilities, and other vulnerable types of patients.</w:t>
            </w:r>
          </w:p>
        </w:tc>
        <w:tc>
          <w:tcPr>
            <w:tcW w:w="992" w:type="dxa"/>
          </w:tcPr>
          <w:p w14:paraId="4D975896" w14:textId="2F44147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22E4836" w14:textId="15FFD18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49511A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D37CA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D60E61B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688DC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14ABD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4B9B706D" w14:textId="77777777" w:rsidTr="007D0CBB">
        <w:tc>
          <w:tcPr>
            <w:tcW w:w="1017" w:type="dxa"/>
          </w:tcPr>
          <w:p w14:paraId="4CF11017" w14:textId="0AA7AD10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6.3.10</w:t>
            </w:r>
          </w:p>
        </w:tc>
        <w:tc>
          <w:tcPr>
            <w:tcW w:w="7058" w:type="dxa"/>
          </w:tcPr>
          <w:p w14:paraId="15810D59" w14:textId="3830FA29" w:rsidR="00262C3D" w:rsidRPr="00E557CB" w:rsidRDefault="00E557CB" w:rsidP="00153B73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During discharge, Patients routinely receive contact details of relevant patient advocates and patients' ombudspersons.</w:t>
            </w:r>
            <w:r w:rsidR="00153B7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in case of complications or complaints)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391F2E2" w14:textId="432C4C8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0C9D9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030F9B" w14:textId="48EB118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B7A919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82F1C8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65368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E91B8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2CA861E" w14:textId="77777777" w:rsidTr="007D0CBB">
        <w:tc>
          <w:tcPr>
            <w:tcW w:w="1017" w:type="dxa"/>
          </w:tcPr>
          <w:p w14:paraId="2534E1D6" w14:textId="575438DB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7.1.3</w:t>
            </w:r>
          </w:p>
        </w:tc>
        <w:tc>
          <w:tcPr>
            <w:tcW w:w="7058" w:type="dxa"/>
          </w:tcPr>
          <w:p w14:paraId="2C7EB566" w14:textId="56B9D724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Performance reviews include status information on occupational health and safety, and on how staff can maintain their health.</w:t>
            </w:r>
          </w:p>
        </w:tc>
        <w:tc>
          <w:tcPr>
            <w:tcW w:w="992" w:type="dxa"/>
          </w:tcPr>
          <w:p w14:paraId="1D354D08" w14:textId="12E9C030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AA95A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C89938" w14:textId="050E4CF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42AAE85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9F1F5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8294D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93D696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5DE12EB6" w14:textId="77777777" w:rsidTr="007D0CBB">
        <w:tc>
          <w:tcPr>
            <w:tcW w:w="1017" w:type="dxa"/>
          </w:tcPr>
          <w:p w14:paraId="7A0DE15C" w14:textId="5152EDAC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7.1.8</w:t>
            </w:r>
          </w:p>
        </w:tc>
        <w:tc>
          <w:tcPr>
            <w:tcW w:w="7058" w:type="dxa"/>
          </w:tcPr>
          <w:p w14:paraId="261DCA8C" w14:textId="2180ED56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 organization provides measures for prevention or self-management of chronic conditions of staff.</w:t>
            </w:r>
          </w:p>
        </w:tc>
        <w:tc>
          <w:tcPr>
            <w:tcW w:w="992" w:type="dxa"/>
          </w:tcPr>
          <w:p w14:paraId="018B8FD8" w14:textId="1401DA3B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1A0A0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0000C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2B44E9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1FF7E54" w14:textId="24AFC80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19E34A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55F5B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ABF8AA6" w14:textId="77777777" w:rsidTr="007D0CBB">
        <w:tc>
          <w:tcPr>
            <w:tcW w:w="1017" w:type="dxa"/>
          </w:tcPr>
          <w:p w14:paraId="66C20972" w14:textId="4AAF02C3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8.1.1</w:t>
            </w:r>
          </w:p>
        </w:tc>
        <w:tc>
          <w:tcPr>
            <w:tcW w:w="7058" w:type="dxa"/>
          </w:tcPr>
          <w:p w14:paraId="1C8C2CEB" w14:textId="0EEF17CD" w:rsidR="00262C3D" w:rsidRPr="00E557CB" w:rsidRDefault="00E557CB" w:rsidP="00153B73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 organization provides evidence-based and non-commercial information about relevant health topics issues to the local community it serves.</w:t>
            </w:r>
            <w:r w:rsidR="00153B73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through health fairs, public lectures)</w:t>
            </w: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CF15453" w14:textId="5FF030C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3CBBF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029A1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DF1FA8" w14:textId="53F4C9EB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42CE30B2" w14:textId="2571D65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B2EED2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4C34B3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1345A44D" w14:textId="77777777" w:rsidTr="007D0CBB">
        <w:tc>
          <w:tcPr>
            <w:tcW w:w="1017" w:type="dxa"/>
          </w:tcPr>
          <w:p w14:paraId="0659FF22" w14:textId="3C1C08B3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8.1.2</w:t>
            </w:r>
          </w:p>
        </w:tc>
        <w:tc>
          <w:tcPr>
            <w:tcW w:w="7058" w:type="dxa"/>
          </w:tcPr>
          <w:p w14:paraId="55966514" w14:textId="536D5FDC" w:rsidR="00262C3D" w:rsidRPr="00E557CB" w:rsidRDefault="00E557CB" w:rsidP="00153B73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The organization drives health education and promotion initiatives to build skills for health literacy in the local population.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by organizing workshops on workplace health promotion in local companies, or facilitating guided tours to the hospital for students from local schools)</w:t>
            </w:r>
          </w:p>
        </w:tc>
        <w:tc>
          <w:tcPr>
            <w:tcW w:w="992" w:type="dxa"/>
          </w:tcPr>
          <w:p w14:paraId="459D768B" w14:textId="48A3F90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D99F5E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C3B01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464AA0" w14:textId="2865C544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1CA9BCDC" w14:textId="4DC683C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6BF0A81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02D4B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0B868D8E" w14:textId="77777777" w:rsidTr="007D0CBB">
        <w:tc>
          <w:tcPr>
            <w:tcW w:w="1017" w:type="dxa"/>
          </w:tcPr>
          <w:p w14:paraId="04F2E9AF" w14:textId="648B5CEA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8.1.3</w:t>
            </w:r>
          </w:p>
        </w:tc>
        <w:tc>
          <w:tcPr>
            <w:tcW w:w="7058" w:type="dxa"/>
          </w:tcPr>
          <w:p w14:paraId="6005671C" w14:textId="26036C24" w:rsidR="00262C3D" w:rsidRPr="00F3070F" w:rsidRDefault="00E557CB" w:rsidP="00153B73">
            <w:pPr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 xml:space="preserve">The organization conducts interventions to improve health literacy of hard-to-reach patients / citizen groups at the local level. </w:t>
            </w:r>
            <w:r w:rsidRPr="00F3070F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>(E.g. interactive meetings with socio-economically disadvantaged groups or migrant communities)</w:t>
            </w:r>
          </w:p>
        </w:tc>
        <w:tc>
          <w:tcPr>
            <w:tcW w:w="992" w:type="dxa"/>
          </w:tcPr>
          <w:p w14:paraId="75FB89A8" w14:textId="05B085B0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223FFC48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DCDCE1" w14:textId="7B05A2B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127E7A" w14:textId="712D006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398AE6E3" w14:textId="7455EBCB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0C860C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3511E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2C721454" w14:textId="77777777" w:rsidTr="007D0CBB">
        <w:tc>
          <w:tcPr>
            <w:tcW w:w="1017" w:type="dxa"/>
          </w:tcPr>
          <w:p w14:paraId="2E87F162" w14:textId="585370BA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lastRenderedPageBreak/>
              <w:t>8.2.1</w:t>
            </w:r>
          </w:p>
        </w:tc>
        <w:tc>
          <w:tcPr>
            <w:tcW w:w="7058" w:type="dxa"/>
          </w:tcPr>
          <w:p w14:paraId="342F8A2A" w14:textId="61888171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Health literacy activities and outcomes are part of the organization's public reporting.</w:t>
            </w:r>
          </w:p>
        </w:tc>
        <w:tc>
          <w:tcPr>
            <w:tcW w:w="992" w:type="dxa"/>
          </w:tcPr>
          <w:p w14:paraId="646BBC04" w14:textId="4A51838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53A78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441732" w14:textId="406E0F74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F3A946F" w14:textId="6FF91472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455D33CD" w14:textId="4C772AEE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399124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5EAFE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4C799165" w14:textId="77777777" w:rsidTr="007D0CBB">
        <w:tc>
          <w:tcPr>
            <w:tcW w:w="1017" w:type="dxa"/>
          </w:tcPr>
          <w:p w14:paraId="2F8292DD" w14:textId="09F1E670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8.2.2</w:t>
            </w:r>
          </w:p>
        </w:tc>
        <w:tc>
          <w:tcPr>
            <w:tcW w:w="7058" w:type="dxa"/>
          </w:tcPr>
          <w:p w14:paraId="51003885" w14:textId="4CDAB51A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 organization communicates experiences with organizational health literacy practices via publications, presentations, and other media.</w:t>
            </w:r>
          </w:p>
        </w:tc>
        <w:tc>
          <w:tcPr>
            <w:tcW w:w="992" w:type="dxa"/>
          </w:tcPr>
          <w:p w14:paraId="553750EA" w14:textId="1ED448F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BF9CD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48F28A" w14:textId="2BE1BA94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C8D7232" w14:textId="41944F4A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0962CEBF" w14:textId="34BF1A9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EA21C20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1DCDF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44BBA6B8" w14:textId="77777777" w:rsidTr="007D0CBB">
        <w:tc>
          <w:tcPr>
            <w:tcW w:w="1017" w:type="dxa"/>
          </w:tcPr>
          <w:p w14:paraId="6ECBA781" w14:textId="35B2138E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8.2.3</w:t>
            </w:r>
          </w:p>
        </w:tc>
        <w:tc>
          <w:tcPr>
            <w:tcW w:w="7058" w:type="dxa"/>
          </w:tcPr>
          <w:p w14:paraId="5FECFC28" w14:textId="3000B7E8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 organization participates in health literacy research and development projects.</w:t>
            </w:r>
          </w:p>
        </w:tc>
        <w:tc>
          <w:tcPr>
            <w:tcW w:w="992" w:type="dxa"/>
          </w:tcPr>
          <w:p w14:paraId="4B6B711A" w14:textId="10852BC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72401C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E5FB93" w14:textId="377ECC5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2F0E5AF" w14:textId="26A28698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5EA835A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1F21A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5B09A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41E9BDB5" w14:textId="77777777" w:rsidTr="007D0CBB">
        <w:tc>
          <w:tcPr>
            <w:tcW w:w="1017" w:type="dxa"/>
          </w:tcPr>
          <w:p w14:paraId="5288A225" w14:textId="56C29148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8.2.4</w:t>
            </w:r>
          </w:p>
        </w:tc>
        <w:tc>
          <w:tcPr>
            <w:tcW w:w="7058" w:type="dxa"/>
          </w:tcPr>
          <w:p w14:paraId="0A12ABD0" w14:textId="18177B14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 organization contributes to wider (policy) goals or action plans in the field of health literacy.</w:t>
            </w:r>
          </w:p>
        </w:tc>
        <w:tc>
          <w:tcPr>
            <w:tcW w:w="992" w:type="dxa"/>
          </w:tcPr>
          <w:p w14:paraId="59A84F96" w14:textId="21927156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A2C037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C15742" w14:textId="5730A7D0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A3D5572" w14:textId="417401D5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5E03C16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1FF8E4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9C268F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CBB" w:rsidRPr="0095751B" w14:paraId="210F9AAF" w14:textId="77777777" w:rsidTr="007D0CBB">
        <w:tc>
          <w:tcPr>
            <w:tcW w:w="1017" w:type="dxa"/>
          </w:tcPr>
          <w:p w14:paraId="02AAC67E" w14:textId="546CAF34" w:rsidR="00262C3D" w:rsidRPr="00E557CB" w:rsidRDefault="00262C3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8.2.5</w:t>
            </w:r>
          </w:p>
        </w:tc>
        <w:tc>
          <w:tcPr>
            <w:tcW w:w="7058" w:type="dxa"/>
          </w:tcPr>
          <w:p w14:paraId="45529C89" w14:textId="07889E72" w:rsidR="00262C3D" w:rsidRPr="00E557CB" w:rsidRDefault="00E557CB" w:rsidP="001F5BBB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E557CB">
              <w:rPr>
                <w:rFonts w:ascii="Lucida Sans Unicode" w:hAnsi="Lucida Sans Unicode" w:cs="Lucida Sans Unicode"/>
                <w:sz w:val="20"/>
                <w:szCs w:val="20"/>
              </w:rPr>
              <w:t>The organization offers health literacy best practices for the professional training of doctors, nurses, and other relevant professional groups also outside of the organization.</w:t>
            </w:r>
          </w:p>
        </w:tc>
        <w:tc>
          <w:tcPr>
            <w:tcW w:w="992" w:type="dxa"/>
          </w:tcPr>
          <w:p w14:paraId="3A7D5F02" w14:textId="09560D8D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CBF2CD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8D75C2" w14:textId="63F64BEF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9EB9735" w14:textId="6AE0C1B9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51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2E147CE2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07BF85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4B2DDA" w14:textId="77777777" w:rsidR="00262C3D" w:rsidRPr="0095751B" w:rsidRDefault="00262C3D" w:rsidP="007F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9CDD40" w14:textId="6F726AA3" w:rsidR="00B46B95" w:rsidRPr="00F3070F" w:rsidRDefault="00B46B95">
      <w:pPr>
        <w:rPr>
          <w:rFonts w:ascii="Lucida Sans Unicode" w:hAnsi="Lucida Sans Unicode" w:cs="Lucida Sans Unicode"/>
          <w:sz w:val="20"/>
          <w:szCs w:val="20"/>
          <w:lang w:val="en-US"/>
        </w:rPr>
      </w:pPr>
      <w:proofErr w:type="spellStart"/>
      <w:r w:rsidRPr="00F3070F">
        <w:rPr>
          <w:rFonts w:ascii="Lucida Sans Unicode" w:hAnsi="Lucida Sans Unicode" w:cs="Lucida Sans Unicode"/>
          <w:sz w:val="20"/>
          <w:szCs w:val="20"/>
          <w:vertAlign w:val="superscript"/>
          <w:lang w:val="en-US"/>
        </w:rPr>
        <w:t>i</w:t>
      </w:r>
      <w:r w:rsidR="0095751B" w:rsidRPr="00F3070F">
        <w:rPr>
          <w:rFonts w:ascii="Lucida Sans Unicode" w:hAnsi="Lucida Sans Unicode" w:cs="Lucida Sans Unicode"/>
          <w:sz w:val="20"/>
          <w:szCs w:val="20"/>
          <w:lang w:val="en-US"/>
        </w:rPr>
        <w:t>S</w:t>
      </w:r>
      <w:r w:rsidRPr="00F3070F">
        <w:rPr>
          <w:rFonts w:ascii="Lucida Sans Unicode" w:hAnsi="Lucida Sans Unicode" w:cs="Lucida Sans Unicode"/>
          <w:sz w:val="20"/>
          <w:szCs w:val="20"/>
          <w:lang w:val="en-US"/>
        </w:rPr>
        <w:t>ome</w:t>
      </w:r>
      <w:proofErr w:type="spellEnd"/>
      <w:r w:rsidRPr="00F3070F">
        <w:rPr>
          <w:rFonts w:ascii="Lucida Sans Unicode" w:hAnsi="Lucida Sans Unicode" w:cs="Lucida Sans Unicode"/>
          <w:sz w:val="20"/>
          <w:szCs w:val="20"/>
          <w:lang w:val="en-US"/>
        </w:rPr>
        <w:t xml:space="preserve"> respondents were not offered </w:t>
      </w:r>
      <w:r w:rsidR="00641590" w:rsidRPr="00F3070F">
        <w:rPr>
          <w:rFonts w:ascii="Lucida Sans Unicode" w:hAnsi="Lucida Sans Unicode" w:cs="Lucida Sans Unicode"/>
          <w:sz w:val="20"/>
          <w:szCs w:val="20"/>
          <w:lang w:val="en-US"/>
        </w:rPr>
        <w:t>indicators</w:t>
      </w:r>
      <w:r w:rsidR="00DC143B" w:rsidRPr="00F3070F">
        <w:rPr>
          <w:rFonts w:ascii="Lucida Sans Unicode" w:hAnsi="Lucida Sans Unicode" w:cs="Lucida Sans Unicode"/>
          <w:sz w:val="20"/>
          <w:szCs w:val="20"/>
          <w:lang w:val="en-US"/>
        </w:rPr>
        <w:t xml:space="preserve"> of </w:t>
      </w:r>
      <w:r w:rsidR="002D521F" w:rsidRPr="00F3070F">
        <w:rPr>
          <w:rFonts w:ascii="Lucida Sans Unicode" w:hAnsi="Lucida Sans Unicode" w:cs="Lucida Sans Unicode"/>
          <w:sz w:val="20"/>
          <w:szCs w:val="20"/>
          <w:lang w:val="en-US"/>
        </w:rPr>
        <w:t>sub-standard 1.1</w:t>
      </w:r>
      <w:r w:rsidR="00641590" w:rsidRPr="00F3070F">
        <w:rPr>
          <w:rFonts w:ascii="Lucida Sans Unicode" w:hAnsi="Lucida Sans Unicode" w:cs="Lucida Sans Unicode"/>
          <w:sz w:val="20"/>
          <w:szCs w:val="20"/>
          <w:lang w:val="en-US"/>
        </w:rPr>
        <w:t xml:space="preserve">. These are not included </w:t>
      </w:r>
      <w:proofErr w:type="gramStart"/>
      <w:r w:rsidR="00641590" w:rsidRPr="00F3070F">
        <w:rPr>
          <w:rFonts w:ascii="Lucida Sans Unicode" w:hAnsi="Lucida Sans Unicode" w:cs="Lucida Sans Unicode"/>
          <w:sz w:val="20"/>
          <w:szCs w:val="20"/>
          <w:lang w:val="en-US"/>
        </w:rPr>
        <w:t>in</w:t>
      </w:r>
      <w:proofErr w:type="gramEnd"/>
      <w:r w:rsidR="00641590" w:rsidRPr="00F3070F">
        <w:rPr>
          <w:rFonts w:ascii="Lucida Sans Unicode" w:hAnsi="Lucida Sans Unicode" w:cs="Lucida Sans Unicode"/>
          <w:sz w:val="20"/>
          <w:szCs w:val="20"/>
          <w:lang w:val="en-US"/>
        </w:rPr>
        <w:t xml:space="preserve"> the table</w:t>
      </w:r>
      <w:r w:rsidR="0095751B" w:rsidRPr="00F3070F">
        <w:rPr>
          <w:rFonts w:ascii="Lucida Sans Unicode" w:hAnsi="Lucida Sans Unicode" w:cs="Lucida Sans Unicode"/>
          <w:sz w:val="20"/>
          <w:szCs w:val="20"/>
          <w:lang w:val="en-US"/>
        </w:rPr>
        <w:t>.</w:t>
      </w:r>
    </w:p>
    <w:sectPr w:rsidR="00B46B95" w:rsidRPr="00F3070F" w:rsidSect="005D71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DD"/>
    <w:rsid w:val="000A7BEC"/>
    <w:rsid w:val="000E10DD"/>
    <w:rsid w:val="00141478"/>
    <w:rsid w:val="00147D86"/>
    <w:rsid w:val="00153B73"/>
    <w:rsid w:val="00172115"/>
    <w:rsid w:val="001C70AF"/>
    <w:rsid w:val="001D43C9"/>
    <w:rsid w:val="001F5BBB"/>
    <w:rsid w:val="002108EA"/>
    <w:rsid w:val="00252AE4"/>
    <w:rsid w:val="002544C9"/>
    <w:rsid w:val="00255FDE"/>
    <w:rsid w:val="00262C3D"/>
    <w:rsid w:val="00264851"/>
    <w:rsid w:val="00273862"/>
    <w:rsid w:val="00273D34"/>
    <w:rsid w:val="002776D6"/>
    <w:rsid w:val="002C0EFD"/>
    <w:rsid w:val="002D521F"/>
    <w:rsid w:val="002E6201"/>
    <w:rsid w:val="00335895"/>
    <w:rsid w:val="00353EC6"/>
    <w:rsid w:val="00370A97"/>
    <w:rsid w:val="003A4490"/>
    <w:rsid w:val="003C3A96"/>
    <w:rsid w:val="003D1052"/>
    <w:rsid w:val="003D3FCD"/>
    <w:rsid w:val="003F1172"/>
    <w:rsid w:val="00432BC3"/>
    <w:rsid w:val="004551EA"/>
    <w:rsid w:val="00472D48"/>
    <w:rsid w:val="004A3F85"/>
    <w:rsid w:val="005550AB"/>
    <w:rsid w:val="005577E6"/>
    <w:rsid w:val="005C732F"/>
    <w:rsid w:val="005D71D8"/>
    <w:rsid w:val="005F1C73"/>
    <w:rsid w:val="00641590"/>
    <w:rsid w:val="0064297C"/>
    <w:rsid w:val="00643BA9"/>
    <w:rsid w:val="00685E88"/>
    <w:rsid w:val="006A356A"/>
    <w:rsid w:val="006B7F2E"/>
    <w:rsid w:val="006C0FDB"/>
    <w:rsid w:val="006D683D"/>
    <w:rsid w:val="00702F89"/>
    <w:rsid w:val="00756EC8"/>
    <w:rsid w:val="00764277"/>
    <w:rsid w:val="00792B97"/>
    <w:rsid w:val="007A0457"/>
    <w:rsid w:val="007D0CBB"/>
    <w:rsid w:val="007E00B6"/>
    <w:rsid w:val="007F0E44"/>
    <w:rsid w:val="00804853"/>
    <w:rsid w:val="00821CCF"/>
    <w:rsid w:val="008241DA"/>
    <w:rsid w:val="008327A5"/>
    <w:rsid w:val="00864B93"/>
    <w:rsid w:val="008C0439"/>
    <w:rsid w:val="008C4849"/>
    <w:rsid w:val="008D66AB"/>
    <w:rsid w:val="008E2D0D"/>
    <w:rsid w:val="009427B7"/>
    <w:rsid w:val="0095751B"/>
    <w:rsid w:val="00970D7A"/>
    <w:rsid w:val="00982BD8"/>
    <w:rsid w:val="009F587B"/>
    <w:rsid w:val="00A27079"/>
    <w:rsid w:val="00A403D1"/>
    <w:rsid w:val="00A5631D"/>
    <w:rsid w:val="00A732D4"/>
    <w:rsid w:val="00AC4E31"/>
    <w:rsid w:val="00AD1E56"/>
    <w:rsid w:val="00AD3CC9"/>
    <w:rsid w:val="00AF5679"/>
    <w:rsid w:val="00B43B6D"/>
    <w:rsid w:val="00B46B95"/>
    <w:rsid w:val="00B9216A"/>
    <w:rsid w:val="00BE6574"/>
    <w:rsid w:val="00C259EA"/>
    <w:rsid w:val="00C33AE2"/>
    <w:rsid w:val="00C346AC"/>
    <w:rsid w:val="00CD4E27"/>
    <w:rsid w:val="00D16CFA"/>
    <w:rsid w:val="00D40B47"/>
    <w:rsid w:val="00D574BB"/>
    <w:rsid w:val="00D64AE7"/>
    <w:rsid w:val="00DA4337"/>
    <w:rsid w:val="00DC143B"/>
    <w:rsid w:val="00E557CB"/>
    <w:rsid w:val="00E7649B"/>
    <w:rsid w:val="00E8075C"/>
    <w:rsid w:val="00EF2A62"/>
    <w:rsid w:val="00F21480"/>
    <w:rsid w:val="00F243A7"/>
    <w:rsid w:val="00F244C6"/>
    <w:rsid w:val="00F3070F"/>
    <w:rsid w:val="00F63A8F"/>
    <w:rsid w:val="00F95F3C"/>
    <w:rsid w:val="00FB3C4A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FD24"/>
  <w15:chartTrackingRefBased/>
  <w15:docId w15:val="{4EC2F592-5479-4849-8C5C-04FBC02F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1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1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1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1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1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1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1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1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1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1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1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1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10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10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10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10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10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10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1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1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1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1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1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10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10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10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1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10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10D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E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92B9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92B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92B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92B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2B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2B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1614</Words>
  <Characters>9626</Characters>
  <Application>Microsoft Office Word</Application>
  <DocSecurity>0</DocSecurity>
  <Lines>802</Lines>
  <Paragraphs>312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HINN</Company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Søberg Finbråten</dc:creator>
  <cp:keywords/>
  <dc:description/>
  <cp:lastModifiedBy>Christa Straßmayr</cp:lastModifiedBy>
  <cp:revision>4</cp:revision>
  <dcterms:created xsi:type="dcterms:W3CDTF">2025-07-07T09:37:00Z</dcterms:created>
  <dcterms:modified xsi:type="dcterms:W3CDTF">2025-07-07T09:39:00Z</dcterms:modified>
</cp:coreProperties>
</file>