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EC19" w14:textId="77777777" w:rsidR="0091133E" w:rsidRPr="00082188" w:rsidRDefault="0091133E" w:rsidP="0091133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6799A"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 w:rsidRPr="00D6799A">
        <w:rPr>
          <w:rFonts w:ascii="Times New Roman" w:hAnsi="Times New Roman" w:cs="Times New Roman"/>
          <w:sz w:val="24"/>
          <w:szCs w:val="24"/>
        </w:rPr>
        <w:t xml:space="preserve"> Studies Informing the Item Generation Process</w:t>
      </w:r>
    </w:p>
    <w:p w14:paraId="2F5B4DBB" w14:textId="77777777" w:rsidR="0091133E" w:rsidRPr="00082188" w:rsidRDefault="0091133E" w:rsidP="0091133E">
      <w:pPr>
        <w:pStyle w:val="p1"/>
        <w:rPr>
          <w:sz w:val="20"/>
          <w:szCs w:val="20"/>
        </w:rPr>
      </w:pPr>
    </w:p>
    <w:tbl>
      <w:tblPr>
        <w:tblpPr w:leftFromText="180" w:rightFromText="180" w:horzAnchor="margin" w:tblpY="1096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254"/>
        <w:gridCol w:w="1538"/>
        <w:gridCol w:w="1538"/>
        <w:gridCol w:w="2749"/>
        <w:gridCol w:w="2187"/>
      </w:tblGrid>
      <w:tr w:rsidR="0091133E" w:rsidRPr="00082188" w14:paraId="76088A09" w14:textId="77777777" w:rsidTr="00C378A4">
        <w:trPr>
          <w:trHeight w:val="578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CC1BFD2" w14:textId="77777777" w:rsidR="0091133E" w:rsidRPr="00082188" w:rsidRDefault="0091133E" w:rsidP="00C378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TR"/>
              </w:rPr>
              <w:t>No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0FE8C0AC" w14:textId="77777777" w:rsidR="0091133E" w:rsidRPr="00082188" w:rsidRDefault="0091133E" w:rsidP="00C378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TR"/>
              </w:rPr>
              <w:t>Author(s) &amp; Year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6F3430BE" w14:textId="77777777" w:rsidR="0091133E" w:rsidRPr="00082188" w:rsidRDefault="0091133E" w:rsidP="00C378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TR"/>
              </w:rPr>
              <w:t>Setting / Sample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403ED3F2" w14:textId="77777777" w:rsidR="0091133E" w:rsidRPr="00082188" w:rsidRDefault="0091133E" w:rsidP="00C378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TR"/>
              </w:rPr>
              <w:t>Teamwork Domain</w:t>
            </w:r>
          </w:p>
        </w:tc>
        <w:tc>
          <w:tcPr>
            <w:tcW w:w="2749" w:type="dxa"/>
            <w:shd w:val="clear" w:color="auto" w:fill="auto"/>
            <w:noWrap/>
            <w:vAlign w:val="center"/>
            <w:hideMark/>
          </w:tcPr>
          <w:p w14:paraId="4555CC8C" w14:textId="77777777" w:rsidR="0091133E" w:rsidRPr="00082188" w:rsidRDefault="0091133E" w:rsidP="00C378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TR"/>
              </w:rPr>
              <w:t>Key Contribution to Item Pool</w:t>
            </w:r>
          </w:p>
        </w:tc>
        <w:tc>
          <w:tcPr>
            <w:tcW w:w="2354" w:type="dxa"/>
            <w:vAlign w:val="center"/>
          </w:tcPr>
          <w:p w14:paraId="0794E457" w14:textId="77777777" w:rsidR="0091133E" w:rsidRPr="00082188" w:rsidRDefault="0091133E" w:rsidP="00C378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Example Item(s) in Pool</w:t>
            </w:r>
          </w:p>
        </w:tc>
      </w:tr>
      <w:tr w:rsidR="0091133E" w:rsidRPr="00082188" w14:paraId="0528105C" w14:textId="77777777" w:rsidTr="00C378A4">
        <w:trPr>
          <w:trHeight w:val="578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0A47075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1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7F7B15A3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Kalisch et al. (2010)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2FFA05F4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Nurses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25C31F29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Nursing teamwork</w:t>
            </w:r>
          </w:p>
        </w:tc>
        <w:tc>
          <w:tcPr>
            <w:tcW w:w="2749" w:type="dxa"/>
            <w:shd w:val="clear" w:color="auto" w:fill="auto"/>
            <w:noWrap/>
            <w:vAlign w:val="center"/>
            <w:hideMark/>
          </w:tcPr>
          <w:p w14:paraId="498F203E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Used to adapt items measuring shared responsibility and collaboration</w:t>
            </w:r>
          </w:p>
        </w:tc>
        <w:tc>
          <w:tcPr>
            <w:tcW w:w="2354" w:type="dxa"/>
            <w:vAlign w:val="center"/>
          </w:tcPr>
          <w:p w14:paraId="12D4B4C8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“Nursing staff collaborate effectively with physicians”</w:t>
            </w:r>
          </w:p>
        </w:tc>
      </w:tr>
      <w:tr w:rsidR="0091133E" w:rsidRPr="00082188" w14:paraId="0AAF552C" w14:textId="77777777" w:rsidTr="00C378A4">
        <w:trPr>
          <w:trHeight w:val="578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6D0859A2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2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74638F3D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Gittell (2000)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2A7B0CE0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Healthcare teams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4DA9AEA3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Relational coordination</w:t>
            </w:r>
          </w:p>
        </w:tc>
        <w:tc>
          <w:tcPr>
            <w:tcW w:w="2749" w:type="dxa"/>
            <w:shd w:val="clear" w:color="auto" w:fill="auto"/>
            <w:noWrap/>
            <w:vAlign w:val="center"/>
            <w:hideMark/>
          </w:tcPr>
          <w:p w14:paraId="019D8513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Contributed to items on timely information sharing and task integration</w:t>
            </w:r>
          </w:p>
        </w:tc>
        <w:tc>
          <w:tcPr>
            <w:tcW w:w="2354" w:type="dxa"/>
            <w:vAlign w:val="center"/>
          </w:tcPr>
          <w:p w14:paraId="1306E5EC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“Information is shared on time across shifts”</w:t>
            </w:r>
          </w:p>
        </w:tc>
      </w:tr>
      <w:tr w:rsidR="0091133E" w:rsidRPr="00082188" w14:paraId="43519809" w14:textId="77777777" w:rsidTr="00C378A4">
        <w:trPr>
          <w:trHeight w:val="578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3632E13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0EEB49C3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Wageman et al. (2005)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7379782B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Organizational teams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16040644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Team diagnostics</w:t>
            </w:r>
          </w:p>
        </w:tc>
        <w:tc>
          <w:tcPr>
            <w:tcW w:w="2749" w:type="dxa"/>
            <w:shd w:val="clear" w:color="auto" w:fill="auto"/>
            <w:noWrap/>
            <w:vAlign w:val="center"/>
            <w:hideMark/>
          </w:tcPr>
          <w:p w14:paraId="33712B81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Team structure and effectiveness dimensions</w:t>
            </w:r>
          </w:p>
        </w:tc>
        <w:tc>
          <w:tcPr>
            <w:tcW w:w="2354" w:type="dxa"/>
            <w:vAlign w:val="center"/>
          </w:tcPr>
          <w:p w14:paraId="179ED4AC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“Team has clearly defined goals and roles”</w:t>
            </w:r>
          </w:p>
        </w:tc>
      </w:tr>
      <w:tr w:rsidR="0091133E" w:rsidRPr="00082188" w14:paraId="6FCD7DD3" w14:textId="77777777" w:rsidTr="00C378A4">
        <w:trPr>
          <w:trHeight w:val="578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C426B09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4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0B1102FA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Thomas et al. (2003)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26ABE7F8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Physicians and nurses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2BEEE2F2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Discrepant team perceptions</w:t>
            </w:r>
          </w:p>
        </w:tc>
        <w:tc>
          <w:tcPr>
            <w:tcW w:w="2749" w:type="dxa"/>
            <w:shd w:val="clear" w:color="auto" w:fill="auto"/>
            <w:noWrap/>
            <w:vAlign w:val="center"/>
            <w:hideMark/>
          </w:tcPr>
          <w:p w14:paraId="06852D31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Used to develop items on psychological safety and open dialogue</w:t>
            </w:r>
          </w:p>
        </w:tc>
        <w:tc>
          <w:tcPr>
            <w:tcW w:w="2354" w:type="dxa"/>
            <w:vAlign w:val="center"/>
          </w:tcPr>
          <w:p w14:paraId="3E236B05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“Team members feel psychologically safe to speak up”</w:t>
            </w:r>
          </w:p>
        </w:tc>
      </w:tr>
      <w:tr w:rsidR="0091133E" w:rsidRPr="00082188" w14:paraId="2DA6C9DD" w14:textId="77777777" w:rsidTr="00C378A4">
        <w:trPr>
          <w:trHeight w:val="578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3960EDC8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5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568EDB4F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Shortell et al. (1991)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418054BE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ICU physicians and nurses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733FDE34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Organizational culture</w:t>
            </w:r>
          </w:p>
        </w:tc>
        <w:tc>
          <w:tcPr>
            <w:tcW w:w="2749" w:type="dxa"/>
            <w:shd w:val="clear" w:color="auto" w:fill="auto"/>
            <w:noWrap/>
            <w:vAlign w:val="center"/>
            <w:hideMark/>
          </w:tcPr>
          <w:p w14:paraId="743C6148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Contributed to conflict resolution and decision-making items</w:t>
            </w:r>
          </w:p>
        </w:tc>
        <w:tc>
          <w:tcPr>
            <w:tcW w:w="2354" w:type="dxa"/>
            <w:vAlign w:val="center"/>
          </w:tcPr>
          <w:p w14:paraId="4B6CF2AE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“Team handles conflicts constructively”</w:t>
            </w:r>
          </w:p>
        </w:tc>
      </w:tr>
      <w:tr w:rsidR="0091133E" w:rsidRPr="00082188" w14:paraId="1C56C961" w14:textId="77777777" w:rsidTr="00C378A4">
        <w:trPr>
          <w:trHeight w:val="578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729AF627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6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3DE23253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Sexton et al. (2006)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29B1733E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Hospital staff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179EEA3E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Safety climate</w:t>
            </w:r>
          </w:p>
        </w:tc>
        <w:tc>
          <w:tcPr>
            <w:tcW w:w="2749" w:type="dxa"/>
            <w:shd w:val="clear" w:color="auto" w:fill="auto"/>
            <w:noWrap/>
            <w:vAlign w:val="center"/>
            <w:hideMark/>
          </w:tcPr>
          <w:p w14:paraId="468D0266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Inspired reverse-coded items on punitive response to error</w:t>
            </w:r>
          </w:p>
        </w:tc>
        <w:tc>
          <w:tcPr>
            <w:tcW w:w="2354" w:type="dxa"/>
            <w:vAlign w:val="center"/>
          </w:tcPr>
          <w:p w14:paraId="2AA1CD89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“Mistakes are discussed openly without blame”</w:t>
            </w:r>
          </w:p>
        </w:tc>
      </w:tr>
      <w:tr w:rsidR="0091133E" w:rsidRPr="00082188" w14:paraId="5470FAE2" w14:textId="77777777" w:rsidTr="00C378A4">
        <w:trPr>
          <w:trHeight w:val="101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8784217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7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488C3A81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Baker et al. (2010)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46AD5203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Hospital teams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14:paraId="02300D31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Team attitudes</w:t>
            </w:r>
          </w:p>
        </w:tc>
        <w:tc>
          <w:tcPr>
            <w:tcW w:w="2749" w:type="dxa"/>
            <w:shd w:val="clear" w:color="auto" w:fill="auto"/>
            <w:noWrap/>
            <w:vAlign w:val="center"/>
            <w:hideMark/>
          </w:tcPr>
          <w:p w14:paraId="0876CAF3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  <w:t>Provided structure for measuring attitude-based teamwork perceptions</w:t>
            </w:r>
          </w:p>
        </w:tc>
        <w:tc>
          <w:tcPr>
            <w:tcW w:w="2354" w:type="dxa"/>
            <w:vAlign w:val="center"/>
          </w:tcPr>
          <w:p w14:paraId="50547DF5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“There is mutual respect among team members”</w:t>
            </w:r>
          </w:p>
        </w:tc>
      </w:tr>
      <w:tr w:rsidR="0091133E" w:rsidRPr="00082188" w14:paraId="5D5AB775" w14:textId="77777777" w:rsidTr="00C378A4">
        <w:trPr>
          <w:trHeight w:val="101"/>
        </w:trPr>
        <w:tc>
          <w:tcPr>
            <w:tcW w:w="510" w:type="dxa"/>
            <w:shd w:val="clear" w:color="auto" w:fill="auto"/>
            <w:noWrap/>
          </w:tcPr>
          <w:p w14:paraId="0D558752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4" w:type="dxa"/>
            <w:shd w:val="clear" w:color="auto" w:fill="auto"/>
            <w:noWrap/>
          </w:tcPr>
          <w:p w14:paraId="253518C0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Farh &amp; Chen (2018)</w:t>
            </w:r>
          </w:p>
        </w:tc>
        <w:tc>
          <w:tcPr>
            <w:tcW w:w="1405" w:type="dxa"/>
            <w:shd w:val="clear" w:color="auto" w:fill="auto"/>
            <w:noWrap/>
          </w:tcPr>
          <w:p w14:paraId="01034DED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Action teams</w:t>
            </w:r>
          </w:p>
        </w:tc>
        <w:tc>
          <w:tcPr>
            <w:tcW w:w="1504" w:type="dxa"/>
            <w:shd w:val="clear" w:color="auto" w:fill="auto"/>
            <w:noWrap/>
          </w:tcPr>
          <w:p w14:paraId="76D13E35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Leadership, Voice behavior</w:t>
            </w:r>
          </w:p>
        </w:tc>
        <w:tc>
          <w:tcPr>
            <w:tcW w:w="2749" w:type="dxa"/>
            <w:shd w:val="clear" w:color="auto" w:fill="auto"/>
            <w:noWrap/>
          </w:tcPr>
          <w:p w14:paraId="544C718A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Used to inform items related to leadership and proactive communication in dynamic ICU teams.</w:t>
            </w:r>
          </w:p>
        </w:tc>
        <w:tc>
          <w:tcPr>
            <w:tcW w:w="2354" w:type="dxa"/>
          </w:tcPr>
          <w:p w14:paraId="13AC8AEF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“Team leader encourages open voice during crises”</w:t>
            </w:r>
          </w:p>
        </w:tc>
      </w:tr>
      <w:tr w:rsidR="0091133E" w:rsidRPr="00082188" w14:paraId="1C37441E" w14:textId="77777777" w:rsidTr="00C378A4">
        <w:trPr>
          <w:trHeight w:val="101"/>
        </w:trPr>
        <w:tc>
          <w:tcPr>
            <w:tcW w:w="510" w:type="dxa"/>
            <w:shd w:val="clear" w:color="auto" w:fill="auto"/>
            <w:noWrap/>
          </w:tcPr>
          <w:p w14:paraId="7C3CEC07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54" w:type="dxa"/>
            <w:shd w:val="clear" w:color="auto" w:fill="auto"/>
            <w:noWrap/>
          </w:tcPr>
          <w:p w14:paraId="4837B14B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Adler-Milstein et al. (2011)</w:t>
            </w:r>
          </w:p>
        </w:tc>
        <w:tc>
          <w:tcPr>
            <w:tcW w:w="1405" w:type="dxa"/>
            <w:shd w:val="clear" w:color="auto" w:fill="auto"/>
            <w:noWrap/>
          </w:tcPr>
          <w:p w14:paraId="1B99618A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Residents and nurses</w:t>
            </w:r>
          </w:p>
        </w:tc>
        <w:tc>
          <w:tcPr>
            <w:tcW w:w="1504" w:type="dxa"/>
            <w:shd w:val="clear" w:color="auto" w:fill="auto"/>
            <w:noWrap/>
          </w:tcPr>
          <w:p w14:paraId="663FB60F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Team function, ICU teams</w:t>
            </w:r>
          </w:p>
        </w:tc>
        <w:tc>
          <w:tcPr>
            <w:tcW w:w="2749" w:type="dxa"/>
            <w:shd w:val="clear" w:color="auto" w:fill="auto"/>
            <w:noWrap/>
          </w:tcPr>
          <w:p w14:paraId="35384FDE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Used to develop items focusing on interprofessional perceptions of teamwork in ICU.</w:t>
            </w:r>
          </w:p>
        </w:tc>
        <w:tc>
          <w:tcPr>
            <w:tcW w:w="2354" w:type="dxa"/>
          </w:tcPr>
          <w:p w14:paraId="4C5CB923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“Residents and nurses share mutual understanding of tasks”</w:t>
            </w:r>
          </w:p>
        </w:tc>
      </w:tr>
      <w:tr w:rsidR="0091133E" w:rsidRPr="00082188" w14:paraId="4EB13FBE" w14:textId="77777777" w:rsidTr="00C378A4">
        <w:trPr>
          <w:trHeight w:val="101"/>
        </w:trPr>
        <w:tc>
          <w:tcPr>
            <w:tcW w:w="510" w:type="dxa"/>
            <w:shd w:val="clear" w:color="auto" w:fill="auto"/>
            <w:noWrap/>
          </w:tcPr>
          <w:p w14:paraId="0F3CE28E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4" w:type="dxa"/>
            <w:shd w:val="clear" w:color="auto" w:fill="auto"/>
            <w:noWrap/>
          </w:tcPr>
          <w:p w14:paraId="2DCC2925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Schofield &amp; Amodeo (1999)</w:t>
            </w:r>
          </w:p>
        </w:tc>
        <w:tc>
          <w:tcPr>
            <w:tcW w:w="1405" w:type="dxa"/>
            <w:shd w:val="clear" w:color="auto" w:fill="auto"/>
            <w:noWrap/>
          </w:tcPr>
          <w:p w14:paraId="0C5335D4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Interdisciplinary teams</w:t>
            </w:r>
          </w:p>
        </w:tc>
        <w:tc>
          <w:tcPr>
            <w:tcW w:w="1504" w:type="dxa"/>
            <w:shd w:val="clear" w:color="auto" w:fill="auto"/>
            <w:noWrap/>
          </w:tcPr>
          <w:p w14:paraId="6F44C122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Interdisciplinary collaboration</w:t>
            </w:r>
          </w:p>
        </w:tc>
        <w:tc>
          <w:tcPr>
            <w:tcW w:w="2749" w:type="dxa"/>
            <w:shd w:val="clear" w:color="auto" w:fill="auto"/>
            <w:noWrap/>
          </w:tcPr>
          <w:p w14:paraId="3BB21B41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Contributed to items reflecting collaboration across professional roles.</w:t>
            </w:r>
          </w:p>
        </w:tc>
        <w:tc>
          <w:tcPr>
            <w:tcW w:w="2354" w:type="dxa"/>
          </w:tcPr>
          <w:p w14:paraId="3ACC67A7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“Different professionals in the team respect each other’s contributions”</w:t>
            </w:r>
          </w:p>
        </w:tc>
      </w:tr>
      <w:tr w:rsidR="0091133E" w:rsidRPr="00082188" w14:paraId="07C75F2B" w14:textId="77777777" w:rsidTr="00C378A4">
        <w:trPr>
          <w:trHeight w:val="101"/>
        </w:trPr>
        <w:tc>
          <w:tcPr>
            <w:tcW w:w="510" w:type="dxa"/>
            <w:shd w:val="clear" w:color="auto" w:fill="auto"/>
            <w:noWrap/>
          </w:tcPr>
          <w:p w14:paraId="00E74035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54" w:type="dxa"/>
            <w:shd w:val="clear" w:color="auto" w:fill="auto"/>
            <w:noWrap/>
          </w:tcPr>
          <w:p w14:paraId="4296DF1C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Lemieux-Charles &amp; McGuire (2006)</w:t>
            </w:r>
          </w:p>
        </w:tc>
        <w:tc>
          <w:tcPr>
            <w:tcW w:w="1405" w:type="dxa"/>
            <w:shd w:val="clear" w:color="auto" w:fill="auto"/>
            <w:noWrap/>
          </w:tcPr>
          <w:p w14:paraId="30FA154F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Health care teams</w:t>
            </w:r>
          </w:p>
        </w:tc>
        <w:tc>
          <w:tcPr>
            <w:tcW w:w="1504" w:type="dxa"/>
            <w:shd w:val="clear" w:color="auto" w:fill="auto"/>
            <w:noWrap/>
          </w:tcPr>
          <w:p w14:paraId="0510385E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Team effectiveness (review)</w:t>
            </w:r>
          </w:p>
        </w:tc>
        <w:tc>
          <w:tcPr>
            <w:tcW w:w="2749" w:type="dxa"/>
            <w:shd w:val="clear" w:color="auto" w:fill="auto"/>
            <w:noWrap/>
          </w:tcPr>
          <w:p w14:paraId="5A4F1842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Synthesized indicators of team effectiveness used to inform overall item structure.</w:t>
            </w:r>
          </w:p>
        </w:tc>
        <w:tc>
          <w:tcPr>
            <w:tcW w:w="2354" w:type="dxa"/>
          </w:tcPr>
          <w:p w14:paraId="276278F7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“The team functions effectively in delivering patient care”</w:t>
            </w:r>
          </w:p>
        </w:tc>
      </w:tr>
      <w:tr w:rsidR="0091133E" w:rsidRPr="00082188" w14:paraId="0D9238A8" w14:textId="77777777" w:rsidTr="00C378A4">
        <w:trPr>
          <w:trHeight w:val="101"/>
        </w:trPr>
        <w:tc>
          <w:tcPr>
            <w:tcW w:w="510" w:type="dxa"/>
            <w:shd w:val="clear" w:color="auto" w:fill="auto"/>
            <w:noWrap/>
          </w:tcPr>
          <w:p w14:paraId="069ABA62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4" w:type="dxa"/>
            <w:shd w:val="clear" w:color="auto" w:fill="auto"/>
            <w:noWrap/>
          </w:tcPr>
          <w:p w14:paraId="78ECF932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Cohen &amp; Bailey (1997)</w:t>
            </w:r>
          </w:p>
        </w:tc>
        <w:tc>
          <w:tcPr>
            <w:tcW w:w="1405" w:type="dxa"/>
            <w:shd w:val="clear" w:color="auto" w:fill="auto"/>
            <w:noWrap/>
          </w:tcPr>
          <w:p w14:paraId="3620EAD3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Workplace teams</w:t>
            </w:r>
          </w:p>
        </w:tc>
        <w:tc>
          <w:tcPr>
            <w:tcW w:w="1504" w:type="dxa"/>
            <w:shd w:val="clear" w:color="auto" w:fill="auto"/>
            <w:noWrap/>
          </w:tcPr>
          <w:p w14:paraId="27DD7DA4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Group effectiveness</w:t>
            </w:r>
          </w:p>
        </w:tc>
        <w:tc>
          <w:tcPr>
            <w:tcW w:w="2749" w:type="dxa"/>
            <w:shd w:val="clear" w:color="auto" w:fill="auto"/>
            <w:noWrap/>
          </w:tcPr>
          <w:p w14:paraId="7729C003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Provided foundational concepts on input-process-output models of teamwork.</w:t>
            </w:r>
          </w:p>
        </w:tc>
        <w:tc>
          <w:tcPr>
            <w:tcW w:w="2354" w:type="dxa"/>
          </w:tcPr>
          <w:p w14:paraId="17B81F37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“The team’s goals are well-aligned with team processes”</w:t>
            </w:r>
          </w:p>
        </w:tc>
      </w:tr>
      <w:tr w:rsidR="0091133E" w:rsidRPr="00082188" w14:paraId="780C69C5" w14:textId="77777777" w:rsidTr="00C378A4">
        <w:trPr>
          <w:trHeight w:val="101"/>
        </w:trPr>
        <w:tc>
          <w:tcPr>
            <w:tcW w:w="510" w:type="dxa"/>
            <w:shd w:val="clear" w:color="auto" w:fill="auto"/>
            <w:noWrap/>
          </w:tcPr>
          <w:p w14:paraId="3D9436EF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54" w:type="dxa"/>
            <w:shd w:val="clear" w:color="auto" w:fill="auto"/>
            <w:noWrap/>
          </w:tcPr>
          <w:p w14:paraId="7A0C479C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proofErr w:type="spellStart"/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Weinbroum</w:t>
            </w:r>
            <w:proofErr w:type="spellEnd"/>
            <w:r w:rsidRPr="00082188">
              <w:rPr>
                <w:rFonts w:ascii="Times New Roman" w:hAnsi="Times New Roman" w:cs="Times New Roman"/>
                <w:sz w:val="20"/>
                <w:szCs w:val="20"/>
              </w:rPr>
              <w:t xml:space="preserve"> et al. (2003)</w:t>
            </w:r>
          </w:p>
        </w:tc>
        <w:tc>
          <w:tcPr>
            <w:tcW w:w="1405" w:type="dxa"/>
            <w:shd w:val="clear" w:color="auto" w:fill="auto"/>
            <w:noWrap/>
          </w:tcPr>
          <w:p w14:paraId="4424353E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Operating room teams</w:t>
            </w:r>
          </w:p>
        </w:tc>
        <w:tc>
          <w:tcPr>
            <w:tcW w:w="1504" w:type="dxa"/>
            <w:shd w:val="clear" w:color="auto" w:fill="auto"/>
            <w:noWrap/>
          </w:tcPr>
          <w:p w14:paraId="3C1B51E2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Efficiency</w:t>
            </w:r>
          </w:p>
        </w:tc>
        <w:tc>
          <w:tcPr>
            <w:tcW w:w="2749" w:type="dxa"/>
            <w:shd w:val="clear" w:color="auto" w:fill="auto"/>
            <w:noWrap/>
          </w:tcPr>
          <w:p w14:paraId="7F211414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Supported development of items targeting efficiency and workflow coordination.</w:t>
            </w:r>
          </w:p>
        </w:tc>
        <w:tc>
          <w:tcPr>
            <w:tcW w:w="2354" w:type="dxa"/>
          </w:tcPr>
          <w:p w14:paraId="330C4052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“Tasks are completed efficiently during procedures”</w:t>
            </w:r>
          </w:p>
        </w:tc>
      </w:tr>
      <w:tr w:rsidR="0091133E" w:rsidRPr="00082188" w14:paraId="2A386C4F" w14:textId="77777777" w:rsidTr="00C378A4">
        <w:trPr>
          <w:trHeight w:val="101"/>
        </w:trPr>
        <w:tc>
          <w:tcPr>
            <w:tcW w:w="510" w:type="dxa"/>
            <w:shd w:val="clear" w:color="auto" w:fill="auto"/>
            <w:noWrap/>
          </w:tcPr>
          <w:p w14:paraId="0F429E8F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54" w:type="dxa"/>
            <w:shd w:val="clear" w:color="auto" w:fill="auto"/>
            <w:noWrap/>
          </w:tcPr>
          <w:p w14:paraId="09C98E52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Poulton &amp; West (1994)</w:t>
            </w:r>
          </w:p>
        </w:tc>
        <w:tc>
          <w:tcPr>
            <w:tcW w:w="1405" w:type="dxa"/>
            <w:shd w:val="clear" w:color="auto" w:fill="auto"/>
            <w:noWrap/>
          </w:tcPr>
          <w:p w14:paraId="1465A660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Primary care teams</w:t>
            </w:r>
          </w:p>
        </w:tc>
        <w:tc>
          <w:tcPr>
            <w:tcW w:w="1504" w:type="dxa"/>
            <w:shd w:val="clear" w:color="auto" w:fill="auto"/>
            <w:noWrap/>
          </w:tcPr>
          <w:p w14:paraId="1AAC6866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Constituency approach</w:t>
            </w:r>
          </w:p>
        </w:tc>
        <w:tc>
          <w:tcPr>
            <w:tcW w:w="2749" w:type="dxa"/>
            <w:shd w:val="clear" w:color="auto" w:fill="auto"/>
            <w:noWrap/>
          </w:tcPr>
          <w:p w14:paraId="632DDB62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Inspired items on inclusive decision making and shared leadership.</w:t>
            </w:r>
          </w:p>
        </w:tc>
        <w:tc>
          <w:tcPr>
            <w:tcW w:w="2354" w:type="dxa"/>
          </w:tcPr>
          <w:p w14:paraId="71461FA2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“Team members are involved in setting team goals”</w:t>
            </w:r>
          </w:p>
        </w:tc>
      </w:tr>
      <w:tr w:rsidR="0091133E" w:rsidRPr="00082188" w14:paraId="242AF849" w14:textId="77777777" w:rsidTr="00C378A4">
        <w:trPr>
          <w:trHeight w:val="101"/>
        </w:trPr>
        <w:tc>
          <w:tcPr>
            <w:tcW w:w="510" w:type="dxa"/>
            <w:shd w:val="clear" w:color="auto" w:fill="auto"/>
            <w:noWrap/>
          </w:tcPr>
          <w:p w14:paraId="519FE019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54" w:type="dxa"/>
            <w:shd w:val="clear" w:color="auto" w:fill="auto"/>
            <w:noWrap/>
          </w:tcPr>
          <w:p w14:paraId="7D651145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Lemieux‐Charles et al. (2002)</w:t>
            </w:r>
          </w:p>
        </w:tc>
        <w:tc>
          <w:tcPr>
            <w:tcW w:w="1405" w:type="dxa"/>
            <w:shd w:val="clear" w:color="auto" w:fill="auto"/>
            <w:noWrap/>
          </w:tcPr>
          <w:p w14:paraId="29547D61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Hospital teams</w:t>
            </w:r>
          </w:p>
        </w:tc>
        <w:tc>
          <w:tcPr>
            <w:tcW w:w="1504" w:type="dxa"/>
            <w:shd w:val="clear" w:color="auto" w:fill="auto"/>
            <w:noWrap/>
          </w:tcPr>
          <w:p w14:paraId="295AA8B6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Quality improvement</w:t>
            </w:r>
          </w:p>
        </w:tc>
        <w:tc>
          <w:tcPr>
            <w:tcW w:w="2749" w:type="dxa"/>
            <w:shd w:val="clear" w:color="auto" w:fill="auto"/>
            <w:noWrap/>
          </w:tcPr>
          <w:p w14:paraId="160729FB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Used to inform items on continuous improvement and reflective practice.</w:t>
            </w:r>
          </w:p>
        </w:tc>
        <w:tc>
          <w:tcPr>
            <w:tcW w:w="2354" w:type="dxa"/>
          </w:tcPr>
          <w:p w14:paraId="2BE2502F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“Team regularly reviews its performance to improve outcomes”</w:t>
            </w:r>
          </w:p>
        </w:tc>
      </w:tr>
      <w:tr w:rsidR="0091133E" w:rsidRPr="00082188" w14:paraId="33CBE025" w14:textId="77777777" w:rsidTr="00C378A4">
        <w:trPr>
          <w:trHeight w:val="101"/>
        </w:trPr>
        <w:tc>
          <w:tcPr>
            <w:tcW w:w="510" w:type="dxa"/>
            <w:shd w:val="clear" w:color="auto" w:fill="auto"/>
            <w:noWrap/>
          </w:tcPr>
          <w:p w14:paraId="1F83E0DD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54" w:type="dxa"/>
            <w:shd w:val="clear" w:color="auto" w:fill="auto"/>
            <w:noWrap/>
          </w:tcPr>
          <w:p w14:paraId="215637AF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proofErr w:type="spellStart"/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Overdyk</w:t>
            </w:r>
            <w:proofErr w:type="spellEnd"/>
            <w:r w:rsidRPr="00082188">
              <w:rPr>
                <w:rFonts w:ascii="Times New Roman" w:hAnsi="Times New Roman" w:cs="Times New Roman"/>
                <w:sz w:val="20"/>
                <w:szCs w:val="20"/>
              </w:rPr>
              <w:t xml:space="preserve"> et al. (1998)</w:t>
            </w:r>
          </w:p>
        </w:tc>
        <w:tc>
          <w:tcPr>
            <w:tcW w:w="1405" w:type="dxa"/>
            <w:shd w:val="clear" w:color="auto" w:fill="auto"/>
            <w:noWrap/>
          </w:tcPr>
          <w:p w14:paraId="03A2ED4D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Academic operating rooms</w:t>
            </w:r>
          </w:p>
        </w:tc>
        <w:tc>
          <w:tcPr>
            <w:tcW w:w="1504" w:type="dxa"/>
            <w:shd w:val="clear" w:color="auto" w:fill="auto"/>
            <w:noWrap/>
          </w:tcPr>
          <w:p w14:paraId="1C764358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Operating room efficiency</w:t>
            </w:r>
          </w:p>
        </w:tc>
        <w:tc>
          <w:tcPr>
            <w:tcW w:w="2749" w:type="dxa"/>
            <w:shd w:val="clear" w:color="auto" w:fill="auto"/>
            <w:noWrap/>
          </w:tcPr>
          <w:p w14:paraId="00024C6E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TR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Contributed to items addressing time management and procedural coordination.</w:t>
            </w:r>
          </w:p>
        </w:tc>
        <w:tc>
          <w:tcPr>
            <w:tcW w:w="2354" w:type="dxa"/>
          </w:tcPr>
          <w:p w14:paraId="733ADA0B" w14:textId="77777777" w:rsidR="0091133E" w:rsidRPr="00082188" w:rsidRDefault="0091133E" w:rsidP="00C37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88">
              <w:rPr>
                <w:rFonts w:ascii="Times New Roman" w:hAnsi="Times New Roman" w:cs="Times New Roman"/>
                <w:sz w:val="20"/>
                <w:szCs w:val="20"/>
              </w:rPr>
              <w:t>“Team uses operating room time effectively”</w:t>
            </w:r>
          </w:p>
        </w:tc>
      </w:tr>
    </w:tbl>
    <w:p w14:paraId="76C6709C" w14:textId="77777777" w:rsidR="00877C87" w:rsidRDefault="00877C87"/>
    <w:sectPr w:rsidR="00877C87" w:rsidSect="0091133E">
      <w:footerReference w:type="even" r:id="rId4"/>
      <w:footerReference w:type="default" r:id="rId5"/>
      <w:footerReference w:type="first" r:id="rId6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30800384"/>
      <w:docPartObj>
        <w:docPartGallery w:val="Page Numbers (Bottom of Page)"/>
        <w:docPartUnique/>
      </w:docPartObj>
    </w:sdtPr>
    <w:sdtContent>
      <w:p w14:paraId="07A7E92F" w14:textId="77777777" w:rsidR="00000000" w:rsidRDefault="00000000" w:rsidP="00C418D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A96D37" w14:textId="77777777" w:rsidR="00000000" w:rsidRDefault="00000000" w:rsidP="00AB0617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F3FE0D" wp14:editId="6966240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1126738945" name="Text Box 2" descr="Veri Sınıflandırma Tipi: Kurum İçi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C79466" w14:textId="77777777" w:rsidR="00000000" w:rsidRPr="00B661E1" w:rsidRDefault="00000000" w:rsidP="00B661E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B661E1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Veri Sınıflandırma Tipi: Kurum İçi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F3FE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Veri Sınıflandırma Tipi: Kurum İçi /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" filled="f" stroked="f">
              <v:textbox style="mso-fit-shape-to-text:t" inset="20pt,0,0,15pt">
                <w:txbxContent>
                  <w:p w14:paraId="77C79466" w14:textId="77777777" w:rsidR="00000000" w:rsidRPr="00B661E1" w:rsidRDefault="00000000" w:rsidP="00B661E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B661E1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Veri Sınıflandırma Tipi: Kurum İçi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87436793"/>
      <w:docPartObj>
        <w:docPartGallery w:val="Page Numbers (Bottom of Page)"/>
        <w:docPartUnique/>
      </w:docPartObj>
    </w:sdtPr>
    <w:sdtContent>
      <w:p w14:paraId="09012B7B" w14:textId="77777777" w:rsidR="00000000" w:rsidRDefault="00000000" w:rsidP="00C418D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CEDBF84" w14:textId="77777777" w:rsidR="00000000" w:rsidRDefault="00000000" w:rsidP="00AB061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66178" w14:textId="77777777" w:rsidR="00000000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80B1DB" wp14:editId="7A33D07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556518522" name="Text Box 1" descr="Veri Sınıflandırma Tipi: Kurum İçi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7808" w14:textId="77777777" w:rsidR="00000000" w:rsidRPr="00B661E1" w:rsidRDefault="00000000" w:rsidP="00B661E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B661E1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Veri Sınıflandırma Tipi: Kurum İçi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0B1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Veri Sınıflandırma Tipi: Kurum İçi /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" filled="f" stroked="f">
              <v:textbox style="mso-fit-shape-to-text:t" inset="20pt,0,0,15pt">
                <w:txbxContent>
                  <w:p w14:paraId="765B7808" w14:textId="77777777" w:rsidR="00000000" w:rsidRPr="00B661E1" w:rsidRDefault="00000000" w:rsidP="00B661E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B661E1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Veri Sınıflandırma Tipi: Kurum İçi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3E"/>
    <w:rsid w:val="0001323B"/>
    <w:rsid w:val="00030C40"/>
    <w:rsid w:val="00034EBE"/>
    <w:rsid w:val="0003592A"/>
    <w:rsid w:val="000454C4"/>
    <w:rsid w:val="00052767"/>
    <w:rsid w:val="000577FF"/>
    <w:rsid w:val="00061903"/>
    <w:rsid w:val="00066CF2"/>
    <w:rsid w:val="000704E4"/>
    <w:rsid w:val="00073855"/>
    <w:rsid w:val="00075814"/>
    <w:rsid w:val="00084B14"/>
    <w:rsid w:val="00091468"/>
    <w:rsid w:val="00095EC1"/>
    <w:rsid w:val="000A45FE"/>
    <w:rsid w:val="000D19A1"/>
    <w:rsid w:val="000D3FFB"/>
    <w:rsid w:val="000D61F4"/>
    <w:rsid w:val="000D6CE8"/>
    <w:rsid w:val="000E4164"/>
    <w:rsid w:val="000F2481"/>
    <w:rsid w:val="00104908"/>
    <w:rsid w:val="00111F81"/>
    <w:rsid w:val="0011427B"/>
    <w:rsid w:val="001201B0"/>
    <w:rsid w:val="001263A9"/>
    <w:rsid w:val="0014387C"/>
    <w:rsid w:val="00160DBD"/>
    <w:rsid w:val="00163B55"/>
    <w:rsid w:val="00172ED1"/>
    <w:rsid w:val="0019098A"/>
    <w:rsid w:val="001B6EDE"/>
    <w:rsid w:val="001D01ED"/>
    <w:rsid w:val="001F1967"/>
    <w:rsid w:val="001F38F1"/>
    <w:rsid w:val="001F7542"/>
    <w:rsid w:val="002001A4"/>
    <w:rsid w:val="00200A06"/>
    <w:rsid w:val="00207DF0"/>
    <w:rsid w:val="00210073"/>
    <w:rsid w:val="00214E6C"/>
    <w:rsid w:val="002222D4"/>
    <w:rsid w:val="002326E0"/>
    <w:rsid w:val="00233ED9"/>
    <w:rsid w:val="00247319"/>
    <w:rsid w:val="0025221A"/>
    <w:rsid w:val="00254876"/>
    <w:rsid w:val="00272E85"/>
    <w:rsid w:val="002B080C"/>
    <w:rsid w:val="002C3BB9"/>
    <w:rsid w:val="002E0A44"/>
    <w:rsid w:val="002E3795"/>
    <w:rsid w:val="002E75AD"/>
    <w:rsid w:val="002F59F7"/>
    <w:rsid w:val="00300A2C"/>
    <w:rsid w:val="003027E4"/>
    <w:rsid w:val="00306611"/>
    <w:rsid w:val="003138EE"/>
    <w:rsid w:val="0032079C"/>
    <w:rsid w:val="00331961"/>
    <w:rsid w:val="00336C0B"/>
    <w:rsid w:val="00340DC2"/>
    <w:rsid w:val="00344EF6"/>
    <w:rsid w:val="0036646D"/>
    <w:rsid w:val="00374CAD"/>
    <w:rsid w:val="00375992"/>
    <w:rsid w:val="00375C9A"/>
    <w:rsid w:val="00376756"/>
    <w:rsid w:val="00387F5A"/>
    <w:rsid w:val="003A0049"/>
    <w:rsid w:val="003A10A4"/>
    <w:rsid w:val="003B7996"/>
    <w:rsid w:val="003C1370"/>
    <w:rsid w:val="003D6540"/>
    <w:rsid w:val="003E1A1B"/>
    <w:rsid w:val="003F200F"/>
    <w:rsid w:val="00404446"/>
    <w:rsid w:val="00405FB7"/>
    <w:rsid w:val="00407AB0"/>
    <w:rsid w:val="00407DD0"/>
    <w:rsid w:val="00412802"/>
    <w:rsid w:val="00415CD2"/>
    <w:rsid w:val="00417E1B"/>
    <w:rsid w:val="0042186D"/>
    <w:rsid w:val="00437E36"/>
    <w:rsid w:val="00456E6F"/>
    <w:rsid w:val="00461FD9"/>
    <w:rsid w:val="0047654B"/>
    <w:rsid w:val="00477178"/>
    <w:rsid w:val="00485099"/>
    <w:rsid w:val="004878D6"/>
    <w:rsid w:val="004902DF"/>
    <w:rsid w:val="004C217B"/>
    <w:rsid w:val="004C6548"/>
    <w:rsid w:val="004E2464"/>
    <w:rsid w:val="004F2498"/>
    <w:rsid w:val="004F49E0"/>
    <w:rsid w:val="004F6B1D"/>
    <w:rsid w:val="00500546"/>
    <w:rsid w:val="005126FD"/>
    <w:rsid w:val="0052088D"/>
    <w:rsid w:val="005274DE"/>
    <w:rsid w:val="005332D0"/>
    <w:rsid w:val="00543280"/>
    <w:rsid w:val="00552797"/>
    <w:rsid w:val="0055296F"/>
    <w:rsid w:val="005532B0"/>
    <w:rsid w:val="00560900"/>
    <w:rsid w:val="005627B6"/>
    <w:rsid w:val="005640B1"/>
    <w:rsid w:val="00573E13"/>
    <w:rsid w:val="00576AF8"/>
    <w:rsid w:val="00580B04"/>
    <w:rsid w:val="005855B6"/>
    <w:rsid w:val="00590CE0"/>
    <w:rsid w:val="005B1806"/>
    <w:rsid w:val="005B6E62"/>
    <w:rsid w:val="005B7039"/>
    <w:rsid w:val="005B72F8"/>
    <w:rsid w:val="005C0AD9"/>
    <w:rsid w:val="005C35B5"/>
    <w:rsid w:val="005E0FCA"/>
    <w:rsid w:val="005E264D"/>
    <w:rsid w:val="005E2752"/>
    <w:rsid w:val="005E478A"/>
    <w:rsid w:val="00613101"/>
    <w:rsid w:val="006141EF"/>
    <w:rsid w:val="00614DB4"/>
    <w:rsid w:val="00621DAB"/>
    <w:rsid w:val="006222BD"/>
    <w:rsid w:val="00627B3C"/>
    <w:rsid w:val="00630599"/>
    <w:rsid w:val="00644964"/>
    <w:rsid w:val="00644E38"/>
    <w:rsid w:val="006524F0"/>
    <w:rsid w:val="006621C8"/>
    <w:rsid w:val="00663365"/>
    <w:rsid w:val="0066338A"/>
    <w:rsid w:val="00672D27"/>
    <w:rsid w:val="00674D7D"/>
    <w:rsid w:val="0067569D"/>
    <w:rsid w:val="00676E38"/>
    <w:rsid w:val="00682635"/>
    <w:rsid w:val="006834DE"/>
    <w:rsid w:val="00695DD0"/>
    <w:rsid w:val="006A4009"/>
    <w:rsid w:val="006C2CB0"/>
    <w:rsid w:val="006D5F42"/>
    <w:rsid w:val="006E7949"/>
    <w:rsid w:val="006F3354"/>
    <w:rsid w:val="006F63E0"/>
    <w:rsid w:val="00712456"/>
    <w:rsid w:val="007179C8"/>
    <w:rsid w:val="007240AC"/>
    <w:rsid w:val="007470EA"/>
    <w:rsid w:val="00751720"/>
    <w:rsid w:val="007518B3"/>
    <w:rsid w:val="0075492E"/>
    <w:rsid w:val="00754976"/>
    <w:rsid w:val="00766E59"/>
    <w:rsid w:val="00773C01"/>
    <w:rsid w:val="0078184B"/>
    <w:rsid w:val="00787DED"/>
    <w:rsid w:val="00790C7E"/>
    <w:rsid w:val="00794B43"/>
    <w:rsid w:val="00795C02"/>
    <w:rsid w:val="007A2D11"/>
    <w:rsid w:val="007D588E"/>
    <w:rsid w:val="007D62F5"/>
    <w:rsid w:val="007F43E4"/>
    <w:rsid w:val="00801F98"/>
    <w:rsid w:val="00805825"/>
    <w:rsid w:val="008356F5"/>
    <w:rsid w:val="00841442"/>
    <w:rsid w:val="00843D84"/>
    <w:rsid w:val="008560CD"/>
    <w:rsid w:val="008578B2"/>
    <w:rsid w:val="00872A4D"/>
    <w:rsid w:val="00875343"/>
    <w:rsid w:val="00877C87"/>
    <w:rsid w:val="008B5329"/>
    <w:rsid w:val="008C0DF3"/>
    <w:rsid w:val="008C6320"/>
    <w:rsid w:val="008D0C27"/>
    <w:rsid w:val="008E3CC0"/>
    <w:rsid w:val="008E589D"/>
    <w:rsid w:val="008F22D0"/>
    <w:rsid w:val="008F435A"/>
    <w:rsid w:val="008F56FB"/>
    <w:rsid w:val="00900CB7"/>
    <w:rsid w:val="00906D67"/>
    <w:rsid w:val="00910D7D"/>
    <w:rsid w:val="0091133E"/>
    <w:rsid w:val="0092361E"/>
    <w:rsid w:val="0092370D"/>
    <w:rsid w:val="00925FAA"/>
    <w:rsid w:val="00926570"/>
    <w:rsid w:val="00930F5E"/>
    <w:rsid w:val="00941B5F"/>
    <w:rsid w:val="00956529"/>
    <w:rsid w:val="00960A79"/>
    <w:rsid w:val="00972CF2"/>
    <w:rsid w:val="00992326"/>
    <w:rsid w:val="00995032"/>
    <w:rsid w:val="00995375"/>
    <w:rsid w:val="009B0CD6"/>
    <w:rsid w:val="009B7135"/>
    <w:rsid w:val="009C0E96"/>
    <w:rsid w:val="009C2634"/>
    <w:rsid w:val="009C4DD6"/>
    <w:rsid w:val="009C670B"/>
    <w:rsid w:val="009E6FD4"/>
    <w:rsid w:val="009F02F7"/>
    <w:rsid w:val="00A00240"/>
    <w:rsid w:val="00A045E3"/>
    <w:rsid w:val="00A20C39"/>
    <w:rsid w:val="00A21E0B"/>
    <w:rsid w:val="00A248BE"/>
    <w:rsid w:val="00A2683E"/>
    <w:rsid w:val="00A37810"/>
    <w:rsid w:val="00A403C7"/>
    <w:rsid w:val="00A63880"/>
    <w:rsid w:val="00A64926"/>
    <w:rsid w:val="00A7306F"/>
    <w:rsid w:val="00A80545"/>
    <w:rsid w:val="00A87F51"/>
    <w:rsid w:val="00AA1959"/>
    <w:rsid w:val="00AA4587"/>
    <w:rsid w:val="00AA62D4"/>
    <w:rsid w:val="00AB4251"/>
    <w:rsid w:val="00AC7200"/>
    <w:rsid w:val="00AD1B15"/>
    <w:rsid w:val="00AE061E"/>
    <w:rsid w:val="00AE24FC"/>
    <w:rsid w:val="00AF0029"/>
    <w:rsid w:val="00B02798"/>
    <w:rsid w:val="00B02CB1"/>
    <w:rsid w:val="00B11C85"/>
    <w:rsid w:val="00B1605D"/>
    <w:rsid w:val="00B227C8"/>
    <w:rsid w:val="00B22A9F"/>
    <w:rsid w:val="00B31086"/>
    <w:rsid w:val="00B3495A"/>
    <w:rsid w:val="00B37105"/>
    <w:rsid w:val="00B47F5C"/>
    <w:rsid w:val="00B52ECB"/>
    <w:rsid w:val="00B63AFF"/>
    <w:rsid w:val="00B7012C"/>
    <w:rsid w:val="00B73F40"/>
    <w:rsid w:val="00B75ABE"/>
    <w:rsid w:val="00B77CC7"/>
    <w:rsid w:val="00B905BA"/>
    <w:rsid w:val="00B94228"/>
    <w:rsid w:val="00B947DF"/>
    <w:rsid w:val="00B94B75"/>
    <w:rsid w:val="00B96D40"/>
    <w:rsid w:val="00BB2BCD"/>
    <w:rsid w:val="00BB4FF4"/>
    <w:rsid w:val="00BC1439"/>
    <w:rsid w:val="00BE0A64"/>
    <w:rsid w:val="00BE1605"/>
    <w:rsid w:val="00BE696E"/>
    <w:rsid w:val="00BF2EDA"/>
    <w:rsid w:val="00BF3AC0"/>
    <w:rsid w:val="00BF42A2"/>
    <w:rsid w:val="00C0057F"/>
    <w:rsid w:val="00C051A3"/>
    <w:rsid w:val="00C30F66"/>
    <w:rsid w:val="00C423CD"/>
    <w:rsid w:val="00C44596"/>
    <w:rsid w:val="00C45996"/>
    <w:rsid w:val="00C526A8"/>
    <w:rsid w:val="00C6144B"/>
    <w:rsid w:val="00C64892"/>
    <w:rsid w:val="00C67BC2"/>
    <w:rsid w:val="00C71390"/>
    <w:rsid w:val="00C73370"/>
    <w:rsid w:val="00C77A51"/>
    <w:rsid w:val="00C9163F"/>
    <w:rsid w:val="00C92A80"/>
    <w:rsid w:val="00CA04D5"/>
    <w:rsid w:val="00CA0B2C"/>
    <w:rsid w:val="00CB2A16"/>
    <w:rsid w:val="00CB573C"/>
    <w:rsid w:val="00CC4445"/>
    <w:rsid w:val="00CC6635"/>
    <w:rsid w:val="00CC7133"/>
    <w:rsid w:val="00CC71AC"/>
    <w:rsid w:val="00CE33A1"/>
    <w:rsid w:val="00CF4AFD"/>
    <w:rsid w:val="00D12BE7"/>
    <w:rsid w:val="00D36E56"/>
    <w:rsid w:val="00D52246"/>
    <w:rsid w:val="00D543F9"/>
    <w:rsid w:val="00D549DD"/>
    <w:rsid w:val="00D60680"/>
    <w:rsid w:val="00D84097"/>
    <w:rsid w:val="00D841D9"/>
    <w:rsid w:val="00D971AD"/>
    <w:rsid w:val="00DB4A8B"/>
    <w:rsid w:val="00DB6381"/>
    <w:rsid w:val="00DB6DB9"/>
    <w:rsid w:val="00DC352B"/>
    <w:rsid w:val="00DD3FED"/>
    <w:rsid w:val="00DD67FD"/>
    <w:rsid w:val="00DE3CDE"/>
    <w:rsid w:val="00DF2237"/>
    <w:rsid w:val="00DF49AD"/>
    <w:rsid w:val="00E01A6A"/>
    <w:rsid w:val="00E04334"/>
    <w:rsid w:val="00E051AF"/>
    <w:rsid w:val="00E11BF0"/>
    <w:rsid w:val="00E14B7D"/>
    <w:rsid w:val="00E332C3"/>
    <w:rsid w:val="00E3640F"/>
    <w:rsid w:val="00E375AB"/>
    <w:rsid w:val="00E56725"/>
    <w:rsid w:val="00E65256"/>
    <w:rsid w:val="00E67505"/>
    <w:rsid w:val="00E8130D"/>
    <w:rsid w:val="00E8415C"/>
    <w:rsid w:val="00E93027"/>
    <w:rsid w:val="00EC0296"/>
    <w:rsid w:val="00ED2A82"/>
    <w:rsid w:val="00ED3F96"/>
    <w:rsid w:val="00ED4923"/>
    <w:rsid w:val="00EE1255"/>
    <w:rsid w:val="00EF5179"/>
    <w:rsid w:val="00EF565F"/>
    <w:rsid w:val="00F00F4F"/>
    <w:rsid w:val="00F10AA9"/>
    <w:rsid w:val="00F211A6"/>
    <w:rsid w:val="00F24942"/>
    <w:rsid w:val="00F27106"/>
    <w:rsid w:val="00F344BB"/>
    <w:rsid w:val="00F47D6B"/>
    <w:rsid w:val="00F5268E"/>
    <w:rsid w:val="00F5593B"/>
    <w:rsid w:val="00F760D1"/>
    <w:rsid w:val="00F8340F"/>
    <w:rsid w:val="00F95938"/>
    <w:rsid w:val="00FA1B5B"/>
    <w:rsid w:val="00FA7284"/>
    <w:rsid w:val="00FB566B"/>
    <w:rsid w:val="00FC1046"/>
    <w:rsid w:val="00FD0DFE"/>
    <w:rsid w:val="00FD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D2BC121"/>
  <w15:chartTrackingRefBased/>
  <w15:docId w15:val="{E16211C0-7794-7240-A989-4116ABF7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3E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133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133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33E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133E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133E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133E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133E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133E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133E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33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133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33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133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133E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133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133E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133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133E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11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133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33E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133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91133E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133E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91133E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13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1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133E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91133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11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33E"/>
    <w:rPr>
      <w:kern w:val="0"/>
      <w:sz w:val="22"/>
      <w:szCs w:val="22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1133E"/>
  </w:style>
  <w:style w:type="paragraph" w:customStyle="1" w:styleId="p1">
    <w:name w:val="p1"/>
    <w:basedOn w:val="Normal"/>
    <w:rsid w:val="00911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TR"/>
    </w:rPr>
  </w:style>
  <w:style w:type="character" w:styleId="LineNumber">
    <w:name w:val="line number"/>
    <w:basedOn w:val="DefaultParagraphFont"/>
    <w:uiPriority w:val="99"/>
    <w:semiHidden/>
    <w:unhideWhenUsed/>
    <w:rsid w:val="00911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Muammer Ayaz Tümer</dc:creator>
  <cp:keywords/>
  <dc:description/>
  <cp:lastModifiedBy>Muammer Ayaz Tümer</cp:lastModifiedBy>
  <cp:revision>1</cp:revision>
  <dcterms:created xsi:type="dcterms:W3CDTF">2025-07-16T13:05:00Z</dcterms:created>
  <dcterms:modified xsi:type="dcterms:W3CDTF">2025-07-16T13:06:00Z</dcterms:modified>
</cp:coreProperties>
</file>