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D1A" w:rsidRDefault="003A0D1A" w:rsidP="003A0D1A">
      <w:pPr>
        <w:rPr>
          <w:b/>
          <w:bCs/>
        </w:rPr>
      </w:pPr>
      <w:bookmarkStart w:id="0" w:name="_GoBack"/>
      <w:bookmarkEnd w:id="0"/>
    </w:p>
    <w:p w:rsidR="003A0D1A" w:rsidRDefault="003A0D1A" w:rsidP="003A0D1A">
      <w:pPr>
        <w:jc w:val="center"/>
        <w:rPr>
          <w:b/>
          <w:bCs/>
        </w:rPr>
      </w:pPr>
      <w:r w:rsidRPr="00587466">
        <w:rPr>
          <w:rFonts w:asciiTheme="majorBidi" w:eastAsia="Times New Roman" w:hAnsiTheme="majorBidi" w:cstheme="majorBidi"/>
          <w:sz w:val="24"/>
          <w:szCs w:val="24"/>
        </w:rPr>
        <w:t>Appendix 3: Further details regarding policies and interventions for redu</w:t>
      </w:r>
      <w:r>
        <w:rPr>
          <w:rFonts w:asciiTheme="majorBidi" w:eastAsia="Times New Roman" w:hAnsiTheme="majorBidi" w:cstheme="majorBidi"/>
          <w:sz w:val="24"/>
          <w:szCs w:val="24"/>
        </w:rPr>
        <w:t>cing maternal mortality in Iran</w:t>
      </w:r>
    </w:p>
    <w:p w:rsidR="003A0D1A" w:rsidRDefault="003A0D1A"/>
    <w:tbl>
      <w:tblPr>
        <w:tblStyle w:val="ListTable4-Accent6"/>
        <w:tblW w:w="10800" w:type="dxa"/>
        <w:jc w:val="center"/>
        <w:tblLook w:val="04A0" w:firstRow="1" w:lastRow="0" w:firstColumn="1" w:lastColumn="0" w:noHBand="0" w:noVBand="1"/>
      </w:tblPr>
      <w:tblGrid>
        <w:gridCol w:w="3330"/>
        <w:gridCol w:w="7470"/>
      </w:tblGrid>
      <w:tr w:rsidR="003A0D1A" w:rsidRPr="00157A92" w:rsidTr="00C4030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30" w:type="dxa"/>
            <w:vAlign w:val="center"/>
            <w:hideMark/>
          </w:tcPr>
          <w:p w:rsidR="00C40303" w:rsidRPr="00157A92" w:rsidRDefault="00C40303" w:rsidP="00C40303">
            <w:pPr>
              <w:ind w:left="157"/>
              <w:jc w:val="center"/>
              <w:rPr>
                <w:rFonts w:ascii="Times New Roman" w:eastAsia="Times New Roman" w:hAnsi="Times New Roman" w:cs="Times New Roman"/>
                <w:color w:val="0F1115"/>
                <w:sz w:val="24"/>
                <w:szCs w:val="24"/>
              </w:rPr>
            </w:pPr>
            <w:r w:rsidRPr="00157A92">
              <w:rPr>
                <w:rFonts w:ascii="Times New Roman" w:eastAsia="Times New Roman" w:hAnsi="Times New Roman" w:cs="Times New Roman"/>
                <w:color w:val="0F1115"/>
                <w:sz w:val="24"/>
                <w:szCs w:val="24"/>
              </w:rPr>
              <w:t>Initiative / Policy (Chronological Order)</w:t>
            </w:r>
          </w:p>
        </w:tc>
        <w:tc>
          <w:tcPr>
            <w:tcW w:w="7470" w:type="dxa"/>
            <w:hideMark/>
          </w:tcPr>
          <w:p w:rsidR="00C40303" w:rsidRPr="00157A92" w:rsidRDefault="00C40303" w:rsidP="00C4030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F1115"/>
                <w:sz w:val="24"/>
                <w:szCs w:val="24"/>
              </w:rPr>
            </w:pPr>
            <w:r w:rsidRPr="00157A92">
              <w:rPr>
                <w:rFonts w:ascii="Times New Roman" w:eastAsia="Times New Roman" w:hAnsi="Times New Roman" w:cs="Times New Roman"/>
                <w:color w:val="0F1115"/>
                <w:sz w:val="24"/>
                <w:szCs w:val="24"/>
              </w:rPr>
              <w:t>Description</w:t>
            </w:r>
          </w:p>
        </w:tc>
      </w:tr>
      <w:tr w:rsidR="003A0D1A" w:rsidRPr="00157A92" w:rsidTr="00C4030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30" w:type="dxa"/>
            <w:vAlign w:val="center"/>
            <w:hideMark/>
          </w:tcPr>
          <w:p w:rsidR="00C40303" w:rsidRPr="00157A92" w:rsidRDefault="00C40303" w:rsidP="00C40303">
            <w:pPr>
              <w:ind w:left="157"/>
              <w:jc w:val="center"/>
              <w:rPr>
                <w:rFonts w:ascii="Times New Roman" w:eastAsia="Times New Roman" w:hAnsi="Times New Roman" w:cs="Times New Roman"/>
                <w:color w:val="0F1115"/>
                <w:sz w:val="24"/>
                <w:szCs w:val="24"/>
              </w:rPr>
            </w:pPr>
            <w:r w:rsidRPr="00157A92">
              <w:rPr>
                <w:rFonts w:ascii="Times New Roman" w:eastAsia="Times New Roman" w:hAnsi="Times New Roman" w:cs="Times New Roman"/>
                <w:color w:val="0F1115"/>
                <w:sz w:val="24"/>
                <w:szCs w:val="24"/>
              </w:rPr>
              <w:t>Establishment of the National Health Network and Integrated Maternal Health Package in PHC (1984)</w:t>
            </w:r>
          </w:p>
        </w:tc>
        <w:tc>
          <w:tcPr>
            <w:tcW w:w="7470" w:type="dxa"/>
            <w:hideMark/>
          </w:tcPr>
          <w:p w:rsidR="00C40303" w:rsidRPr="00157A92" w:rsidRDefault="00C40303" w:rsidP="00C4030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F1115"/>
                <w:sz w:val="24"/>
                <w:szCs w:val="24"/>
              </w:rPr>
            </w:pPr>
            <w:r w:rsidRPr="00157A92">
              <w:rPr>
                <w:rFonts w:ascii="Times New Roman" w:eastAsia="Times New Roman" w:hAnsi="Times New Roman" w:cs="Times New Roman"/>
                <w:color w:val="0F1115"/>
                <w:sz w:val="24"/>
                <w:szCs w:val="24"/>
              </w:rPr>
              <w:t>The establishment of the national health and treatment network in 1984 was the most fundamental transformation in Iran's health structure. Its primary goal was providing primary health services, especially to rural and underserved populations, through "Health Houses" and "Health Centers." Within this framework, the "Integrated Maternal Health Service Package" was defined as a core component, including prenatal care, safe delivery, postpartum care, and family planning. This integration of services increased mothers' access to essential care and played a decisive role in reducing maternal mortality by preventing and timely identifying pregnancy complications.</w:t>
            </w:r>
          </w:p>
        </w:tc>
      </w:tr>
      <w:tr w:rsidR="003A0D1A" w:rsidRPr="00157A92" w:rsidTr="00C40303">
        <w:trPr>
          <w:jc w:val="center"/>
        </w:trPr>
        <w:tc>
          <w:tcPr>
            <w:cnfStyle w:val="001000000000" w:firstRow="0" w:lastRow="0" w:firstColumn="1" w:lastColumn="0" w:oddVBand="0" w:evenVBand="0" w:oddHBand="0" w:evenHBand="0" w:firstRowFirstColumn="0" w:firstRowLastColumn="0" w:lastRowFirstColumn="0" w:lastRowLastColumn="0"/>
            <w:tcW w:w="3330" w:type="dxa"/>
            <w:vAlign w:val="center"/>
            <w:hideMark/>
          </w:tcPr>
          <w:p w:rsidR="00C40303" w:rsidRPr="00157A92" w:rsidRDefault="00C40303" w:rsidP="00C40303">
            <w:pPr>
              <w:ind w:left="157"/>
              <w:jc w:val="center"/>
              <w:rPr>
                <w:rFonts w:ascii="Times New Roman" w:eastAsia="Times New Roman" w:hAnsi="Times New Roman" w:cs="Times New Roman"/>
                <w:color w:val="0F1115"/>
                <w:sz w:val="24"/>
                <w:szCs w:val="24"/>
              </w:rPr>
            </w:pPr>
            <w:r w:rsidRPr="00157A92">
              <w:rPr>
                <w:rFonts w:ascii="Times New Roman" w:eastAsia="Times New Roman" w:hAnsi="Times New Roman" w:cs="Times New Roman"/>
                <w:color w:val="0F1115"/>
                <w:sz w:val="24"/>
                <w:szCs w:val="24"/>
              </w:rPr>
              <w:t>Integration of Medical Education into the Ministry of Health (1985)</w:t>
            </w:r>
          </w:p>
        </w:tc>
        <w:tc>
          <w:tcPr>
            <w:tcW w:w="7470" w:type="dxa"/>
            <w:hideMark/>
          </w:tcPr>
          <w:p w:rsidR="00C40303" w:rsidRPr="00157A92" w:rsidRDefault="00C40303" w:rsidP="00C4030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F1115"/>
                <w:sz w:val="24"/>
                <w:szCs w:val="24"/>
              </w:rPr>
            </w:pPr>
            <w:r w:rsidRPr="00157A92">
              <w:rPr>
                <w:rFonts w:ascii="Times New Roman" w:eastAsia="Times New Roman" w:hAnsi="Times New Roman" w:cs="Times New Roman"/>
                <w:color w:val="0F1115"/>
                <w:sz w:val="24"/>
                <w:szCs w:val="24"/>
              </w:rPr>
              <w:t>Following the law for the integration of medical education into the health system in 1985, the Ministry of Health and medical universities were merged into a single structure, forming the new Ministry of Health, Treatment, and Medical Education. The main goals were optimal resource utilization, coordination between service delivery and workforce training, and expanding health coverage, especially in deprived areas. This merger strengthened the foundation of the National Health Network and made medical universities and teaching hospitals directly responsible for the health of the population in their provinces. This structural reform played a significant role in training health personnel suited to the country's needs and subsequent achievements in improving health indicators like maternal and child mortality.</w:t>
            </w:r>
          </w:p>
        </w:tc>
      </w:tr>
      <w:tr w:rsidR="003A0D1A" w:rsidRPr="00157A92" w:rsidTr="00C4030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30" w:type="dxa"/>
            <w:vAlign w:val="center"/>
            <w:hideMark/>
          </w:tcPr>
          <w:p w:rsidR="00C40303" w:rsidRPr="00157A92" w:rsidRDefault="00C40303" w:rsidP="00C40303">
            <w:pPr>
              <w:ind w:left="157"/>
              <w:jc w:val="center"/>
              <w:rPr>
                <w:rFonts w:ascii="Times New Roman" w:eastAsia="Times New Roman" w:hAnsi="Times New Roman" w:cs="Times New Roman"/>
                <w:color w:val="0F1115"/>
                <w:sz w:val="24"/>
                <w:szCs w:val="24"/>
              </w:rPr>
            </w:pPr>
            <w:r w:rsidRPr="00157A92">
              <w:rPr>
                <w:rFonts w:ascii="Times New Roman" w:eastAsia="Times New Roman" w:hAnsi="Times New Roman" w:cs="Times New Roman"/>
                <w:color w:val="0F1115"/>
                <w:sz w:val="24"/>
                <w:szCs w:val="24"/>
              </w:rPr>
              <w:t>Training of Village Midwives (1983)</w:t>
            </w:r>
          </w:p>
        </w:tc>
        <w:tc>
          <w:tcPr>
            <w:tcW w:w="7470" w:type="dxa"/>
            <w:hideMark/>
          </w:tcPr>
          <w:p w:rsidR="00C40303" w:rsidRPr="00157A92" w:rsidRDefault="00C40303" w:rsidP="00C4030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F1115"/>
                <w:sz w:val="24"/>
                <w:szCs w:val="24"/>
              </w:rPr>
            </w:pPr>
            <w:r w:rsidRPr="00157A92">
              <w:rPr>
                <w:rFonts w:ascii="Times New Roman" w:eastAsia="Times New Roman" w:hAnsi="Times New Roman" w:cs="Times New Roman"/>
                <w:color w:val="0F1115"/>
                <w:sz w:val="24"/>
                <w:szCs w:val="24"/>
              </w:rPr>
              <w:t>The "Local Midwife Training" program, initiated in 1983, was a practical and essential initiative to combat high maternal mortality in deprived and rural areas of Iran. Given the severe shortage of midwives in these regions, this program was designed to train local personnel familiar with the local culture. Intensive practical training courses were held for diploma holders so they could provide primary prenatal care, safe natural delivery, and postpartum care. These local midwives were a vital link between the community and the expanding health system and contributed significantly to reducing maternal mortality in subsequent years.</w:t>
            </w:r>
          </w:p>
        </w:tc>
      </w:tr>
      <w:tr w:rsidR="003A0D1A" w:rsidRPr="00157A92" w:rsidTr="00C40303">
        <w:trPr>
          <w:jc w:val="center"/>
        </w:trPr>
        <w:tc>
          <w:tcPr>
            <w:cnfStyle w:val="001000000000" w:firstRow="0" w:lastRow="0" w:firstColumn="1" w:lastColumn="0" w:oddVBand="0" w:evenVBand="0" w:oddHBand="0" w:evenHBand="0" w:firstRowFirstColumn="0" w:firstRowLastColumn="0" w:lastRowFirstColumn="0" w:lastRowLastColumn="0"/>
            <w:tcW w:w="3330" w:type="dxa"/>
            <w:vAlign w:val="center"/>
            <w:hideMark/>
          </w:tcPr>
          <w:p w:rsidR="00C40303" w:rsidRPr="00157A92" w:rsidRDefault="00C40303" w:rsidP="00C40303">
            <w:pPr>
              <w:ind w:left="157"/>
              <w:jc w:val="center"/>
              <w:rPr>
                <w:rFonts w:ascii="Times New Roman" w:eastAsia="Times New Roman" w:hAnsi="Times New Roman" w:cs="Times New Roman"/>
                <w:color w:val="0F1115"/>
                <w:sz w:val="24"/>
                <w:szCs w:val="24"/>
              </w:rPr>
            </w:pPr>
            <w:r w:rsidRPr="00157A92">
              <w:rPr>
                <w:rFonts w:ascii="Times New Roman" w:eastAsia="Times New Roman" w:hAnsi="Times New Roman" w:cs="Times New Roman"/>
                <w:color w:val="0F1115"/>
                <w:sz w:val="24"/>
                <w:szCs w:val="24"/>
              </w:rPr>
              <w:t>Setting Indicators for Reducing Maternal Mortality in National Development Plans (1989-2005)</w:t>
            </w:r>
          </w:p>
        </w:tc>
        <w:tc>
          <w:tcPr>
            <w:tcW w:w="7470" w:type="dxa"/>
            <w:hideMark/>
          </w:tcPr>
          <w:p w:rsidR="00C40303" w:rsidRPr="00157A92" w:rsidRDefault="00C40303" w:rsidP="00C4030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F1115"/>
                <w:sz w:val="24"/>
                <w:szCs w:val="24"/>
              </w:rPr>
            </w:pPr>
            <w:r w:rsidRPr="00157A92">
              <w:rPr>
                <w:rFonts w:ascii="Times New Roman" w:eastAsia="Times New Roman" w:hAnsi="Times New Roman" w:cs="Times New Roman"/>
                <w:color w:val="0F1115"/>
                <w:sz w:val="24"/>
                <w:szCs w:val="24"/>
              </w:rPr>
              <w:t xml:space="preserve">In the Third, Fourth, and Fifth National Development Plans, "reducing maternal mortality" was seriously considered a key health indicator. The Third Plan (1989-1993) laid the necessary groundwork by developing the health network and rural health houses. The Fourth Plan (1994-1998) set, for the first time, an ambitious quantitative goal of a "50% reduction" in maternal mortality through the promotion of safe delivery and prenatal care, in which Iran achieved remarkable success. Finally, the Fifth </w:t>
            </w:r>
            <w:r w:rsidRPr="00157A92">
              <w:rPr>
                <w:rFonts w:ascii="Times New Roman" w:eastAsia="Times New Roman" w:hAnsi="Times New Roman" w:cs="Times New Roman"/>
                <w:color w:val="0F1115"/>
                <w:sz w:val="24"/>
                <w:szCs w:val="24"/>
              </w:rPr>
              <w:lastRenderedPageBreak/>
              <w:t>Plan (2000-2005) emphasized reducing disparities between provinces and improving service quality by focusing on deprived areas and meticulous review of each maternal death. These continuous and systematic efforts made Iran one of the leading countries in the region in reducing maternal mortality.</w:t>
            </w:r>
          </w:p>
        </w:tc>
      </w:tr>
      <w:tr w:rsidR="003A0D1A" w:rsidRPr="00157A92" w:rsidTr="00C4030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30" w:type="dxa"/>
            <w:vAlign w:val="center"/>
            <w:hideMark/>
          </w:tcPr>
          <w:p w:rsidR="00C40303" w:rsidRPr="00157A92" w:rsidRDefault="00C40303" w:rsidP="00C40303">
            <w:pPr>
              <w:ind w:left="157"/>
              <w:jc w:val="center"/>
              <w:rPr>
                <w:rFonts w:ascii="Times New Roman" w:eastAsia="Times New Roman" w:hAnsi="Times New Roman" w:cs="Times New Roman"/>
                <w:color w:val="0F1115"/>
                <w:sz w:val="24"/>
                <w:szCs w:val="24"/>
              </w:rPr>
            </w:pPr>
            <w:r w:rsidRPr="00157A92">
              <w:rPr>
                <w:rFonts w:ascii="Times New Roman" w:eastAsia="Times New Roman" w:hAnsi="Times New Roman" w:cs="Times New Roman"/>
                <w:color w:val="0F1115"/>
                <w:sz w:val="24"/>
                <w:szCs w:val="24"/>
              </w:rPr>
              <w:lastRenderedPageBreak/>
              <w:t>Health Messengers (1990 and 1996) - Providing Human Resources for Villages</w:t>
            </w:r>
          </w:p>
        </w:tc>
        <w:tc>
          <w:tcPr>
            <w:tcW w:w="7470" w:type="dxa"/>
            <w:hideMark/>
          </w:tcPr>
          <w:p w:rsidR="00C40303" w:rsidRPr="00157A92" w:rsidRDefault="00C40303" w:rsidP="00C4030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F1115"/>
                <w:sz w:val="24"/>
                <w:szCs w:val="24"/>
              </w:rPr>
            </w:pPr>
            <w:r w:rsidRPr="00157A92">
              <w:rPr>
                <w:rFonts w:ascii="Times New Roman" w:eastAsia="Times New Roman" w:hAnsi="Times New Roman" w:cs="Times New Roman"/>
                <w:color w:val="0F1115"/>
                <w:sz w:val="24"/>
                <w:szCs w:val="24"/>
              </w:rPr>
              <w:t>The "Health Messengers" program, launched in 1990 and expanded in 1996, was a creative strategy to supply the human resources needed for the health network in villages. Utilizing the exemption from military service, this program deployed young male diploma holders to villages as "Behvarz" after they completed an intensive two-year (Associate Degree) training course. These messengers were responsible for providing primary healthcare, vaccination, health education to families, and monitoring the health of mothers and children, playing a pivotal role in increasing coverage and access to health services in the most remote areas of the country.</w:t>
            </w:r>
          </w:p>
        </w:tc>
      </w:tr>
      <w:tr w:rsidR="003A0D1A" w:rsidRPr="00157A92" w:rsidTr="00C40303">
        <w:trPr>
          <w:jc w:val="center"/>
        </w:trPr>
        <w:tc>
          <w:tcPr>
            <w:cnfStyle w:val="001000000000" w:firstRow="0" w:lastRow="0" w:firstColumn="1" w:lastColumn="0" w:oddVBand="0" w:evenVBand="0" w:oddHBand="0" w:evenHBand="0" w:firstRowFirstColumn="0" w:firstRowLastColumn="0" w:lastRowFirstColumn="0" w:lastRowLastColumn="0"/>
            <w:tcW w:w="3330" w:type="dxa"/>
            <w:vAlign w:val="center"/>
            <w:hideMark/>
          </w:tcPr>
          <w:p w:rsidR="00C40303" w:rsidRPr="00157A92" w:rsidRDefault="00C40303" w:rsidP="00C40303">
            <w:pPr>
              <w:ind w:left="157"/>
              <w:jc w:val="center"/>
              <w:rPr>
                <w:rFonts w:ascii="Times New Roman" w:eastAsia="Times New Roman" w:hAnsi="Times New Roman" w:cs="Times New Roman"/>
                <w:color w:val="0F1115"/>
                <w:sz w:val="24"/>
                <w:szCs w:val="24"/>
              </w:rPr>
            </w:pPr>
            <w:r w:rsidRPr="00157A92">
              <w:rPr>
                <w:rFonts w:ascii="Times New Roman" w:eastAsia="Times New Roman" w:hAnsi="Times New Roman" w:cs="Times New Roman"/>
                <w:color w:val="0F1115"/>
                <w:sz w:val="24"/>
                <w:szCs w:val="24"/>
              </w:rPr>
              <w:t>Reproductive Age Mortality Studies (RAMOS) Research (1997)</w:t>
            </w:r>
          </w:p>
        </w:tc>
        <w:tc>
          <w:tcPr>
            <w:tcW w:w="7470" w:type="dxa"/>
            <w:hideMark/>
          </w:tcPr>
          <w:p w:rsidR="00C40303" w:rsidRPr="00157A92" w:rsidRDefault="00C40303" w:rsidP="00C4030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F1115"/>
                <w:sz w:val="24"/>
                <w:szCs w:val="24"/>
              </w:rPr>
            </w:pPr>
            <w:r w:rsidRPr="00157A92">
              <w:rPr>
                <w:rFonts w:ascii="Times New Roman" w:eastAsia="Times New Roman" w:hAnsi="Times New Roman" w:cs="Times New Roman"/>
                <w:color w:val="0F1115"/>
                <w:sz w:val="24"/>
                <w:szCs w:val="24"/>
              </w:rPr>
              <w:t>The RAMOS (Reproductive Age Mortality Study) conducted in Iran in 1997 was a national, precise research project to estimate the actual maternal mortality ratio. Since routine reporting systems might have led to underreporting, this study actively searched for and identified all maternal death cases using multiple sources of information (such as hospital records, civil registration, and inquiries from health houses). The results provided a more accurate figure, generally higher than the official statistics of the time, revealing the gap in the reporting system. The data from the RAMOS study provided a solid scientific basis for policymakers to plan more targeted and effective interventions for reducing maternal mortality in subsequent national development plans.</w:t>
            </w:r>
          </w:p>
        </w:tc>
      </w:tr>
      <w:tr w:rsidR="003A0D1A" w:rsidRPr="00157A92" w:rsidTr="00C4030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30" w:type="dxa"/>
            <w:vAlign w:val="center"/>
            <w:hideMark/>
          </w:tcPr>
          <w:p w:rsidR="00C40303" w:rsidRPr="00157A92" w:rsidRDefault="00C40303" w:rsidP="00C40303">
            <w:pPr>
              <w:ind w:left="157"/>
              <w:jc w:val="center"/>
              <w:rPr>
                <w:rFonts w:ascii="Times New Roman" w:eastAsia="Times New Roman" w:hAnsi="Times New Roman" w:cs="Times New Roman"/>
                <w:color w:val="0F1115"/>
                <w:sz w:val="24"/>
                <w:szCs w:val="24"/>
              </w:rPr>
            </w:pPr>
            <w:r w:rsidRPr="00157A92">
              <w:rPr>
                <w:rFonts w:ascii="Times New Roman" w:eastAsia="Times New Roman" w:hAnsi="Times New Roman" w:cs="Times New Roman"/>
                <w:color w:val="0F1115"/>
                <w:sz w:val="24"/>
                <w:szCs w:val="24"/>
              </w:rPr>
              <w:t>Launching the Maternal Mortality Surveillance System (2001) and Monitoring/Feedback</w:t>
            </w:r>
          </w:p>
        </w:tc>
        <w:tc>
          <w:tcPr>
            <w:tcW w:w="7470" w:type="dxa"/>
            <w:hideMark/>
          </w:tcPr>
          <w:p w:rsidR="00C40303" w:rsidRPr="00157A92" w:rsidRDefault="00C40303" w:rsidP="00C4030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F1115"/>
                <w:sz w:val="24"/>
                <w:szCs w:val="24"/>
              </w:rPr>
            </w:pPr>
            <w:r w:rsidRPr="00157A92">
              <w:rPr>
                <w:rFonts w:ascii="Times New Roman" w:eastAsia="Times New Roman" w:hAnsi="Times New Roman" w:cs="Times New Roman"/>
                <w:color w:val="0F1115"/>
                <w:sz w:val="24"/>
                <w:szCs w:val="24"/>
              </w:rPr>
              <w:t>The establishment of the "Maternal Mortality Surveillance System" in 2001 was a turning point in the country's approach to reducing maternal deaths. Under this system, every case of maternal death during pregnancy or up to 42 days postpartum was carefully investigated and registered to identify its direct and root causes. The collected data were monitored and analyzed at the national level, and necessary feedback was provided to various health service levels in the form of reports and corrective guidelines. This continuous cycle of "monitoring, analysis, and action" helped policymakers and service providers design and implement more effective interventions to prevent similar deaths by learning from system errors and gaps, playing a significant role in the consistent reduction of maternal mortality statistics.</w:t>
            </w:r>
          </w:p>
        </w:tc>
      </w:tr>
      <w:tr w:rsidR="003A0D1A" w:rsidRPr="00157A92" w:rsidTr="00C40303">
        <w:trPr>
          <w:jc w:val="center"/>
        </w:trPr>
        <w:tc>
          <w:tcPr>
            <w:cnfStyle w:val="001000000000" w:firstRow="0" w:lastRow="0" w:firstColumn="1" w:lastColumn="0" w:oddVBand="0" w:evenVBand="0" w:oddHBand="0" w:evenHBand="0" w:firstRowFirstColumn="0" w:firstRowLastColumn="0" w:lastRowFirstColumn="0" w:lastRowLastColumn="0"/>
            <w:tcW w:w="3330" w:type="dxa"/>
            <w:vAlign w:val="center"/>
            <w:hideMark/>
          </w:tcPr>
          <w:p w:rsidR="00C40303" w:rsidRPr="00157A92" w:rsidRDefault="00C40303" w:rsidP="00C40303">
            <w:pPr>
              <w:ind w:left="157"/>
              <w:jc w:val="center"/>
              <w:rPr>
                <w:rFonts w:ascii="Times New Roman" w:eastAsia="Times New Roman" w:hAnsi="Times New Roman" w:cs="Times New Roman"/>
                <w:color w:val="0F1115"/>
                <w:sz w:val="24"/>
                <w:szCs w:val="24"/>
              </w:rPr>
            </w:pPr>
            <w:r w:rsidRPr="00157A92">
              <w:rPr>
                <w:rFonts w:ascii="Times New Roman" w:eastAsia="Times New Roman" w:hAnsi="Times New Roman" w:cs="Times New Roman"/>
                <w:color w:val="0F1115"/>
                <w:sz w:val="24"/>
                <w:szCs w:val="24"/>
              </w:rPr>
              <w:t>Rural and Nomadic Insurance (2005)</w:t>
            </w:r>
          </w:p>
        </w:tc>
        <w:tc>
          <w:tcPr>
            <w:tcW w:w="7470" w:type="dxa"/>
            <w:hideMark/>
          </w:tcPr>
          <w:p w:rsidR="00C40303" w:rsidRPr="00157A92" w:rsidRDefault="00C40303" w:rsidP="00C4030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F1115"/>
                <w:sz w:val="24"/>
                <w:szCs w:val="24"/>
              </w:rPr>
            </w:pPr>
            <w:r w:rsidRPr="00157A92">
              <w:rPr>
                <w:rFonts w:ascii="Times New Roman" w:eastAsia="Times New Roman" w:hAnsi="Times New Roman" w:cs="Times New Roman"/>
                <w:color w:val="0F1115"/>
                <w:sz w:val="24"/>
                <w:szCs w:val="24"/>
              </w:rPr>
              <w:t xml:space="preserve">The "Rural and Nomadic Insurance" program, approved by the Islamic Consultative Assembly in 2005 and implemented in 2006, was a universal health insurance scheme to cover the rural, nomadic, and populations of cities with fewer than 20,000 people who lacked basic insurance coverage. The main objectives of this plan were "reducing catastrophic healthcare costs" and "ensuring fairer access to health services" for these groups. Accordingly, the government covered a major portion of the premium, and the insured, by paying a smaller share, could benefit from specified benefits in outpatient, pharmaceutical, and inpatient services. This law was a </w:t>
            </w:r>
            <w:r w:rsidRPr="00157A92">
              <w:rPr>
                <w:rFonts w:ascii="Times New Roman" w:eastAsia="Times New Roman" w:hAnsi="Times New Roman" w:cs="Times New Roman"/>
                <w:color w:val="0F1115"/>
                <w:sz w:val="24"/>
                <w:szCs w:val="24"/>
              </w:rPr>
              <w:lastRenderedPageBreak/>
              <w:t>significant step towards achieving universal health coverage and providing financial protection for deprived communities.</w:t>
            </w:r>
          </w:p>
        </w:tc>
      </w:tr>
      <w:tr w:rsidR="003A0D1A" w:rsidRPr="00157A92" w:rsidTr="00C4030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30" w:type="dxa"/>
            <w:vAlign w:val="center"/>
            <w:hideMark/>
          </w:tcPr>
          <w:p w:rsidR="00C40303" w:rsidRPr="00157A92" w:rsidRDefault="00C40303" w:rsidP="00C40303">
            <w:pPr>
              <w:ind w:left="157"/>
              <w:jc w:val="center"/>
              <w:rPr>
                <w:rFonts w:ascii="Times New Roman" w:eastAsia="Times New Roman" w:hAnsi="Times New Roman" w:cs="Times New Roman"/>
                <w:color w:val="0F1115"/>
                <w:sz w:val="24"/>
                <w:szCs w:val="24"/>
              </w:rPr>
            </w:pPr>
            <w:r w:rsidRPr="00157A92">
              <w:rPr>
                <w:rFonts w:ascii="Times New Roman" w:eastAsia="Times New Roman" w:hAnsi="Times New Roman" w:cs="Times New Roman"/>
                <w:color w:val="0F1115"/>
                <w:sz w:val="24"/>
                <w:szCs w:val="24"/>
              </w:rPr>
              <w:lastRenderedPageBreak/>
              <w:t>Payment of Fees to Delivering Midwives (2009)</w:t>
            </w:r>
          </w:p>
        </w:tc>
        <w:tc>
          <w:tcPr>
            <w:tcW w:w="7470" w:type="dxa"/>
            <w:hideMark/>
          </w:tcPr>
          <w:p w:rsidR="00C40303" w:rsidRPr="00157A92" w:rsidRDefault="00C40303" w:rsidP="00C4030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F1115"/>
                <w:sz w:val="24"/>
                <w:szCs w:val="24"/>
              </w:rPr>
            </w:pPr>
            <w:r w:rsidRPr="00157A92">
              <w:rPr>
                <w:rFonts w:ascii="Times New Roman" w:eastAsia="Times New Roman" w:hAnsi="Times New Roman" w:cs="Times New Roman"/>
                <w:color w:val="0F1115"/>
                <w:sz w:val="24"/>
                <w:szCs w:val="24"/>
              </w:rPr>
              <w:t>The approval of "Payment of Fees to Delivering Midwives" in 2009 was a key action to promote natural childbirth and increase the role of midwives in the Iranian health system. Based on this, the government directly paid a specific fee for each natural delivery performed by a midwife in health centers. This policy was implemented with two main objectives: "Encouraging midwives to provide more and higher-quality services" and "Reducing the rate of unnecessary Cesarean sections" by making natural delivery cost-effective for people and enhancing the professional status of midwives. It was an effective step towards improving maternal health.</w:t>
            </w:r>
          </w:p>
        </w:tc>
      </w:tr>
      <w:tr w:rsidR="003A0D1A" w:rsidRPr="00157A92" w:rsidTr="00C40303">
        <w:trPr>
          <w:jc w:val="center"/>
        </w:trPr>
        <w:tc>
          <w:tcPr>
            <w:cnfStyle w:val="001000000000" w:firstRow="0" w:lastRow="0" w:firstColumn="1" w:lastColumn="0" w:oddVBand="0" w:evenVBand="0" w:oddHBand="0" w:evenHBand="0" w:firstRowFirstColumn="0" w:firstRowLastColumn="0" w:lastRowFirstColumn="0" w:lastRowLastColumn="0"/>
            <w:tcW w:w="3330" w:type="dxa"/>
            <w:vAlign w:val="center"/>
            <w:hideMark/>
          </w:tcPr>
          <w:p w:rsidR="00C40303" w:rsidRPr="00157A92" w:rsidRDefault="00C40303" w:rsidP="00C40303">
            <w:pPr>
              <w:ind w:left="157"/>
              <w:jc w:val="center"/>
              <w:rPr>
                <w:rFonts w:ascii="Times New Roman" w:eastAsia="Times New Roman" w:hAnsi="Times New Roman" w:cs="Times New Roman"/>
                <w:color w:val="0F1115"/>
                <w:sz w:val="24"/>
                <w:szCs w:val="24"/>
              </w:rPr>
            </w:pPr>
            <w:r w:rsidRPr="00157A92">
              <w:rPr>
                <w:rFonts w:ascii="Times New Roman" w:eastAsia="Times New Roman" w:hAnsi="Times New Roman" w:cs="Times New Roman"/>
                <w:color w:val="0F1115"/>
                <w:sz w:val="24"/>
                <w:szCs w:val="24"/>
              </w:rPr>
              <w:t>Mother-Friendly Hospitals (2009)</w:t>
            </w:r>
          </w:p>
        </w:tc>
        <w:tc>
          <w:tcPr>
            <w:tcW w:w="7470" w:type="dxa"/>
            <w:hideMark/>
          </w:tcPr>
          <w:p w:rsidR="00C40303" w:rsidRPr="00157A92" w:rsidRDefault="00C40303" w:rsidP="00C4030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F1115"/>
                <w:sz w:val="24"/>
                <w:szCs w:val="24"/>
              </w:rPr>
            </w:pPr>
            <w:r w:rsidRPr="00157A92">
              <w:rPr>
                <w:rFonts w:ascii="Times New Roman" w:eastAsia="Times New Roman" w:hAnsi="Times New Roman" w:cs="Times New Roman"/>
                <w:color w:val="0F1115"/>
                <w:sz w:val="24"/>
                <w:szCs w:val="24"/>
              </w:rPr>
              <w:t>The "Mother-Friendly Hospital" initiative, seriously pursued in Iran from 2009, was an international program to promote natural childbirth and reduce unnecessary interventions in the delivery process. Based on this initiative, hospitals and maternity centers committed to providing a safe and supportive environment for mothers by adhering to specific principles such as "respect for mothers' rights," "avoiding routine and unjustified interventions (like episiotomy or unnecessary C-sections)," "using non-pharmacological pain relief methods," and "immediate skin-to-skin contact between mother and newborn after birth." This policy was placed on the agenda of the Ministry of Health as a national priority to increase maternal satisfaction, improve the experience of natural childbirth, and reduce the C-section rate.</w:t>
            </w:r>
          </w:p>
        </w:tc>
      </w:tr>
      <w:tr w:rsidR="003A0D1A" w:rsidRPr="00157A92" w:rsidTr="00C4030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30" w:type="dxa"/>
            <w:vAlign w:val="center"/>
            <w:hideMark/>
          </w:tcPr>
          <w:p w:rsidR="00C40303" w:rsidRPr="00157A92" w:rsidRDefault="00C40303" w:rsidP="00C40303">
            <w:pPr>
              <w:ind w:left="157"/>
              <w:jc w:val="center"/>
              <w:rPr>
                <w:rFonts w:ascii="Times New Roman" w:eastAsia="Times New Roman" w:hAnsi="Times New Roman" w:cs="Times New Roman"/>
                <w:color w:val="0F1115"/>
                <w:sz w:val="24"/>
                <w:szCs w:val="24"/>
              </w:rPr>
            </w:pPr>
            <w:r w:rsidRPr="00157A92">
              <w:rPr>
                <w:rFonts w:ascii="Times New Roman" w:eastAsia="Times New Roman" w:hAnsi="Times New Roman" w:cs="Times New Roman"/>
                <w:color w:val="0F1115"/>
                <w:sz w:val="24"/>
                <w:szCs w:val="24"/>
              </w:rPr>
              <w:t>Formation of Maternal Mortality Committees (Since 1995)</w:t>
            </w:r>
          </w:p>
        </w:tc>
        <w:tc>
          <w:tcPr>
            <w:tcW w:w="7470" w:type="dxa"/>
            <w:hideMark/>
          </w:tcPr>
          <w:p w:rsidR="00C40303" w:rsidRPr="00157A92" w:rsidRDefault="00C40303" w:rsidP="00C4030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F1115"/>
                <w:sz w:val="24"/>
                <w:szCs w:val="24"/>
              </w:rPr>
            </w:pPr>
            <w:r w:rsidRPr="00157A92">
              <w:rPr>
                <w:rFonts w:ascii="Times New Roman" w:eastAsia="Times New Roman" w:hAnsi="Times New Roman" w:cs="Times New Roman"/>
                <w:color w:val="0F1115"/>
                <w:sz w:val="24"/>
                <w:szCs w:val="24"/>
              </w:rPr>
              <w:t>The formation of the Maternal and Child Health Office within the structure of the Ministry of Health in Iran was a key step in organizing, supervising, and promoting healthcare for these two vulnerable groups. This office, focusing on areas such as improving reproductive health, prenatal care, safe delivery, and the health of newborns and children, and preventing maternal and child mortality, plays a pivotal role in designing national programs, developing clinical guidelines, and monitoring relevant indicators. Among the significant achievements under the management of this office is the remarkable reduction in maternal mortality through the expansion of the health network and the promotion of safe deliveries in health centers.</w:t>
            </w:r>
          </w:p>
        </w:tc>
      </w:tr>
      <w:tr w:rsidR="003A0D1A" w:rsidRPr="00157A92" w:rsidTr="00C40303">
        <w:trPr>
          <w:jc w:val="center"/>
        </w:trPr>
        <w:tc>
          <w:tcPr>
            <w:cnfStyle w:val="001000000000" w:firstRow="0" w:lastRow="0" w:firstColumn="1" w:lastColumn="0" w:oddVBand="0" w:evenVBand="0" w:oddHBand="0" w:evenHBand="0" w:firstRowFirstColumn="0" w:firstRowLastColumn="0" w:lastRowFirstColumn="0" w:lastRowLastColumn="0"/>
            <w:tcW w:w="3330" w:type="dxa"/>
            <w:vAlign w:val="center"/>
            <w:hideMark/>
          </w:tcPr>
          <w:p w:rsidR="00C40303" w:rsidRPr="00157A92" w:rsidRDefault="00C40303" w:rsidP="00C40303">
            <w:pPr>
              <w:ind w:left="157"/>
              <w:jc w:val="center"/>
              <w:rPr>
                <w:rFonts w:ascii="Times New Roman" w:eastAsia="Times New Roman" w:hAnsi="Times New Roman" w:cs="Times New Roman"/>
                <w:color w:val="0F1115"/>
                <w:sz w:val="24"/>
                <w:szCs w:val="24"/>
              </w:rPr>
            </w:pPr>
            <w:r w:rsidRPr="00157A92">
              <w:rPr>
                <w:rFonts w:ascii="Times New Roman" w:eastAsia="Times New Roman" w:hAnsi="Times New Roman" w:cs="Times New Roman"/>
                <w:color w:val="0F1115"/>
                <w:sz w:val="24"/>
                <w:szCs w:val="24"/>
              </w:rPr>
              <w:t>Provision of Facilities and Benefits for Families (2021) - Family Support and Youth Population Law</w:t>
            </w:r>
          </w:p>
        </w:tc>
        <w:tc>
          <w:tcPr>
            <w:tcW w:w="7470" w:type="dxa"/>
            <w:hideMark/>
          </w:tcPr>
          <w:p w:rsidR="00C40303" w:rsidRPr="00157A92" w:rsidRDefault="00C40303" w:rsidP="00C4030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F1115"/>
                <w:sz w:val="24"/>
                <w:szCs w:val="24"/>
              </w:rPr>
            </w:pPr>
            <w:r w:rsidRPr="00157A92">
              <w:rPr>
                <w:rFonts w:ascii="Times New Roman" w:eastAsia="Times New Roman" w:hAnsi="Times New Roman" w:cs="Times New Roman"/>
                <w:color w:val="0F1115"/>
                <w:sz w:val="24"/>
                <w:szCs w:val="24"/>
              </w:rPr>
              <w:t>The "Family Support and Youth Population" Law, passed in May 2021, is a set of policies and incentives to counter the declining population growth rate and encourage higher childbirth. The most important pillars of this law include the prohibition of family planning and sterilization, providing loans and facilities to families with two or more children, extended maternity leave, tax exemptions, facilitation in housing purchases, and prevention of anti-natalist propaganda. The law's primary goal is to return the fertility rate to the replacement level (approximately 2.1 children per woman) and address the challenge of population aging in the future.</w:t>
            </w:r>
          </w:p>
        </w:tc>
      </w:tr>
    </w:tbl>
    <w:p w:rsidR="009B55A6" w:rsidRDefault="003A0D1A"/>
    <w:sectPr w:rsidR="009B55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0E2"/>
    <w:rsid w:val="003A0D1A"/>
    <w:rsid w:val="0056758D"/>
    <w:rsid w:val="005E65AA"/>
    <w:rsid w:val="0099234E"/>
    <w:rsid w:val="00A423F4"/>
    <w:rsid w:val="00A4653C"/>
    <w:rsid w:val="00BA4F9F"/>
    <w:rsid w:val="00C23580"/>
    <w:rsid w:val="00C40303"/>
    <w:rsid w:val="00DF50E2"/>
    <w:rsid w:val="00FE53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760A9"/>
  <w15:chartTrackingRefBased/>
  <w15:docId w15:val="{2C297FD7-443C-4393-B648-6EB93123D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03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stTable4-Accent6">
    <w:name w:val="List Table 4 Accent 6"/>
    <w:basedOn w:val="TableNormal"/>
    <w:uiPriority w:val="49"/>
    <w:rsid w:val="00C4030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1455</Words>
  <Characters>8297</Characters>
  <Application>Microsoft Office Word</Application>
  <DocSecurity>0</DocSecurity>
  <Lines>69</Lines>
  <Paragraphs>19</Paragraphs>
  <ScaleCrop>false</ScaleCrop>
  <Company/>
  <LinksUpToDate>false</LinksUpToDate>
  <CharactersWithSpaces>9733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Azami</dc:creator>
  <cp:keywords/>
  <dc:description/>
  <cp:lastModifiedBy>Dr Azami</cp:lastModifiedBy>
  <cp:revision>3</cp:revision>
  <dcterms:created xsi:type="dcterms:W3CDTF">2025-10-15T13:53:00Z</dcterms:created>
  <dcterms:modified xsi:type="dcterms:W3CDTF">2025-10-15T13:56:00Z</dcterms:modified>
</cp:coreProperties>
</file>