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stTable3"/>
        <w:tblpPr w:leftFromText="180" w:rightFromText="180" w:horzAnchor="margin" w:tblpXSpec="center" w:tblpY="-285"/>
        <w:tblW w:w="16302" w:type="dxa"/>
        <w:tblLook w:val="04A0" w:firstRow="1" w:lastRow="0" w:firstColumn="1" w:lastColumn="0" w:noHBand="0" w:noVBand="1"/>
      </w:tblPr>
      <w:tblGrid>
        <w:gridCol w:w="2012"/>
        <w:gridCol w:w="663"/>
        <w:gridCol w:w="1749"/>
        <w:gridCol w:w="1315"/>
        <w:gridCol w:w="1092"/>
        <w:gridCol w:w="1898"/>
        <w:gridCol w:w="1325"/>
        <w:gridCol w:w="1460"/>
        <w:gridCol w:w="1705"/>
        <w:gridCol w:w="1378"/>
        <w:gridCol w:w="1705"/>
      </w:tblGrid>
      <w:tr w:rsidR="002E4E88" w:rsidRPr="00FC3B62" w14:paraId="31F8EBCD" w14:textId="77777777" w:rsidTr="0041232F">
        <w:trPr>
          <w:gridAfter w:val="1"/>
          <w:cnfStyle w:val="100000000000" w:firstRow="1" w:lastRow="0" w:firstColumn="0" w:lastColumn="0" w:oddVBand="0" w:evenVBand="0" w:oddHBand="0" w:evenHBand="0" w:firstRowFirstColumn="0" w:firstRowLastColumn="0" w:lastRowFirstColumn="0" w:lastRowLastColumn="0"/>
          <w:wAfter w:w="1705" w:type="dxa"/>
          <w:trHeight w:val="300"/>
        </w:trPr>
        <w:tc>
          <w:tcPr>
            <w:cnfStyle w:val="001000000100" w:firstRow="0" w:lastRow="0" w:firstColumn="1" w:lastColumn="0" w:oddVBand="0" w:evenVBand="0" w:oddHBand="0" w:evenHBand="0" w:firstRowFirstColumn="1" w:firstRowLastColumn="0" w:lastRowFirstColumn="0" w:lastRowLastColumn="0"/>
            <w:tcW w:w="2012" w:type="dxa"/>
            <w:hideMark/>
          </w:tcPr>
          <w:p w14:paraId="09097F8C" w14:textId="77777777" w:rsidR="002E4E88" w:rsidRPr="00FC3B62" w:rsidRDefault="002E4E88" w:rsidP="0041232F">
            <w:pPr>
              <w:rPr>
                <w:rFonts w:cstheme="minorHAnsi"/>
                <w:sz w:val="20"/>
                <w:szCs w:val="20"/>
              </w:rPr>
            </w:pPr>
            <w:r w:rsidRPr="00FC3B62">
              <w:rPr>
                <w:rFonts w:cstheme="minorHAnsi"/>
                <w:sz w:val="20"/>
                <w:szCs w:val="20"/>
              </w:rPr>
              <w:t>First Author</w:t>
            </w:r>
          </w:p>
        </w:tc>
        <w:tc>
          <w:tcPr>
            <w:tcW w:w="663" w:type="dxa"/>
            <w:hideMark/>
          </w:tcPr>
          <w:p w14:paraId="4C6ECECA" w14:textId="77777777" w:rsidR="002E4E88" w:rsidRPr="00FC3B62" w:rsidRDefault="002E4E88" w:rsidP="0041232F">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Year</w:t>
            </w:r>
          </w:p>
        </w:tc>
        <w:tc>
          <w:tcPr>
            <w:tcW w:w="1749" w:type="dxa"/>
            <w:hideMark/>
          </w:tcPr>
          <w:p w14:paraId="51FFE64F" w14:textId="77777777" w:rsidR="002E4E88" w:rsidRPr="00FC3B62" w:rsidRDefault="002E4E88" w:rsidP="0041232F">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Title</w:t>
            </w:r>
          </w:p>
        </w:tc>
        <w:tc>
          <w:tcPr>
            <w:tcW w:w="1315" w:type="dxa"/>
            <w:hideMark/>
          </w:tcPr>
          <w:p w14:paraId="6133571D" w14:textId="77777777" w:rsidR="002E4E88" w:rsidRPr="00FC3B62" w:rsidRDefault="002E4E88" w:rsidP="0041232F">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Country</w:t>
            </w:r>
          </w:p>
        </w:tc>
        <w:tc>
          <w:tcPr>
            <w:tcW w:w="1092" w:type="dxa"/>
            <w:hideMark/>
          </w:tcPr>
          <w:p w14:paraId="09A1DB64" w14:textId="77777777" w:rsidR="002E4E88" w:rsidRPr="00FC3B62" w:rsidRDefault="002E4E88" w:rsidP="0041232F">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 xml:space="preserve">Economic Status </w:t>
            </w:r>
          </w:p>
        </w:tc>
        <w:tc>
          <w:tcPr>
            <w:tcW w:w="1898" w:type="dxa"/>
            <w:hideMark/>
          </w:tcPr>
          <w:p w14:paraId="216A355D" w14:textId="77777777" w:rsidR="002E4E88" w:rsidRPr="00FC3B62" w:rsidRDefault="002E4E88" w:rsidP="0041232F">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Study Aim</w:t>
            </w:r>
          </w:p>
        </w:tc>
        <w:tc>
          <w:tcPr>
            <w:tcW w:w="1325" w:type="dxa"/>
            <w:hideMark/>
          </w:tcPr>
          <w:p w14:paraId="028E06CF" w14:textId="77777777" w:rsidR="002E4E88" w:rsidRPr="00FC3B62" w:rsidRDefault="002E4E88" w:rsidP="0041232F">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 xml:space="preserve">Study Design </w:t>
            </w:r>
          </w:p>
        </w:tc>
        <w:tc>
          <w:tcPr>
            <w:tcW w:w="1460" w:type="dxa"/>
            <w:hideMark/>
          </w:tcPr>
          <w:p w14:paraId="1DA7D465" w14:textId="77777777" w:rsidR="002E4E88" w:rsidRPr="00FC3B62" w:rsidRDefault="002E4E88" w:rsidP="0041232F">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Primary Data Source</w:t>
            </w:r>
          </w:p>
        </w:tc>
        <w:tc>
          <w:tcPr>
            <w:tcW w:w="3083" w:type="dxa"/>
            <w:gridSpan w:val="2"/>
            <w:hideMark/>
          </w:tcPr>
          <w:p w14:paraId="74EC8D62" w14:textId="77777777" w:rsidR="002E4E88" w:rsidRPr="00FC3B62" w:rsidRDefault="002E4E88" w:rsidP="0041232F">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 xml:space="preserve">UHC Policy Reform Under Analysis </w:t>
            </w:r>
          </w:p>
        </w:tc>
      </w:tr>
      <w:tr w:rsidR="002E4E88" w:rsidRPr="00FC3B62" w14:paraId="08A333BB" w14:textId="77777777" w:rsidTr="0041232F">
        <w:trPr>
          <w:gridAfter w:val="1"/>
          <w:cnfStyle w:val="000000100000" w:firstRow="0" w:lastRow="0" w:firstColumn="0" w:lastColumn="0" w:oddVBand="0" w:evenVBand="0" w:oddHBand="1" w:evenHBand="0" w:firstRowFirstColumn="0" w:firstRowLastColumn="0" w:lastRowFirstColumn="0" w:lastRowLastColumn="0"/>
          <w:wAfter w:w="1705" w:type="dxa"/>
          <w:trHeight w:val="2100"/>
        </w:trPr>
        <w:tc>
          <w:tcPr>
            <w:cnfStyle w:val="001000000000" w:firstRow="0" w:lastRow="0" w:firstColumn="1" w:lastColumn="0" w:oddVBand="0" w:evenVBand="0" w:oddHBand="0" w:evenHBand="0" w:firstRowFirstColumn="0" w:firstRowLastColumn="0" w:lastRowFirstColumn="0" w:lastRowLastColumn="0"/>
            <w:tcW w:w="2012" w:type="dxa"/>
            <w:hideMark/>
          </w:tcPr>
          <w:p w14:paraId="357AF369" w14:textId="5CBAAC2E" w:rsidR="002E4E88" w:rsidRPr="00FC3B62" w:rsidRDefault="002E4E88" w:rsidP="0041232F">
            <w:pPr>
              <w:rPr>
                <w:rFonts w:cstheme="minorHAnsi"/>
                <w:sz w:val="20"/>
                <w:szCs w:val="20"/>
              </w:rPr>
            </w:pPr>
            <w:proofErr w:type="spellStart"/>
            <w:r w:rsidRPr="00FC3B62">
              <w:rPr>
                <w:rFonts w:cstheme="minorHAnsi"/>
                <w:sz w:val="20"/>
                <w:szCs w:val="20"/>
              </w:rPr>
              <w:t>Agartan</w:t>
            </w:r>
            <w:proofErr w:type="spellEnd"/>
            <w:r w:rsidR="005E05B7">
              <w:rPr>
                <w:rFonts w:cstheme="minorHAnsi"/>
                <w:sz w:val="20"/>
                <w:szCs w:val="20"/>
              </w:rPr>
              <w:t xml:space="preserve"> </w:t>
            </w:r>
            <w:r w:rsidR="009B497E">
              <w:rPr>
                <w:rFonts w:cstheme="minorHAnsi"/>
                <w:sz w:val="20"/>
                <w:szCs w:val="20"/>
              </w:rPr>
              <w:fldChar w:fldCharType="begin"/>
            </w:r>
            <w:r w:rsidR="009B497E">
              <w:rPr>
                <w:rFonts w:cstheme="minorHAnsi"/>
                <w:sz w:val="20"/>
                <w:szCs w:val="20"/>
              </w:rPr>
              <w:instrText xml:space="preserve"> ADDIN ZOTERO_ITEM CSL_CITATION {"citationID":"9t3TbsmV","properties":{"formattedCitation":"(1)","plainCitation":"(1)","noteIndex":0},"citationItems":[{"id":31379,"uris":["http://zotero.org/users/10220171/items/4WYNXVXA"],"itemData":{"id":31379,"type":"article-journal","abstract":"Explaining policy change has been one of the major concerns of the health care politics and policy development literature. This article aims to explain the specific dynamics of large-scale reforms introduced within the framework of the Health Transformation Program in Turkey. It argues that confluence of the three streams - problem, policy, and politics - with the exceptional political will of the Justice and Development Party's (JDP) leaders opened up a window of opportunity for a large-scale policy change. The article also underscores the contribution of recent ideational perspectives that help explain \"why\" political actors in Turkey would focus on health care reform, given that there are a number of issues waiting to be addressed in the policy agenda. Examining how political actors framed problems and policies deepens our understanding of the content of the reform initiatives as well as the construction of the need to reform. The article builds on the insights of both the ideational and institutionalist perspectives when it argues that the interests, aspirations, and fears of the JDP, alongside the peculiar characteristics of the institutional context, have shaped its priorities and determination to carry out this reform initiative. (Copyright © 2015 by Duke University Press.)","archive":"cmedm","archive_location":"26195607","container-title":"Journal of health politics, policy and law","DOI":"10.1215/03616878-3161174","ISSN":"1527-1927","issue":"5","journalAbbreviation":"Journal of health politics, policy and law","note":"publisher-place: United States\npublisher: Duke Univ. Press","page":"971-999","source":"EBSCOhost","title":"Explaining Large-Scale Policy Change in the Turkish Health Care System: Ideas, Institutions, and Political Actors.","volume":"40","author":[{"family":"Agartan","given":"Tuba I"}],"issued":{"date-parts":[["2015",10]]}}}],"schema":"https://github.com/citation-style-language/schema/raw/master/csl-citation.json"} </w:instrText>
            </w:r>
            <w:r w:rsidR="009B497E">
              <w:rPr>
                <w:rFonts w:cstheme="minorHAnsi"/>
                <w:sz w:val="20"/>
                <w:szCs w:val="20"/>
              </w:rPr>
              <w:fldChar w:fldCharType="separate"/>
            </w:r>
            <w:r w:rsidR="009B497E" w:rsidRPr="009B497E">
              <w:rPr>
                <w:rFonts w:ascii="Calibri" w:hAnsi="Calibri" w:cs="Calibri"/>
                <w:sz w:val="20"/>
              </w:rPr>
              <w:t>(1)</w:t>
            </w:r>
            <w:r w:rsidR="009B497E">
              <w:rPr>
                <w:rFonts w:cstheme="minorHAnsi"/>
                <w:sz w:val="20"/>
                <w:szCs w:val="20"/>
              </w:rPr>
              <w:fldChar w:fldCharType="end"/>
            </w:r>
          </w:p>
        </w:tc>
        <w:tc>
          <w:tcPr>
            <w:tcW w:w="663" w:type="dxa"/>
            <w:hideMark/>
          </w:tcPr>
          <w:p w14:paraId="48D8D81D"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2015</w:t>
            </w:r>
          </w:p>
        </w:tc>
        <w:tc>
          <w:tcPr>
            <w:tcW w:w="1749" w:type="dxa"/>
            <w:hideMark/>
          </w:tcPr>
          <w:p w14:paraId="41E7A9A0"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Explaining Large-scale Policy Change in the Turkish Health Care System: Ideas, Institutions, and Political Actors</w:t>
            </w:r>
          </w:p>
        </w:tc>
        <w:tc>
          <w:tcPr>
            <w:tcW w:w="1315" w:type="dxa"/>
            <w:hideMark/>
          </w:tcPr>
          <w:p w14:paraId="6F6337D6"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Türkiye</w:t>
            </w:r>
          </w:p>
        </w:tc>
        <w:tc>
          <w:tcPr>
            <w:tcW w:w="1092" w:type="dxa"/>
            <w:hideMark/>
          </w:tcPr>
          <w:p w14:paraId="4C620F57"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68F36D85"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How and why the justice and development party leaders perceived health care reform as a policy that would benefit them and analysing the relationship among ideas, institutions, and policy change</w:t>
            </w:r>
          </w:p>
        </w:tc>
        <w:tc>
          <w:tcPr>
            <w:tcW w:w="1325" w:type="dxa"/>
            <w:hideMark/>
          </w:tcPr>
          <w:p w14:paraId="5DBD7D41"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497AFCB5"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 and interviews</w:t>
            </w:r>
          </w:p>
        </w:tc>
        <w:tc>
          <w:tcPr>
            <w:tcW w:w="3083" w:type="dxa"/>
            <w:gridSpan w:val="2"/>
            <w:hideMark/>
          </w:tcPr>
          <w:p w14:paraId="6788DD6B"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A single-payer system was created by uniting four insurance funds, expanding public health insurance coverage, and introducing a purchaser-provider split. The public insurance system was financed through compulsory social contributions that were earnings-based, and a single comprehensive benefits package was introduced.  Reformed the primary care system and introduced a long list of regulatory reforms</w:t>
            </w:r>
          </w:p>
        </w:tc>
      </w:tr>
      <w:tr w:rsidR="002E4E88" w:rsidRPr="00FC3B62" w14:paraId="204AC6D2" w14:textId="77777777" w:rsidTr="0041232F">
        <w:trPr>
          <w:gridAfter w:val="1"/>
          <w:wAfter w:w="1705" w:type="dxa"/>
          <w:trHeight w:val="699"/>
        </w:trPr>
        <w:tc>
          <w:tcPr>
            <w:cnfStyle w:val="001000000000" w:firstRow="0" w:lastRow="0" w:firstColumn="1" w:lastColumn="0" w:oddVBand="0" w:evenVBand="0" w:oddHBand="0" w:evenHBand="0" w:firstRowFirstColumn="0" w:firstRowLastColumn="0" w:lastRowFirstColumn="0" w:lastRowLastColumn="0"/>
            <w:tcW w:w="2012" w:type="dxa"/>
            <w:hideMark/>
          </w:tcPr>
          <w:p w14:paraId="780448F3" w14:textId="3266B8B5" w:rsidR="002E4E88" w:rsidRPr="00FC3B62" w:rsidRDefault="002E4E88" w:rsidP="0041232F">
            <w:pPr>
              <w:rPr>
                <w:rFonts w:cstheme="minorHAnsi"/>
                <w:sz w:val="20"/>
                <w:szCs w:val="20"/>
              </w:rPr>
            </w:pPr>
            <w:proofErr w:type="spellStart"/>
            <w:r w:rsidRPr="00FC3B62">
              <w:rPr>
                <w:rFonts w:cstheme="minorHAnsi"/>
                <w:sz w:val="20"/>
                <w:szCs w:val="20"/>
              </w:rPr>
              <w:t>Agartan</w:t>
            </w:r>
            <w:proofErr w:type="spellEnd"/>
            <w:r w:rsidR="009543C2">
              <w:rPr>
                <w:rFonts w:cstheme="minorHAnsi"/>
                <w:sz w:val="20"/>
                <w:szCs w:val="20"/>
              </w:rPr>
              <w:t xml:space="preserve"> </w:t>
            </w:r>
            <w:r w:rsidR="009543C2">
              <w:rPr>
                <w:rFonts w:cstheme="minorHAnsi"/>
                <w:sz w:val="20"/>
                <w:szCs w:val="20"/>
              </w:rPr>
              <w:fldChar w:fldCharType="begin"/>
            </w:r>
            <w:r w:rsidR="009543C2">
              <w:rPr>
                <w:rFonts w:cstheme="minorHAnsi"/>
                <w:sz w:val="20"/>
                <w:szCs w:val="20"/>
              </w:rPr>
              <w:instrText xml:space="preserve"> ADDIN ZOTERO_ITEM CSL_CITATION {"citationID":"vVSUDfSr","properties":{"formattedCitation":"(2)","plainCitation":"(2)","noteIndex":0},"citationItems":[{"id":31683,"uris":["http://zotero.org/users/10220171/items/KZ3G4V9W"],"itemData":{"id":31683,"type":"article-journal","abstract":"Comparative analysis in health policy not only helps us learn about the organization of health care systems and reforms in other countries but also addresses the difficulties of drawing cross-national policy lessons. This case study on the Turkish health reform of 2003 focuses on the national policy discourse to identify how cross-national ideas and comparative analyses are used by policymakers and other key stakeholders. Building on the ideational perspectives and Kingdon's streams approach, it explores agenda setting and ideological framing activities. The results provide evidence for the political nature of the process whereby cross-national ideas were deployed in domestic policy battles.","archive_location":"rayyan-1265146823","container-title":"Journal of Comparative Policy Analysis","DOI":"10.1080/13876988.2015.1059657","issue":"1","page":"54-69","title":"Learn, Frame and Deploy? Cross-National Policy Ideas and Comparisons in Turkey's Health Reform","volume":"18","author":[{"family":"Agartan","given":"Tuba I."}],"issued":{"date-parts":[["2016"]]}}}],"schema":"https://github.com/citation-style-language/schema/raw/master/csl-citation.json"} </w:instrText>
            </w:r>
            <w:r w:rsidR="009543C2">
              <w:rPr>
                <w:rFonts w:cstheme="minorHAnsi"/>
                <w:sz w:val="20"/>
                <w:szCs w:val="20"/>
              </w:rPr>
              <w:fldChar w:fldCharType="separate"/>
            </w:r>
            <w:r w:rsidR="009543C2" w:rsidRPr="009543C2">
              <w:rPr>
                <w:rFonts w:ascii="Calibri" w:hAnsi="Calibri" w:cs="Calibri"/>
                <w:sz w:val="20"/>
              </w:rPr>
              <w:t>(2)</w:t>
            </w:r>
            <w:r w:rsidR="009543C2">
              <w:rPr>
                <w:rFonts w:cstheme="minorHAnsi"/>
                <w:sz w:val="20"/>
                <w:szCs w:val="20"/>
              </w:rPr>
              <w:fldChar w:fldCharType="end"/>
            </w:r>
          </w:p>
        </w:tc>
        <w:tc>
          <w:tcPr>
            <w:tcW w:w="663" w:type="dxa"/>
            <w:hideMark/>
          </w:tcPr>
          <w:p w14:paraId="576F7F12"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2016</w:t>
            </w:r>
          </w:p>
        </w:tc>
        <w:tc>
          <w:tcPr>
            <w:tcW w:w="1749" w:type="dxa"/>
            <w:hideMark/>
          </w:tcPr>
          <w:p w14:paraId="6B6ACBD9"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Learn, Frame and Deploy? Cross-national Policy Ideas and Comparisons in Turkey's Health Reform</w:t>
            </w:r>
          </w:p>
        </w:tc>
        <w:tc>
          <w:tcPr>
            <w:tcW w:w="1315" w:type="dxa"/>
            <w:hideMark/>
          </w:tcPr>
          <w:p w14:paraId="7B1B3CC3"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Türkiye</w:t>
            </w:r>
          </w:p>
        </w:tc>
        <w:tc>
          <w:tcPr>
            <w:tcW w:w="1092" w:type="dxa"/>
            <w:hideMark/>
          </w:tcPr>
          <w:p w14:paraId="5EF70BA2"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46863D5D"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This case study on the Turkish health reform of 2003 focuses on the national policy discourse to identify how cross-national ideas and comparative analyses are used by policymakers and other key stakeholders.</w:t>
            </w:r>
          </w:p>
        </w:tc>
        <w:tc>
          <w:tcPr>
            <w:tcW w:w="1325" w:type="dxa"/>
            <w:hideMark/>
          </w:tcPr>
          <w:p w14:paraId="26ECE7C3"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6983E88C"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 and interviews</w:t>
            </w:r>
          </w:p>
        </w:tc>
        <w:tc>
          <w:tcPr>
            <w:tcW w:w="3083" w:type="dxa"/>
            <w:gridSpan w:val="2"/>
            <w:hideMark/>
          </w:tcPr>
          <w:p w14:paraId="52018B53"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A single-payer system was created by uniting four insurance funds, expanding public health insurance coverage, and introducing a purchaser-provider split. The public insurance system was financed through compulsory social contributions that were earnings-based, and a single comprehensive benefits package was introduced.  Reformed the primary care system and introduced a long list of regulatory reforms</w:t>
            </w:r>
          </w:p>
        </w:tc>
      </w:tr>
      <w:tr w:rsidR="002E4E88" w:rsidRPr="00FC3B62" w14:paraId="7D73B40F" w14:textId="77777777" w:rsidTr="0041232F">
        <w:trPr>
          <w:gridAfter w:val="1"/>
          <w:cnfStyle w:val="000000100000" w:firstRow="0" w:lastRow="0" w:firstColumn="0" w:lastColumn="0" w:oddVBand="0" w:evenVBand="0" w:oddHBand="1" w:evenHBand="0" w:firstRowFirstColumn="0" w:firstRowLastColumn="0" w:lastRowFirstColumn="0" w:lastRowLastColumn="0"/>
          <w:wAfter w:w="1705" w:type="dxa"/>
          <w:trHeight w:val="1500"/>
        </w:trPr>
        <w:tc>
          <w:tcPr>
            <w:cnfStyle w:val="001000000000" w:firstRow="0" w:lastRow="0" w:firstColumn="1" w:lastColumn="0" w:oddVBand="0" w:evenVBand="0" w:oddHBand="0" w:evenHBand="0" w:firstRowFirstColumn="0" w:firstRowLastColumn="0" w:lastRowFirstColumn="0" w:lastRowLastColumn="0"/>
            <w:tcW w:w="2012" w:type="dxa"/>
            <w:hideMark/>
          </w:tcPr>
          <w:p w14:paraId="6FBA2DB1" w14:textId="40218A96" w:rsidR="002E4E88" w:rsidRPr="00FC3B62" w:rsidRDefault="002E4E88" w:rsidP="0041232F">
            <w:pPr>
              <w:rPr>
                <w:rFonts w:cstheme="minorHAnsi"/>
                <w:sz w:val="20"/>
                <w:szCs w:val="20"/>
              </w:rPr>
            </w:pPr>
            <w:proofErr w:type="spellStart"/>
            <w:r w:rsidRPr="00FC3B62">
              <w:rPr>
                <w:rFonts w:cstheme="minorHAnsi"/>
                <w:sz w:val="20"/>
                <w:szCs w:val="20"/>
              </w:rPr>
              <w:t>Agartan</w:t>
            </w:r>
            <w:proofErr w:type="spellEnd"/>
            <w:r w:rsidR="009543C2">
              <w:rPr>
                <w:rFonts w:cstheme="minorHAnsi"/>
                <w:sz w:val="20"/>
                <w:szCs w:val="20"/>
              </w:rPr>
              <w:t xml:space="preserve"> </w:t>
            </w:r>
            <w:r w:rsidR="009543C2">
              <w:rPr>
                <w:rFonts w:cstheme="minorHAnsi"/>
                <w:sz w:val="20"/>
                <w:szCs w:val="20"/>
              </w:rPr>
              <w:fldChar w:fldCharType="begin"/>
            </w:r>
            <w:r w:rsidR="009543C2">
              <w:rPr>
                <w:rFonts w:cstheme="minorHAnsi"/>
                <w:sz w:val="20"/>
                <w:szCs w:val="20"/>
              </w:rPr>
              <w:instrText xml:space="preserve"> ADDIN ZOTERO_ITEM CSL_CITATION {"citationID":"n3dFIL5v","properties":{"formattedCitation":"(3)","plainCitation":"(3)","noteIndex":0},"citationItems":[{"id":31685,"uris":["http://zotero.org/users/10220171/items/IL3SKMZH"],"itemData":{"id":31685,"type":"article-journal","abstract":"Purpose The purpose of this paper is to investigate physicians' response to reforms in Turkey on the basis of their experience of the changes in the daily work environment. It aims to bridge the gap between health policy and sociology of professions literatures to explain why some public-sector physicians have opposed the recent reforms. Design/methodology/approach The research adopts a qualitative methodology including semi-structured interviews and content analysis. The fieldwork involves collecting information through written documents and interviews with 23 physicians working in public tertiary hospitals in one large city. Findings Physicians' response combines a concern with material interests, previously conceptualized in terms of erosion of autonomy, with anxiety over damage to their professional image and social status. The particular reform discourse adopted by policymakers disrupts the existing constructions of harmony in the professional discourse between the public and professional interests, and between social value and material interests. Research limitations/implications - One major limitation of this paper is its exploratory nature and analysis based on one case study. Future studies that adopt a cross-country comparative approach could help addressing concerns of limited generalizability. Originality/value Earlier social science literature on health reforms has explained physicians' opposition in terms of protecting their professional self-interest and fighting against any regulation that could limit their income or autonomy. The paper adopts a broader definition of interests that goes beyond this materialist conception and includes subjective ideas about interests such as values and beliefs about how they serve the public interest. This definition allows us to unpack the relationship between interest and autonomy.","archive_location":"rayyan-1265146824","container-title":"International Journal of Sociology and Social Policy","DOI":"10.1108/ijssp-03-2019-0054","issue":"7","page":"521-534","title":"Conceptualizing professional and public interest in the context of Turkey's health care reforms","volume":"39","author":[{"family":"Agartan","given":"Tuba I."}],"issued":{"date-parts":[["2019"]]}}}],"schema":"https://github.com/citation-style-language/schema/raw/master/csl-citation.json"} </w:instrText>
            </w:r>
            <w:r w:rsidR="009543C2">
              <w:rPr>
                <w:rFonts w:cstheme="minorHAnsi"/>
                <w:sz w:val="20"/>
                <w:szCs w:val="20"/>
              </w:rPr>
              <w:fldChar w:fldCharType="separate"/>
            </w:r>
            <w:r w:rsidR="009543C2" w:rsidRPr="009543C2">
              <w:rPr>
                <w:rFonts w:ascii="Calibri" w:hAnsi="Calibri" w:cs="Calibri"/>
                <w:sz w:val="20"/>
              </w:rPr>
              <w:t>(3)</w:t>
            </w:r>
            <w:r w:rsidR="009543C2">
              <w:rPr>
                <w:rFonts w:cstheme="minorHAnsi"/>
                <w:sz w:val="20"/>
                <w:szCs w:val="20"/>
              </w:rPr>
              <w:fldChar w:fldCharType="end"/>
            </w:r>
          </w:p>
        </w:tc>
        <w:tc>
          <w:tcPr>
            <w:tcW w:w="663" w:type="dxa"/>
            <w:hideMark/>
          </w:tcPr>
          <w:p w14:paraId="5477E379"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2019</w:t>
            </w:r>
          </w:p>
        </w:tc>
        <w:tc>
          <w:tcPr>
            <w:tcW w:w="1749" w:type="dxa"/>
            <w:hideMark/>
          </w:tcPr>
          <w:p w14:paraId="165E82AF"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Conceptualizing Professional and Public Interest in the Context of Turkey's Health Care Reforms</w:t>
            </w:r>
          </w:p>
        </w:tc>
        <w:tc>
          <w:tcPr>
            <w:tcW w:w="1315" w:type="dxa"/>
            <w:hideMark/>
          </w:tcPr>
          <w:p w14:paraId="42C8325D"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Türkiye</w:t>
            </w:r>
          </w:p>
        </w:tc>
        <w:tc>
          <w:tcPr>
            <w:tcW w:w="1092" w:type="dxa"/>
            <w:hideMark/>
          </w:tcPr>
          <w:p w14:paraId="1540FBDF"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790B4491"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Investigate physicians' response to reforms in Turkey based on their experience of the changes in their daily work environment.</w:t>
            </w:r>
          </w:p>
        </w:tc>
        <w:tc>
          <w:tcPr>
            <w:tcW w:w="1325" w:type="dxa"/>
            <w:hideMark/>
          </w:tcPr>
          <w:p w14:paraId="40527579"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3671741B"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 and interviews</w:t>
            </w:r>
          </w:p>
        </w:tc>
        <w:tc>
          <w:tcPr>
            <w:tcW w:w="3083" w:type="dxa"/>
            <w:gridSpan w:val="2"/>
            <w:hideMark/>
          </w:tcPr>
          <w:p w14:paraId="7E5E29BA"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Reforms implemented in this framework have expanded health insurance to the entire population, reformed the primary care system, established a single-payer system alongside a purchaser-provider split, and introduced a long list of regulatory reforms.</w:t>
            </w:r>
          </w:p>
        </w:tc>
      </w:tr>
      <w:tr w:rsidR="002E4E88" w:rsidRPr="00FC3B62" w14:paraId="0DCAFDE9" w14:textId="77777777" w:rsidTr="0041232F">
        <w:trPr>
          <w:gridAfter w:val="1"/>
          <w:wAfter w:w="1705" w:type="dxa"/>
          <w:trHeight w:val="2700"/>
        </w:trPr>
        <w:tc>
          <w:tcPr>
            <w:cnfStyle w:val="001000000000" w:firstRow="0" w:lastRow="0" w:firstColumn="1" w:lastColumn="0" w:oddVBand="0" w:evenVBand="0" w:oddHBand="0" w:evenHBand="0" w:firstRowFirstColumn="0" w:firstRowLastColumn="0" w:lastRowFirstColumn="0" w:lastRowLastColumn="0"/>
            <w:tcW w:w="2012" w:type="dxa"/>
            <w:hideMark/>
          </w:tcPr>
          <w:p w14:paraId="5ACFAE71" w14:textId="5855F191" w:rsidR="002E4E88" w:rsidRPr="00FC3B62" w:rsidRDefault="002E4E88" w:rsidP="0041232F">
            <w:pPr>
              <w:rPr>
                <w:rFonts w:cstheme="minorHAnsi"/>
                <w:sz w:val="20"/>
                <w:szCs w:val="20"/>
              </w:rPr>
            </w:pPr>
            <w:proofErr w:type="spellStart"/>
            <w:r w:rsidRPr="00FC3B62">
              <w:rPr>
                <w:rFonts w:cstheme="minorHAnsi"/>
                <w:sz w:val="20"/>
                <w:szCs w:val="20"/>
              </w:rPr>
              <w:lastRenderedPageBreak/>
              <w:t>Agartan</w:t>
            </w:r>
            <w:proofErr w:type="spellEnd"/>
            <w:r w:rsidR="00DC1B9C">
              <w:rPr>
                <w:rFonts w:cstheme="minorHAnsi"/>
                <w:sz w:val="20"/>
                <w:szCs w:val="20"/>
              </w:rPr>
              <w:t xml:space="preserve"> </w:t>
            </w:r>
            <w:r w:rsidR="00DC1B9C">
              <w:rPr>
                <w:rFonts w:cstheme="minorHAnsi"/>
                <w:sz w:val="20"/>
                <w:szCs w:val="20"/>
              </w:rPr>
              <w:fldChar w:fldCharType="begin"/>
            </w:r>
            <w:r w:rsidR="00DC1B9C">
              <w:rPr>
                <w:rFonts w:cstheme="minorHAnsi"/>
                <w:sz w:val="20"/>
                <w:szCs w:val="20"/>
              </w:rPr>
              <w:instrText xml:space="preserve"> ADDIN ZOTERO_ITEM CSL_CITATION {"citationID":"Jy37UBGA","properties":{"formattedCitation":"(4)","plainCitation":"(4)","noteIndex":0},"citationItems":[{"id":31687,"uris":["http://zotero.org/users/10220171/items/8LPMR63K"],"itemData":{"id":31687,"type":"article-journal","abstract":"Motivation Turkey has been acknowledged as a \"successful\" example of Universal Health Coverage (UHC) reforms and has recently gained donor \"darling status.\" While the literature on UHC and health reforms in various countries has increased significantly in recent years, there is still little research on the political dynamics of the rise of UHC in national and global development agendas. Purpose This study examines the politics of UHC in Turkey's Health Transformation Program (HTP). It investigates how various policy actors, such as international organizations, policy experts and national political leaders, use UHC framing for different purposes. Approach &amp; Methods The article develops an interdisciplinary conceptual framework that combines elements of ideational scholarship and critical policy analysis. The analysis is based on a review of the secondary literature and primary sources. Qualitative content analysis is used to identify major themes and analyse patterns of interactions across the various policy levels. Findings The article's main findings demonstrate the ways in which international actors and national policy-makers engage in policy work and use their relationships, global policy ideas and experiences to build legitimacy and support for their respective agendas. Reforms in Turkey were proposed and implemented before the rise of UHC in the global agenda, suggesting an ex post facto rebranding of its reforms as UHC. For Turkey's policy-makers, rebranding worked to tie their policy solutions, summarized in the HTP, to UHC as a widely accepted cultural symbol. The Ministry of Health's deliberate strategy to encourage data collection and monitoring was also a key part of its efforts to construct a success narrative in collaboration with global policy actors. For the global-level advocates of UHC, Turkey provided evidence that UHC works. Before it became a target under the health-related Social Development Goals (SDGs), advocates needed to demonstrate that they had the right framing and metrics for a UHC agenda. After 2015, successful examples have served as strategic tools for building support and political momentum as the agenda was diffused, and as these diverse agendas and interests overlapped. Policy Implications This article contributes to the current debates on policy diffusion, translation and implementation of the UHC agenda. It unpacks the use of success stories to navigate the political dynamics among national governments and global policy communities. Success stories, alongside an emphasis on country ownership, may serve to encourage the co-production of policy across local, national and global levels.","archive_location":"rayyan-1265146825","container-title":"Development Policy Review","DOI":"10.1111/dpr.12489","issue":"2","page":"283-302","title":"Politics of success stories in the path towards Universal Health Coverage: The case of Turkey","volume":"39","author":[{"family":"Agartan","given":"Tuba I."}],"issued":{"date-parts":[["2021"]]}}}],"schema":"https://github.com/citation-style-language/schema/raw/master/csl-citation.json"} </w:instrText>
            </w:r>
            <w:r w:rsidR="00DC1B9C">
              <w:rPr>
                <w:rFonts w:cstheme="minorHAnsi"/>
                <w:sz w:val="20"/>
                <w:szCs w:val="20"/>
              </w:rPr>
              <w:fldChar w:fldCharType="separate"/>
            </w:r>
            <w:r w:rsidR="00DC1B9C" w:rsidRPr="00DC1B9C">
              <w:rPr>
                <w:rFonts w:ascii="Calibri" w:hAnsi="Calibri" w:cs="Calibri"/>
                <w:sz w:val="20"/>
              </w:rPr>
              <w:t>(4)</w:t>
            </w:r>
            <w:r w:rsidR="00DC1B9C">
              <w:rPr>
                <w:rFonts w:cstheme="minorHAnsi"/>
                <w:sz w:val="20"/>
                <w:szCs w:val="20"/>
              </w:rPr>
              <w:fldChar w:fldCharType="end"/>
            </w:r>
          </w:p>
        </w:tc>
        <w:tc>
          <w:tcPr>
            <w:tcW w:w="663" w:type="dxa"/>
            <w:hideMark/>
          </w:tcPr>
          <w:p w14:paraId="6C63FCCA"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2021</w:t>
            </w:r>
          </w:p>
        </w:tc>
        <w:tc>
          <w:tcPr>
            <w:tcW w:w="1749" w:type="dxa"/>
            <w:hideMark/>
          </w:tcPr>
          <w:p w14:paraId="52E5C61F"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Politics of Success Stories in the Path Towards Universal Health Coverage: The Case of Turkey</w:t>
            </w:r>
          </w:p>
        </w:tc>
        <w:tc>
          <w:tcPr>
            <w:tcW w:w="1315" w:type="dxa"/>
            <w:hideMark/>
          </w:tcPr>
          <w:p w14:paraId="53EE6D1A"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Türkiye</w:t>
            </w:r>
          </w:p>
        </w:tc>
        <w:tc>
          <w:tcPr>
            <w:tcW w:w="1092" w:type="dxa"/>
            <w:hideMark/>
          </w:tcPr>
          <w:p w14:paraId="7CDC501D"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2AFA684A"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This study examines the politics of UHC in Turkey's health transformation program (HTP). It investigates how various policy actors, such as international organisations, policy experts and national political leaders, use UHC framing for different purposes</w:t>
            </w:r>
          </w:p>
        </w:tc>
        <w:tc>
          <w:tcPr>
            <w:tcW w:w="1325" w:type="dxa"/>
            <w:hideMark/>
          </w:tcPr>
          <w:p w14:paraId="637FAD2E"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3423B6CC"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 and interviews</w:t>
            </w:r>
          </w:p>
        </w:tc>
        <w:tc>
          <w:tcPr>
            <w:tcW w:w="3083" w:type="dxa"/>
            <w:gridSpan w:val="2"/>
            <w:hideMark/>
          </w:tcPr>
          <w:p w14:paraId="008F1FFE"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Reforms implemented in this framework have expanded health insurance to the entire population, reformed the primary care system, established a single-payer system alongside a purchaser-provider split, and introduced a long list of regulatory reforms.</w:t>
            </w:r>
          </w:p>
        </w:tc>
      </w:tr>
      <w:tr w:rsidR="002E4E88" w:rsidRPr="00FC3B62" w14:paraId="2BEE5F3C" w14:textId="77777777" w:rsidTr="0041232F">
        <w:trPr>
          <w:gridAfter w:val="1"/>
          <w:cnfStyle w:val="000000100000" w:firstRow="0" w:lastRow="0" w:firstColumn="0" w:lastColumn="0" w:oddVBand="0" w:evenVBand="0" w:oddHBand="1" w:evenHBand="0" w:firstRowFirstColumn="0" w:firstRowLastColumn="0" w:lastRowFirstColumn="0" w:lastRowLastColumn="0"/>
          <w:wAfter w:w="1705" w:type="dxa"/>
          <w:trHeight w:val="2100"/>
        </w:trPr>
        <w:tc>
          <w:tcPr>
            <w:cnfStyle w:val="001000000000" w:firstRow="0" w:lastRow="0" w:firstColumn="1" w:lastColumn="0" w:oddVBand="0" w:evenVBand="0" w:oddHBand="0" w:evenHBand="0" w:firstRowFirstColumn="0" w:firstRowLastColumn="0" w:lastRowFirstColumn="0" w:lastRowLastColumn="0"/>
            <w:tcW w:w="2012" w:type="dxa"/>
            <w:hideMark/>
          </w:tcPr>
          <w:p w14:paraId="3F7B94AF" w14:textId="0097C999" w:rsidR="002E4E88" w:rsidRPr="00FC3B62" w:rsidRDefault="002E4E88" w:rsidP="0041232F">
            <w:pPr>
              <w:rPr>
                <w:rFonts w:cstheme="minorHAnsi"/>
                <w:sz w:val="20"/>
                <w:szCs w:val="20"/>
              </w:rPr>
            </w:pPr>
            <w:proofErr w:type="spellStart"/>
            <w:r w:rsidRPr="00FC3B62">
              <w:rPr>
                <w:rFonts w:cstheme="minorHAnsi"/>
                <w:sz w:val="20"/>
                <w:szCs w:val="20"/>
              </w:rPr>
              <w:t>Agartan</w:t>
            </w:r>
            <w:proofErr w:type="spellEnd"/>
            <w:r w:rsidR="00DC1B9C">
              <w:rPr>
                <w:rFonts w:cstheme="minorHAnsi"/>
                <w:sz w:val="20"/>
                <w:szCs w:val="20"/>
              </w:rPr>
              <w:t xml:space="preserve"> </w:t>
            </w:r>
            <w:r w:rsidR="00DC1B9C">
              <w:rPr>
                <w:rFonts w:cstheme="minorHAnsi"/>
                <w:sz w:val="20"/>
                <w:szCs w:val="20"/>
              </w:rPr>
              <w:fldChar w:fldCharType="begin"/>
            </w:r>
            <w:r w:rsidR="00DC1B9C">
              <w:rPr>
                <w:rFonts w:cstheme="minorHAnsi"/>
                <w:sz w:val="20"/>
                <w:szCs w:val="20"/>
              </w:rPr>
              <w:instrText xml:space="preserve"> ADDIN ZOTERO_ITEM CSL_CITATION {"citationID":"PdvghUFM","properties":{"formattedCitation":"(5)","plainCitation":"(5)","noteIndex":0},"citationItems":[{"id":31485,"uris":["http://zotero.org/users/10220171/items/KA22ZKZA"],"itemData":{"id":31485,"type":"article-journal","abstract":"Recent debates on the rise of right-wing or neoliberal populism globally have prompted public health and health systems researchers to explore its implications in the healthcare systems. This case study of Turkey's recent health reform initiative, the Health Transformation Program, aims to contribute to this debate by examining the nexus among populism, professionalism and the contemporary market and managerial reforms, often described as New Public Management (NPM). Building on document analysis and secondary sources, this article introduces a framework to explore whether and how populist agendas grow up in the shadow of NPM policies. We aim to deepen our understanding of the governance settings that might be used in different ways by right-wing populist leaders to advance their agendas. Our research reveals that the NPM reforms in Turkey have opened a 'backdoor' through which right-wing populist agendas were supported and the position of the medical profession as an important stakeholder in the institutional settings was weakened. However, what mattered most in the reform process was not the policies themselves but the ways new managerialist policies were implemented. Our analysis makes blind spots of the NPM reforms and healthcare governance research visible and calls for greater attention to implementation processes. (© 2019 Foundation for the Sociology of Health &amp; Illness.)","archive":"cmedm","archive_location":"31115914","container-title":"Sociology of health &amp; illness","DOI":"10.1111/1467-9566.12956","ISSN":"1467-9566","issue":"7","journalAbbreviation":"Sociology of health &amp; illness","note":"publisher-place: England\npublisher: Blackwell Publishing","page":"1410-1425","source":"EBSCOhost","title":"New public management, physicians and populism: Turkey's experience with health reforms.","volume":"41","author":[{"family":"Agartan","given":"Tuba I"},{"family":"Kuhlmann","given":"Ellen"}],"issued":{"date-parts":[["2019",9]]}}}],"schema":"https://github.com/citation-style-language/schema/raw/master/csl-citation.json"} </w:instrText>
            </w:r>
            <w:r w:rsidR="00DC1B9C">
              <w:rPr>
                <w:rFonts w:cstheme="minorHAnsi"/>
                <w:sz w:val="20"/>
                <w:szCs w:val="20"/>
              </w:rPr>
              <w:fldChar w:fldCharType="separate"/>
            </w:r>
            <w:r w:rsidR="00DC1B9C" w:rsidRPr="00DC1B9C">
              <w:rPr>
                <w:rFonts w:ascii="Calibri" w:hAnsi="Calibri" w:cs="Calibri"/>
                <w:sz w:val="20"/>
              </w:rPr>
              <w:t>(5)</w:t>
            </w:r>
            <w:r w:rsidR="00DC1B9C">
              <w:rPr>
                <w:rFonts w:cstheme="minorHAnsi"/>
                <w:sz w:val="20"/>
                <w:szCs w:val="20"/>
              </w:rPr>
              <w:fldChar w:fldCharType="end"/>
            </w:r>
          </w:p>
        </w:tc>
        <w:tc>
          <w:tcPr>
            <w:tcW w:w="663" w:type="dxa"/>
            <w:hideMark/>
          </w:tcPr>
          <w:p w14:paraId="0303D608"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2019</w:t>
            </w:r>
          </w:p>
        </w:tc>
        <w:tc>
          <w:tcPr>
            <w:tcW w:w="1749" w:type="dxa"/>
            <w:hideMark/>
          </w:tcPr>
          <w:p w14:paraId="4536A19C"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New Public Management, Physicians and Populism: Turkey's Experience With Health Reforms</w:t>
            </w:r>
          </w:p>
        </w:tc>
        <w:tc>
          <w:tcPr>
            <w:tcW w:w="1315" w:type="dxa"/>
            <w:hideMark/>
          </w:tcPr>
          <w:p w14:paraId="5BE2BA0F"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Türkiye</w:t>
            </w:r>
          </w:p>
        </w:tc>
        <w:tc>
          <w:tcPr>
            <w:tcW w:w="1092" w:type="dxa"/>
            <w:hideMark/>
          </w:tcPr>
          <w:p w14:paraId="2408C0DF"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7EDBE24E"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Do populist agendas grow up in the shadow of New Pubic Management policies and does this alter the position of the medical profession as an important stakeholder in the institutional settings?</w:t>
            </w:r>
          </w:p>
        </w:tc>
        <w:tc>
          <w:tcPr>
            <w:tcW w:w="1325" w:type="dxa"/>
            <w:hideMark/>
          </w:tcPr>
          <w:p w14:paraId="5485CC7C"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2C029E85"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3083" w:type="dxa"/>
            <w:gridSpan w:val="2"/>
            <w:hideMark/>
          </w:tcPr>
          <w:p w14:paraId="2ECA8F76"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Creating a single-payer system by uniting all social insurance funds under the Social Security Institution, the reforms expanded insurance coverage and introduced a purchaser-provider split, expanding the role of the private sector, reorganising MoH and creating autonomous health enterprises (disaggregation) and expanding the role of professional managers</w:t>
            </w:r>
          </w:p>
        </w:tc>
      </w:tr>
      <w:tr w:rsidR="002E4E88" w:rsidRPr="00FC3B62" w14:paraId="05B904C0" w14:textId="77777777" w:rsidTr="0041232F">
        <w:trPr>
          <w:gridAfter w:val="1"/>
          <w:wAfter w:w="1705" w:type="dxa"/>
          <w:trHeight w:val="6000"/>
        </w:trPr>
        <w:tc>
          <w:tcPr>
            <w:cnfStyle w:val="001000000000" w:firstRow="0" w:lastRow="0" w:firstColumn="1" w:lastColumn="0" w:oddVBand="0" w:evenVBand="0" w:oddHBand="0" w:evenHBand="0" w:firstRowFirstColumn="0" w:firstRowLastColumn="0" w:lastRowFirstColumn="0" w:lastRowLastColumn="0"/>
            <w:tcW w:w="2012" w:type="dxa"/>
            <w:hideMark/>
          </w:tcPr>
          <w:p w14:paraId="72C85191" w14:textId="4AD70207" w:rsidR="002E4E88" w:rsidRPr="00FC3B62" w:rsidRDefault="002E4E88" w:rsidP="0041232F">
            <w:pPr>
              <w:rPr>
                <w:rFonts w:cstheme="minorHAnsi"/>
                <w:sz w:val="20"/>
                <w:szCs w:val="20"/>
              </w:rPr>
            </w:pPr>
            <w:r w:rsidRPr="00FC3B62">
              <w:rPr>
                <w:rFonts w:cstheme="minorHAnsi"/>
                <w:sz w:val="20"/>
                <w:szCs w:val="20"/>
              </w:rPr>
              <w:lastRenderedPageBreak/>
              <w:t>Ali jadoo</w:t>
            </w:r>
            <w:r w:rsidR="009C6F1E">
              <w:rPr>
                <w:rFonts w:cstheme="minorHAnsi"/>
                <w:sz w:val="20"/>
                <w:szCs w:val="20"/>
              </w:rPr>
              <w:t xml:space="preserve"> </w:t>
            </w:r>
            <w:r w:rsidR="009C6F1E">
              <w:rPr>
                <w:rFonts w:cstheme="minorHAnsi"/>
                <w:sz w:val="20"/>
                <w:szCs w:val="20"/>
              </w:rPr>
              <w:fldChar w:fldCharType="begin"/>
            </w:r>
            <w:r w:rsidR="009C6F1E">
              <w:rPr>
                <w:rFonts w:cstheme="minorHAnsi"/>
                <w:sz w:val="20"/>
                <w:szCs w:val="20"/>
              </w:rPr>
              <w:instrText xml:space="preserve"> ADDIN ZOTERO_ITEM CSL_CITATION {"citationID":"QJ74doz0","properties":{"formattedCitation":"(6)","plainCitation":"(6)","noteIndex":0},"citationItems":[{"id":31695,"uris":["http://zotero.org/users/10220171/items/NDI9TI2C"],"itemData":{"id":31695,"type":"article-journal","abstract":"Background: Since 2003, Turkey has implemented major health care reforms to develop easily accessible, high-quality, efficient, and effective healthcare services for the population. The purpose of this study was to bring out opinions of the Turkish people on health system reform process, focusing on several aspects of health system and assessing whether the public prefer the current health system or that provided a decade ago.; Methods: A cross sectional survey study was carried out in Turkey to collect data on people's opinions on the healthcare reforms. Data was collected via self administered household's structured questionnaire. A five-point Likert-type scale was used to score the closed comparative statements. Each statement had response categories ranging from (1) \"strongly agree\" to (5) \"strongly disagree.\" A total of 482 heads of households (response rate: 71.7%) with the mean age of (46.60 years) were selected using a multi stage sampling technique from seven geographical regions in Turkey from October 2011 to January 2012. Multiple logistic regressions were performed to identify significant contributing factors in this study.; Results: Employing descriptive statistics it is observed that among the respondents, more than two third of the population believes that the changes have had positive effects on the health system. A vast majority of respondents (82.0%) believed that there was an increase in accessibility, 73.7% thought more availability of health resources, 72.6% alleged improved quality of care, and 72.6% believed better attitude of politician/mass media due to the changes in the last 10 years. Indeed, the majority of respondents (77.6%) prefer the current health care system than the past. In multivariate analysis, there was a statistically significant relationship between characteristics and opinions of the respondents. The elderly, married females, perceived themselves healthy and those who believe that people are happier now than 10 years ago have a more positive opinion of the changes. While, the single unemployed from rural region who perceived themselves as unhealthy and believe that people are unhappy now compare to ten years ago showed less positive opinions.; Conclusions: Hence, we conclude that from the people's perspective overall the health system reforms were most likely successful.","archive_location":"rayyan-1265146915","container-title":"BMC health services research","DOI":"10.1186/1472-6963-14-30","ISSN":"1472-6963","note":"publisher-place: United Nations University-International Institute for Global Health (UNU-IIGH), Kuala Lumpur, Malaysia. drsaadalezzi@gmail.com.","page":"30","title":"Turkish health system reform from the people's perspective: a cross sectional study","volume":"14","author":[{"family":"Ali Jadoo","given":"Saad Ahmed"},{"family":"Aljunid","given":"Syed Mohamed"},{"family":"Sulku","given":"Seher Nur"},{"family":"Nur","given":"Amrizal Muhammad"}],"issued":{"date-parts":[["2014"]]}}}],"schema":"https://github.com/citation-style-language/schema/raw/master/csl-citation.json"} </w:instrText>
            </w:r>
            <w:r w:rsidR="009C6F1E">
              <w:rPr>
                <w:rFonts w:cstheme="minorHAnsi"/>
                <w:sz w:val="20"/>
                <w:szCs w:val="20"/>
              </w:rPr>
              <w:fldChar w:fldCharType="separate"/>
            </w:r>
            <w:r w:rsidR="009C6F1E" w:rsidRPr="009C6F1E">
              <w:rPr>
                <w:rFonts w:ascii="Calibri" w:hAnsi="Calibri" w:cs="Calibri"/>
                <w:sz w:val="20"/>
              </w:rPr>
              <w:t>(6)</w:t>
            </w:r>
            <w:r w:rsidR="009C6F1E">
              <w:rPr>
                <w:rFonts w:cstheme="minorHAnsi"/>
                <w:sz w:val="20"/>
                <w:szCs w:val="20"/>
              </w:rPr>
              <w:fldChar w:fldCharType="end"/>
            </w:r>
          </w:p>
        </w:tc>
        <w:tc>
          <w:tcPr>
            <w:tcW w:w="663" w:type="dxa"/>
            <w:hideMark/>
          </w:tcPr>
          <w:p w14:paraId="09EE208A"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2014</w:t>
            </w:r>
          </w:p>
        </w:tc>
        <w:tc>
          <w:tcPr>
            <w:tcW w:w="1749" w:type="dxa"/>
            <w:hideMark/>
          </w:tcPr>
          <w:p w14:paraId="0F63012A"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Turkish Health System Reform From the People's Perspective: a Cross Sectional Study</w:t>
            </w:r>
          </w:p>
        </w:tc>
        <w:tc>
          <w:tcPr>
            <w:tcW w:w="1315" w:type="dxa"/>
            <w:hideMark/>
          </w:tcPr>
          <w:p w14:paraId="6430501E"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Türkiye</w:t>
            </w:r>
          </w:p>
        </w:tc>
        <w:tc>
          <w:tcPr>
            <w:tcW w:w="1092" w:type="dxa"/>
            <w:hideMark/>
          </w:tcPr>
          <w:p w14:paraId="2C7E8104"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0C28426F"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Elicit opinions of the Turkish people on the health system reform process going on since 2003 using opinion polls survey</w:t>
            </w:r>
          </w:p>
        </w:tc>
        <w:tc>
          <w:tcPr>
            <w:tcW w:w="1325" w:type="dxa"/>
            <w:hideMark/>
          </w:tcPr>
          <w:p w14:paraId="7F8956D7"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Quantitative</w:t>
            </w:r>
          </w:p>
        </w:tc>
        <w:tc>
          <w:tcPr>
            <w:tcW w:w="1460" w:type="dxa"/>
            <w:hideMark/>
          </w:tcPr>
          <w:p w14:paraId="52D570FD"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Survey</w:t>
            </w:r>
          </w:p>
        </w:tc>
        <w:tc>
          <w:tcPr>
            <w:tcW w:w="3083" w:type="dxa"/>
            <w:gridSpan w:val="2"/>
            <w:hideMark/>
          </w:tcPr>
          <w:p w14:paraId="323065AA"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Turkey started the Health Transition Program (HTP) to develop easily accessible, high-quality, efficient, and effective healthcare services for the population, which was also for the sake of pairing its healthcare system with the health regulations of the European Union (EU) and OECD countries - Under HTP several measures have been taken: Accessibility: all public health facilities are transferred to be under the authority of the Ministry of Health. This step enables the entire population to access all public health facilities, including universal health insurance. Financing healthcare services means extended insurance coverage for the whole population. The purchaser and provider functions of the Ministry of Health hospitals and the insurance organisations were separated. Primary care: The Family Practitioner Scheme (FM) was introduced to cover the entire population at the end of 2010. Efficiency: in 2004, the Ministry of Health started a performance-based payment system (P4P) in all its hospitals and healthcare providers; the health information system was upgraded and followed by the introduction of a case-mix system. Patient rights: special units within healthcare institutions that investigate complaints by patients and providers were established as part of the strengthening of patient rights</w:t>
            </w:r>
          </w:p>
        </w:tc>
      </w:tr>
      <w:tr w:rsidR="002E4E88" w:rsidRPr="00FC3B62" w14:paraId="4635A346" w14:textId="77777777" w:rsidTr="0041232F">
        <w:trPr>
          <w:gridAfter w:val="1"/>
          <w:cnfStyle w:val="000000100000" w:firstRow="0" w:lastRow="0" w:firstColumn="0" w:lastColumn="0" w:oddVBand="0" w:evenVBand="0" w:oddHBand="1" w:evenHBand="0" w:firstRowFirstColumn="0" w:firstRowLastColumn="0" w:lastRowFirstColumn="0" w:lastRowLastColumn="0"/>
          <w:wAfter w:w="1705" w:type="dxa"/>
          <w:trHeight w:val="1500"/>
        </w:trPr>
        <w:tc>
          <w:tcPr>
            <w:cnfStyle w:val="001000000000" w:firstRow="0" w:lastRow="0" w:firstColumn="1" w:lastColumn="0" w:oddVBand="0" w:evenVBand="0" w:oddHBand="0" w:evenHBand="0" w:firstRowFirstColumn="0" w:firstRowLastColumn="0" w:lastRowFirstColumn="0" w:lastRowLastColumn="0"/>
            <w:tcW w:w="2012" w:type="dxa"/>
            <w:hideMark/>
          </w:tcPr>
          <w:p w14:paraId="25F7F2FF" w14:textId="5AA48B15" w:rsidR="002E4E88" w:rsidRPr="00FC3B62" w:rsidRDefault="002E4E88" w:rsidP="0041232F">
            <w:pPr>
              <w:rPr>
                <w:rFonts w:cstheme="minorHAnsi"/>
                <w:sz w:val="20"/>
                <w:szCs w:val="20"/>
              </w:rPr>
            </w:pPr>
            <w:proofErr w:type="spellStart"/>
            <w:r w:rsidRPr="00FC3B62">
              <w:rPr>
                <w:rFonts w:cstheme="minorHAnsi"/>
                <w:sz w:val="20"/>
                <w:szCs w:val="20"/>
              </w:rPr>
              <w:lastRenderedPageBreak/>
              <w:t>Aljohani</w:t>
            </w:r>
            <w:proofErr w:type="spellEnd"/>
            <w:r w:rsidR="0099581B">
              <w:rPr>
                <w:rFonts w:cstheme="minorHAnsi"/>
                <w:sz w:val="20"/>
                <w:szCs w:val="20"/>
              </w:rPr>
              <w:t xml:space="preserve"> </w:t>
            </w:r>
            <w:r w:rsidR="0099581B">
              <w:rPr>
                <w:rFonts w:cstheme="minorHAnsi"/>
                <w:sz w:val="20"/>
                <w:szCs w:val="20"/>
              </w:rPr>
              <w:fldChar w:fldCharType="begin"/>
            </w:r>
            <w:r w:rsidR="0099581B">
              <w:rPr>
                <w:rFonts w:cstheme="minorHAnsi"/>
                <w:sz w:val="20"/>
                <w:szCs w:val="20"/>
              </w:rPr>
              <w:instrText xml:space="preserve"> ADDIN ZOTERO_ITEM CSL_CITATION {"citationID":"MatdaZFZ","properties":{"formattedCitation":"(7)","plainCitation":"(7)","noteIndex":0},"citationItems":[{"id":31697,"uris":["http://zotero.org/users/10220171/items/SK8ISPWR"],"itemData":{"id":31697,"type":"article-journal","abstract":"The Saudi Vision 2030 emphasizes the need for health insurance in terms of both economic growth and lowering government healthcare costs. Recently, the Saudi Ministry of Health has requested the private sector to contribute more to health spending through alternative financing and delivery systems, specifically health insurance. The main purpose of this review is to systematically review the benefits and issues of the implementation approach for health insurance in Saudi Arabia. Three electronic databases were used to conduct the systematic search for articles published in 2018 or after as this is a recent review of the last 5 years articles. Articles were considered if they matched the following criteria: Saudi articles concentrating on health insurance in Saudi Arabia, with a particular emphasis on issues, problems, barriers, and challenges related to insurance in Saudi Arabia. Of the many references identified in the initial search, 13 studies were identified that met the inclusion criteria. The included studies clearly highlighted, explained the current financial methods of the healthcare system in Saudi Arabia, and evaluated Cooperative Health Insurance's potential contribution to the healthcare system's success in achieving the Saudi Vision 2030 goals, as well as the benefits and disadvantages of health insurance. This review exemplifies the need for implementation of health insurance in Saudi Arabia to improve economic growth, and to improve efficiency and quality of care. Many of the issues were identified in this review could be addressed by a strong healthcare infrastructure. The Council of Cooperative Health Insurance and Saudi Arabian Monetary Agency should keep monitoring medical services and collaborating toward enhancing Saudi Arabia's health insurance.","archive_location":"rayyan-1265146924","container-title":"Inquiry-the Journal of Health Care Organization Provision and Financing","DOI":"10.1177/00469580241233447","title":"Advantages and Challenges of Implementation and Strategies for Health Insurance in Saudi Arabia: A Systemic Review","URL":"://WOS:001163213500001","volume":"61","author":[{"family":"Aljohani","given":"Buthaynah Abdullah"},{"family":"Bugis","given":"Bussma Ahmed"}],"issued":{"date-parts":[["2024"]]}}}],"schema":"https://github.com/citation-style-language/schema/raw/master/csl-citation.json"} </w:instrText>
            </w:r>
            <w:r w:rsidR="0099581B">
              <w:rPr>
                <w:rFonts w:cstheme="minorHAnsi"/>
                <w:sz w:val="20"/>
                <w:szCs w:val="20"/>
              </w:rPr>
              <w:fldChar w:fldCharType="separate"/>
            </w:r>
            <w:r w:rsidR="0099581B" w:rsidRPr="0099581B">
              <w:rPr>
                <w:rFonts w:ascii="Calibri" w:hAnsi="Calibri" w:cs="Calibri"/>
                <w:sz w:val="20"/>
              </w:rPr>
              <w:t>(7)</w:t>
            </w:r>
            <w:r w:rsidR="0099581B">
              <w:rPr>
                <w:rFonts w:cstheme="minorHAnsi"/>
                <w:sz w:val="20"/>
                <w:szCs w:val="20"/>
              </w:rPr>
              <w:fldChar w:fldCharType="end"/>
            </w:r>
          </w:p>
        </w:tc>
        <w:tc>
          <w:tcPr>
            <w:tcW w:w="663" w:type="dxa"/>
            <w:hideMark/>
          </w:tcPr>
          <w:p w14:paraId="3431F1C9"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2024</w:t>
            </w:r>
          </w:p>
        </w:tc>
        <w:tc>
          <w:tcPr>
            <w:tcW w:w="1749" w:type="dxa"/>
            <w:hideMark/>
          </w:tcPr>
          <w:p w14:paraId="7B157AFE"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Advantages and Challenges of Implementation and Strategies For Health Insurance in Saudi Arabia: A Systemic Review</w:t>
            </w:r>
          </w:p>
        </w:tc>
        <w:tc>
          <w:tcPr>
            <w:tcW w:w="1315" w:type="dxa"/>
            <w:hideMark/>
          </w:tcPr>
          <w:p w14:paraId="021C4D5A" w14:textId="77777777" w:rsidR="002E4E88" w:rsidRPr="00FC3B62" w:rsidRDefault="002E4E88" w:rsidP="0041232F">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Saudi Arabia</w:t>
            </w:r>
          </w:p>
          <w:p w14:paraId="12D0188A"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544A2B5E"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C6E9FB2"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AF154BD"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74CD824"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A0C8BC1"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4E5A7189" w14:textId="77777777" w:rsidR="002E4E88" w:rsidRPr="00FC3B62" w:rsidRDefault="002E4E88" w:rsidP="0041232F">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EC26983"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0356B124"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2FD670F2"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50B7B699" w14:textId="77777777" w:rsidR="002E4E88" w:rsidRPr="00FC3B62" w:rsidRDefault="002E4E88" w:rsidP="0041232F">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2E4FEBF"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092" w:type="dxa"/>
            <w:hideMark/>
          </w:tcPr>
          <w:p w14:paraId="160DC632"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297939B7"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Systematically review the advantages and challenges of implementation and strategies for health insurance in Saudi Arabia.</w:t>
            </w:r>
          </w:p>
        </w:tc>
        <w:tc>
          <w:tcPr>
            <w:tcW w:w="1325" w:type="dxa"/>
            <w:hideMark/>
          </w:tcPr>
          <w:p w14:paraId="2AA7FB3F"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Systematic Review</w:t>
            </w:r>
          </w:p>
        </w:tc>
        <w:tc>
          <w:tcPr>
            <w:tcW w:w="1460" w:type="dxa"/>
            <w:hideMark/>
          </w:tcPr>
          <w:p w14:paraId="095E6A98"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3083" w:type="dxa"/>
            <w:gridSpan w:val="2"/>
            <w:hideMark/>
          </w:tcPr>
          <w:p w14:paraId="6116E3FF"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Social insurance system -  health care system in which the government provides free universal healthcare coverage through several government agencies </w:t>
            </w:r>
          </w:p>
        </w:tc>
      </w:tr>
      <w:tr w:rsidR="002E4E88" w:rsidRPr="00FC3B62" w14:paraId="2D0D7EA3" w14:textId="77777777" w:rsidTr="0041232F">
        <w:trPr>
          <w:gridAfter w:val="1"/>
          <w:wAfter w:w="1705" w:type="dxa"/>
          <w:trHeight w:val="8190"/>
        </w:trPr>
        <w:tc>
          <w:tcPr>
            <w:cnfStyle w:val="001000000000" w:firstRow="0" w:lastRow="0" w:firstColumn="1" w:lastColumn="0" w:oddVBand="0" w:evenVBand="0" w:oddHBand="0" w:evenHBand="0" w:firstRowFirstColumn="0" w:firstRowLastColumn="0" w:lastRowFirstColumn="0" w:lastRowLastColumn="0"/>
            <w:tcW w:w="2012" w:type="dxa"/>
            <w:hideMark/>
          </w:tcPr>
          <w:p w14:paraId="12C59504" w14:textId="26DFBFD1" w:rsidR="002E4E88" w:rsidRPr="00FC3B62" w:rsidRDefault="002E4E88" w:rsidP="0041232F">
            <w:pPr>
              <w:rPr>
                <w:rFonts w:cstheme="minorHAnsi"/>
                <w:sz w:val="20"/>
                <w:szCs w:val="20"/>
              </w:rPr>
            </w:pPr>
            <w:proofErr w:type="spellStart"/>
            <w:r w:rsidRPr="00FC3B62">
              <w:rPr>
                <w:rFonts w:cstheme="minorHAnsi"/>
                <w:sz w:val="20"/>
                <w:szCs w:val="20"/>
              </w:rPr>
              <w:lastRenderedPageBreak/>
              <w:t>Atun</w:t>
            </w:r>
            <w:proofErr w:type="spellEnd"/>
            <w:r w:rsidR="0099581B">
              <w:rPr>
                <w:rFonts w:cstheme="minorHAnsi"/>
                <w:sz w:val="20"/>
                <w:szCs w:val="20"/>
              </w:rPr>
              <w:t xml:space="preserve"> </w:t>
            </w:r>
            <w:r w:rsidR="0099581B">
              <w:rPr>
                <w:rFonts w:cstheme="minorHAnsi"/>
                <w:sz w:val="20"/>
                <w:szCs w:val="20"/>
              </w:rPr>
              <w:fldChar w:fldCharType="begin"/>
            </w:r>
            <w:r w:rsidR="0099581B">
              <w:rPr>
                <w:rFonts w:cstheme="minorHAnsi"/>
                <w:sz w:val="20"/>
                <w:szCs w:val="20"/>
              </w:rPr>
              <w:instrText xml:space="preserve"> ADDIN ZOTERO_ITEM CSL_CITATION {"citationID":"wsgPrwcT","properties":{"formattedCitation":"(8)","plainCitation":"(8)","noteIndex":0},"citationItems":[{"id":31707,"uris":["http://zotero.org/users/10220171/items/7488UXUJ"],"itemData":{"id":31707,"type":"article-journal","abstract":"Starting in the late 1980s, many Latin American countries began social sector reforms to alleviate poverty, reduce socioeconomic inequalities, improve health outcomes, and provide financial risk protection. In particular, starting in the 1990s, reforms aimed at strengthening health systems to reduce inequalities in health access and outcomes focused on expansion of universal health coverage, especially for poor citizens. In Latin America, health-system reforms have produced a distinct approach to universal health coverage, underpinned by the principles of equity, solidarity, and collective action to overcome social inequalities. In most of the countries studied, government financing enabled the introduction of supply-side interventions to expand insurance coverage for uninsured citizens-with defined and enlarged benefits packages-and to scale up delivery of health services. Countries such as Brazil and Cuba introduced tax-financed universal health systems. These changes were combined with demand-side interventions aimed at alleviating poverty (targeting many social determinants of health) and improving access of the most disadvantaged populations. Hence, the distinguishing features of health-system strengthening for universal health coverage and lessons from the Latin American experience are relevant for countries advancing universal health coverage.","archive_location":"rayyan-1265147151","container-title":"Lancet","DOI":"10.1016/s0140-6736(14)61646-9","issue":"9974","page":"1230-1247","title":"Health-system reform and universal health coverage in Latin America","volume":"385","author":[{"family":"Atun","given":"Rifat"},{"family":"Monteiro de Andrade","given":"Luiz Odorico"},{"family":"Almeida","given":"Gisele"},{"family":"Cotlear","given":"Daniel"},{"family":"Dmytraczenko","given":"T."},{"family":"Frenz","given":"Patricia"},{"family":"Garcia","given":"Patricia"},{"family":"Gomez-Dantes","given":"Octavio"},{"family":"Knaul","given":"Felicia M."},{"family":"Muntaner","given":"Carles"},{"family":"Paula","given":"Juliana Braga","non-dropping-particle":"de"},{"family":"Rigoli","given":"Felix"},{"family":"Castell-Florit Serrate","given":"Pastor"},{"family":"Wagstaff","given":"Adam"}],"issued":{"date-parts":[["2015"]]}}}],"schema":"https://github.com/citation-style-language/schema/raw/master/csl-citation.json"} </w:instrText>
            </w:r>
            <w:r w:rsidR="0099581B">
              <w:rPr>
                <w:rFonts w:cstheme="minorHAnsi"/>
                <w:sz w:val="20"/>
                <w:szCs w:val="20"/>
              </w:rPr>
              <w:fldChar w:fldCharType="separate"/>
            </w:r>
            <w:r w:rsidR="0099581B" w:rsidRPr="0099581B">
              <w:rPr>
                <w:rFonts w:ascii="Calibri" w:hAnsi="Calibri" w:cs="Calibri"/>
                <w:sz w:val="20"/>
              </w:rPr>
              <w:t>(8)</w:t>
            </w:r>
            <w:r w:rsidR="0099581B">
              <w:rPr>
                <w:rFonts w:cstheme="minorHAnsi"/>
                <w:sz w:val="20"/>
                <w:szCs w:val="20"/>
              </w:rPr>
              <w:fldChar w:fldCharType="end"/>
            </w:r>
          </w:p>
        </w:tc>
        <w:tc>
          <w:tcPr>
            <w:tcW w:w="663" w:type="dxa"/>
            <w:hideMark/>
          </w:tcPr>
          <w:p w14:paraId="40F27319"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2015</w:t>
            </w:r>
          </w:p>
        </w:tc>
        <w:tc>
          <w:tcPr>
            <w:tcW w:w="1749" w:type="dxa"/>
            <w:hideMark/>
          </w:tcPr>
          <w:p w14:paraId="30366C36"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Health-system Reform and Universal Health Coverage in Latin America</w:t>
            </w:r>
          </w:p>
        </w:tc>
        <w:tc>
          <w:tcPr>
            <w:tcW w:w="1315" w:type="dxa"/>
            <w:hideMark/>
          </w:tcPr>
          <w:p w14:paraId="32E21D33"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Argentina, Brazil, Chile, Colombia, Costa Rica, Cuba, Mexico, Peru, and Uruguay</w:t>
            </w:r>
          </w:p>
        </w:tc>
        <w:tc>
          <w:tcPr>
            <w:tcW w:w="1092" w:type="dxa"/>
            <w:hideMark/>
          </w:tcPr>
          <w:p w14:paraId="2786EF3E"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Upper-Middle-Income and High-Income</w:t>
            </w:r>
          </w:p>
        </w:tc>
        <w:tc>
          <w:tcPr>
            <w:tcW w:w="1898" w:type="dxa"/>
            <w:hideMark/>
          </w:tcPr>
          <w:p w14:paraId="7E94DC76"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Analyse health system reforms aimed at achieving universal health coverage in the study countries, discuss the key achievements of health system reforms and universal health coverage in the study countries and the lessons learned.</w:t>
            </w:r>
          </w:p>
        </w:tc>
        <w:tc>
          <w:tcPr>
            <w:tcW w:w="1325" w:type="dxa"/>
            <w:hideMark/>
          </w:tcPr>
          <w:p w14:paraId="2FDA8AE3"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Policy Report</w:t>
            </w:r>
          </w:p>
        </w:tc>
        <w:tc>
          <w:tcPr>
            <w:tcW w:w="1460" w:type="dxa"/>
            <w:hideMark/>
          </w:tcPr>
          <w:p w14:paraId="6E0EEF38"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3083" w:type="dxa"/>
            <w:gridSpan w:val="2"/>
            <w:hideMark/>
          </w:tcPr>
          <w:p w14:paraId="5C511131"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b/>
                <w:bCs/>
                <w:sz w:val="20"/>
                <w:szCs w:val="20"/>
              </w:rPr>
              <w:t xml:space="preserve">Cuba: </w:t>
            </w:r>
            <w:r w:rsidRPr="00FC3B62">
              <w:rPr>
                <w:rFonts w:cstheme="minorHAnsi"/>
                <w:sz w:val="20"/>
                <w:szCs w:val="20"/>
              </w:rPr>
              <w:t>Operates a tax-financed national universal health system where private healthcare is outlawed.</w:t>
            </w:r>
            <w:r w:rsidRPr="00FC3B62">
              <w:rPr>
                <w:rFonts w:cstheme="minorHAnsi"/>
                <w:sz w:val="20"/>
                <w:szCs w:val="20"/>
              </w:rPr>
              <w:br/>
            </w:r>
            <w:r w:rsidRPr="00FC3B62">
              <w:rPr>
                <w:rFonts w:cstheme="minorHAnsi"/>
                <w:sz w:val="20"/>
                <w:szCs w:val="20"/>
              </w:rPr>
              <w:br/>
            </w:r>
            <w:r w:rsidRPr="00FC3B62">
              <w:rPr>
                <w:rFonts w:cstheme="minorHAnsi"/>
                <w:b/>
                <w:bCs/>
                <w:sz w:val="20"/>
                <w:szCs w:val="20"/>
              </w:rPr>
              <w:t>Argentina:</w:t>
            </w:r>
            <w:r w:rsidRPr="00FC3B62">
              <w:rPr>
                <w:rFonts w:cstheme="minorHAnsi"/>
                <w:sz w:val="20"/>
                <w:szCs w:val="20"/>
              </w:rPr>
              <w:t xml:space="preserve"> Throughout the 20th century, Argentina's health system evolved with public health services for the uninsured and the development of </w:t>
            </w:r>
            <w:proofErr w:type="spellStart"/>
            <w:r w:rsidRPr="00FC3B62">
              <w:rPr>
                <w:rFonts w:cstheme="minorHAnsi"/>
                <w:sz w:val="20"/>
                <w:szCs w:val="20"/>
              </w:rPr>
              <w:t>Obras</w:t>
            </w:r>
            <w:proofErr w:type="spellEnd"/>
            <w:r w:rsidRPr="00FC3B62">
              <w:rPr>
                <w:rFonts w:cstheme="minorHAnsi"/>
                <w:sz w:val="20"/>
                <w:szCs w:val="20"/>
              </w:rPr>
              <w:t xml:space="preserve"> </w:t>
            </w:r>
            <w:proofErr w:type="spellStart"/>
            <w:r w:rsidRPr="00FC3B62">
              <w:rPr>
                <w:rFonts w:cstheme="minorHAnsi"/>
                <w:sz w:val="20"/>
                <w:szCs w:val="20"/>
              </w:rPr>
              <w:t>Sociales</w:t>
            </w:r>
            <w:proofErr w:type="spellEnd"/>
            <w:r w:rsidRPr="00FC3B62">
              <w:rPr>
                <w:rFonts w:cstheme="minorHAnsi"/>
                <w:sz w:val="20"/>
                <w:szCs w:val="20"/>
              </w:rPr>
              <w:t>, union-based health services covering over 60% of the population, often contracting private providers. The 1980s saw resistance to health system unification, exacerbated by economic crises. Under the Menem government (1989–1999), neoliberal reforms emphasized privatization and reduced public health funding. In the 2000s, economic recovery efforts under Nestor and Cristina Kirchner expanded social assistance, renationalized pensions, and improved public health programs, including pharmaceutical policies and provincial public insurance plans. The private sector remained competitive, with increased private providers and prepaid health care options.</w:t>
            </w:r>
            <w:r w:rsidRPr="00FC3B62">
              <w:rPr>
                <w:rFonts w:cstheme="minorHAnsi"/>
                <w:sz w:val="20"/>
                <w:szCs w:val="20"/>
              </w:rPr>
              <w:br/>
            </w:r>
            <w:r w:rsidRPr="00FC3B62">
              <w:rPr>
                <w:rFonts w:cstheme="minorHAnsi"/>
                <w:sz w:val="20"/>
                <w:szCs w:val="20"/>
              </w:rPr>
              <w:br/>
            </w:r>
            <w:r w:rsidRPr="00FC3B62">
              <w:rPr>
                <w:rFonts w:cstheme="minorHAnsi"/>
                <w:b/>
                <w:bCs/>
                <w:sz w:val="20"/>
                <w:szCs w:val="20"/>
              </w:rPr>
              <w:t>Brazil:</w:t>
            </w:r>
            <w:r w:rsidRPr="00FC3B62">
              <w:rPr>
                <w:rFonts w:cstheme="minorHAnsi"/>
                <w:sz w:val="20"/>
                <w:szCs w:val="20"/>
              </w:rPr>
              <w:t xml:space="preserve"> UHC reforms were adopted after the re-democratization process. The 1988 Constitution established the Unified Health System (SUS), funded by general taxation, which aims to provide universal and free healthcare. </w:t>
            </w:r>
            <w:r w:rsidRPr="00FC3B62">
              <w:rPr>
                <w:rFonts w:cstheme="minorHAnsi"/>
                <w:sz w:val="20"/>
                <w:szCs w:val="20"/>
              </w:rPr>
              <w:br/>
            </w:r>
            <w:r w:rsidRPr="00FC3B62">
              <w:rPr>
                <w:rFonts w:cstheme="minorHAnsi"/>
                <w:sz w:val="20"/>
                <w:szCs w:val="20"/>
              </w:rPr>
              <w:br/>
            </w:r>
            <w:r w:rsidRPr="00FC3B62">
              <w:rPr>
                <w:rFonts w:cstheme="minorHAnsi"/>
                <w:b/>
                <w:bCs/>
                <w:sz w:val="20"/>
                <w:szCs w:val="20"/>
              </w:rPr>
              <w:t>Chile:</w:t>
            </w:r>
            <w:r w:rsidRPr="00FC3B62">
              <w:rPr>
                <w:rFonts w:cstheme="minorHAnsi"/>
                <w:sz w:val="20"/>
                <w:szCs w:val="20"/>
              </w:rPr>
              <w:t xml:space="preserve"> Established regulations as part of its 2005 health reforms to ensure universal access. Both </w:t>
            </w:r>
            <w:r w:rsidRPr="00FC3B62">
              <w:rPr>
                <w:rFonts w:cstheme="minorHAnsi"/>
                <w:sz w:val="20"/>
                <w:szCs w:val="20"/>
              </w:rPr>
              <w:lastRenderedPageBreak/>
              <w:t>public and private insurers are mandated to provide a defined package of health services, with regulated quality and co-payment levels. A Superintendent was appointed to supervise both public and private health sectors, ensuring rights protection and promoting quality.</w:t>
            </w:r>
            <w:r w:rsidRPr="00FC3B62">
              <w:rPr>
                <w:rFonts w:cstheme="minorHAnsi"/>
                <w:sz w:val="20"/>
                <w:szCs w:val="20"/>
              </w:rPr>
              <w:br/>
            </w:r>
            <w:r w:rsidRPr="00FC3B62">
              <w:rPr>
                <w:rFonts w:cstheme="minorHAnsi"/>
                <w:b/>
                <w:bCs/>
                <w:sz w:val="20"/>
                <w:szCs w:val="20"/>
              </w:rPr>
              <w:br/>
              <w:t>Costa Rica</w:t>
            </w:r>
            <w:r w:rsidRPr="00FC3B62">
              <w:rPr>
                <w:rFonts w:cstheme="minorHAnsi"/>
                <w:sz w:val="20"/>
                <w:szCs w:val="20"/>
              </w:rPr>
              <w:t>: Achieved UHC through a social security system with an integrated healthcare provider network, emphasizing primary healthcare. The Costa Rica Social Security Fund pools contributions from employees, employers, and the state to cover the entire population, but improving service quality remains a challenge.</w:t>
            </w:r>
            <w:r w:rsidRPr="00FC3B62">
              <w:rPr>
                <w:rFonts w:cstheme="minorHAnsi"/>
                <w:sz w:val="20"/>
                <w:szCs w:val="20"/>
              </w:rPr>
              <w:br/>
            </w:r>
            <w:r w:rsidRPr="00FC3B62">
              <w:rPr>
                <w:rFonts w:cstheme="minorHAnsi"/>
                <w:sz w:val="20"/>
                <w:szCs w:val="20"/>
              </w:rPr>
              <w:br/>
            </w:r>
            <w:proofErr w:type="spellStart"/>
            <w:r w:rsidRPr="00FC3B62">
              <w:rPr>
                <w:rFonts w:cstheme="minorHAnsi"/>
                <w:b/>
                <w:bCs/>
                <w:sz w:val="20"/>
                <w:szCs w:val="20"/>
              </w:rPr>
              <w:t>Mexico:</w:t>
            </w:r>
            <w:r w:rsidRPr="00FC3B62">
              <w:rPr>
                <w:rFonts w:cstheme="minorHAnsi"/>
                <w:sz w:val="20"/>
                <w:szCs w:val="20"/>
              </w:rPr>
              <w:t>Seguro</w:t>
            </w:r>
            <w:proofErr w:type="spellEnd"/>
            <w:r w:rsidRPr="00FC3B62">
              <w:rPr>
                <w:rFonts w:cstheme="minorHAnsi"/>
                <w:sz w:val="20"/>
                <w:szCs w:val="20"/>
              </w:rPr>
              <w:t xml:space="preserve"> Popular expanded access and established explicit entitlements for those without social insurance. It provides regular access to comprehensive health care with financial protection and allows contracting with both private and public providers with a purchase-provider split. </w:t>
            </w:r>
            <w:r w:rsidRPr="00FC3B62">
              <w:rPr>
                <w:rFonts w:cstheme="minorHAnsi"/>
                <w:sz w:val="20"/>
                <w:szCs w:val="20"/>
              </w:rPr>
              <w:br/>
            </w:r>
            <w:r w:rsidRPr="00FC3B62">
              <w:rPr>
                <w:rFonts w:cstheme="minorHAnsi"/>
                <w:sz w:val="20"/>
                <w:szCs w:val="20"/>
              </w:rPr>
              <w:br/>
            </w:r>
            <w:r w:rsidRPr="00FC3B62">
              <w:rPr>
                <w:rFonts w:cstheme="minorHAnsi"/>
                <w:b/>
                <w:bCs/>
                <w:sz w:val="20"/>
                <w:szCs w:val="20"/>
              </w:rPr>
              <w:t>Peru:</w:t>
            </w:r>
            <w:r w:rsidRPr="00FC3B62">
              <w:rPr>
                <w:rFonts w:cstheme="minorHAnsi"/>
                <w:sz w:val="20"/>
                <w:szCs w:val="20"/>
              </w:rPr>
              <w:t xml:space="preserve"> Implemented the Universal Health Insurance Law in 2009, creating a minimum insurance plan for citizens. The system is funded through private out-of-pocket spending, employer social security contributions, and government funding. The National Superintendent monitors the quality of insurance plans and health services.</w:t>
            </w:r>
            <w:r w:rsidRPr="00FC3B62">
              <w:rPr>
                <w:rFonts w:cstheme="minorHAnsi"/>
                <w:sz w:val="20"/>
                <w:szCs w:val="20"/>
              </w:rPr>
              <w:br/>
            </w:r>
            <w:r w:rsidRPr="00FC3B62">
              <w:rPr>
                <w:rFonts w:cstheme="minorHAnsi"/>
                <w:sz w:val="20"/>
                <w:szCs w:val="20"/>
              </w:rPr>
              <w:br/>
            </w:r>
            <w:r w:rsidRPr="00FC3B62">
              <w:rPr>
                <w:rFonts w:cstheme="minorHAnsi"/>
                <w:b/>
                <w:bCs/>
                <w:sz w:val="20"/>
                <w:szCs w:val="20"/>
              </w:rPr>
              <w:t>Colombia:</w:t>
            </w:r>
            <w:r w:rsidRPr="00FC3B62">
              <w:rPr>
                <w:rFonts w:cstheme="minorHAnsi"/>
                <w:sz w:val="20"/>
                <w:szCs w:val="20"/>
              </w:rPr>
              <w:t xml:space="preserve"> Launched a universal </w:t>
            </w:r>
            <w:r w:rsidRPr="00FC3B62">
              <w:rPr>
                <w:rFonts w:cstheme="minorHAnsi"/>
                <w:sz w:val="20"/>
                <w:szCs w:val="20"/>
              </w:rPr>
              <w:lastRenderedPageBreak/>
              <w:t>health insurance scheme with two components: a contributory scheme funded by payroll taxes on formal-sector workers and a subsidized scheme for low-income individuals funded by government transfers. The system integrates contributions from workers and government funds to cover the unemployed and the poor.</w:t>
            </w:r>
            <w:r w:rsidRPr="00FC3B62">
              <w:rPr>
                <w:rFonts w:cstheme="minorHAnsi"/>
                <w:sz w:val="20"/>
                <w:szCs w:val="20"/>
              </w:rPr>
              <w:br/>
            </w:r>
            <w:r w:rsidRPr="00FC3B62">
              <w:rPr>
                <w:rFonts w:cstheme="minorHAnsi"/>
                <w:sz w:val="20"/>
                <w:szCs w:val="20"/>
              </w:rPr>
              <w:br/>
            </w:r>
            <w:r w:rsidRPr="00FC3B62">
              <w:rPr>
                <w:rFonts w:cstheme="minorHAnsi"/>
                <w:b/>
                <w:bCs/>
                <w:sz w:val="20"/>
                <w:szCs w:val="20"/>
              </w:rPr>
              <w:t xml:space="preserve">Uruguay: </w:t>
            </w:r>
            <w:r w:rsidRPr="00FC3B62">
              <w:rPr>
                <w:rFonts w:cstheme="minorHAnsi"/>
                <w:sz w:val="20"/>
                <w:szCs w:val="20"/>
              </w:rPr>
              <w:t>The National Health Fund and the National Health Insurance. Public, private, and third-sector providers form the National Integrated Health System. The state regulates how the system is financed, the contracts between the system and the providers, and the health program providers are supposed to implement according to government policy. Formal workers and employers contribute to the National Health Fund based on their salary level. The National Health Fund pays a per capita amount to health providers with certain incentives. At the same time, insured citizens can change providers after at least 3 years with one provider. Benefits are extended to the immediate relatives of the injured workers and are maintained after retirement. Uninsured citizens receive health services from the public provider</w:t>
            </w:r>
          </w:p>
        </w:tc>
      </w:tr>
      <w:tr w:rsidR="002E4E88" w:rsidRPr="00FC3B62" w14:paraId="12AE8342" w14:textId="77777777" w:rsidTr="0041232F">
        <w:trPr>
          <w:gridAfter w:val="1"/>
          <w:cnfStyle w:val="000000100000" w:firstRow="0" w:lastRow="0" w:firstColumn="0" w:lastColumn="0" w:oddVBand="0" w:evenVBand="0" w:oddHBand="1" w:evenHBand="0" w:firstRowFirstColumn="0" w:firstRowLastColumn="0" w:lastRowFirstColumn="0" w:lastRowLastColumn="0"/>
          <w:wAfter w:w="1705" w:type="dxa"/>
          <w:trHeight w:val="2100"/>
        </w:trPr>
        <w:tc>
          <w:tcPr>
            <w:cnfStyle w:val="001000000000" w:firstRow="0" w:lastRow="0" w:firstColumn="1" w:lastColumn="0" w:oddVBand="0" w:evenVBand="0" w:oddHBand="0" w:evenHBand="0" w:firstRowFirstColumn="0" w:firstRowLastColumn="0" w:lastRowFirstColumn="0" w:lastRowLastColumn="0"/>
            <w:tcW w:w="2012" w:type="dxa"/>
            <w:hideMark/>
          </w:tcPr>
          <w:p w14:paraId="79BFF406" w14:textId="6009B7AA" w:rsidR="002E4E88" w:rsidRPr="00FC3B62" w:rsidRDefault="002E4E88" w:rsidP="0041232F">
            <w:pPr>
              <w:rPr>
                <w:rFonts w:cstheme="minorHAnsi"/>
                <w:sz w:val="20"/>
                <w:szCs w:val="20"/>
              </w:rPr>
            </w:pPr>
            <w:r w:rsidRPr="00FC3B62">
              <w:rPr>
                <w:rFonts w:cstheme="minorHAnsi"/>
                <w:sz w:val="20"/>
                <w:szCs w:val="20"/>
              </w:rPr>
              <w:lastRenderedPageBreak/>
              <w:t>Baggott</w:t>
            </w:r>
            <w:r w:rsidR="0002398F">
              <w:rPr>
                <w:rFonts w:cstheme="minorHAnsi"/>
                <w:sz w:val="20"/>
                <w:szCs w:val="20"/>
              </w:rPr>
              <w:t xml:space="preserve"> </w:t>
            </w:r>
            <w:r w:rsidR="0002398F">
              <w:rPr>
                <w:rFonts w:cstheme="minorHAnsi"/>
                <w:sz w:val="20"/>
                <w:szCs w:val="20"/>
              </w:rPr>
              <w:fldChar w:fldCharType="begin"/>
            </w:r>
            <w:r w:rsidR="0002398F">
              <w:rPr>
                <w:rFonts w:cstheme="minorHAnsi"/>
                <w:sz w:val="20"/>
                <w:szCs w:val="20"/>
              </w:rPr>
              <w:instrText xml:space="preserve"> ADDIN ZOTERO_ITEM CSL_CITATION {"citationID":"an7fEEwz","properties":{"formattedCitation":"(9)","plainCitation":"(9)","noteIndex":0},"citationItems":[{"id":8636,"uris":["http://zotero.org/users/10220171/items/PPUSRAZB"],"itemData":{"id":8636,"type":"article-journal","abstract":"Cuba is regarded as having achieved very good health outcomes for its level of economic development. It has adopted policies and programs that focus on prevention, universal access to healthcare, a strong primary care system, the integration of health in all policies, and public participation in health. It has also established a strong and accessible system of medical education and provides substantial medical aid and support to other countries. Why then, it may be asked, has the Cuban experience not had greater influence on health policies and reforms elsewhere? This article, based on a literature review and new primary sources, analyzes various factors highlighted in the policy transfer literature to explain this. It also notes other factors that have created greater awareness of Cuban health achievements in some countries and which provide a basis for learning lessons from its policies.","archive":"Medline","container-title":"The International journal of health planning and management","DOI":"10.1002/hpm.2451","ISSN":"1099-1751","issue":"1","journalAbbreviation":"Int J Health Plann Manage","language":"English","page":"212-224","title":"\"Enticing case study\" or \"celebrated anomaly\"? Policy learning from the Cuban health system","volume":"33","author":[{"family":"Baggott","given":"R."},{"family":"Lambie","given":"G."}],"issued":{"date-parts":[["2018"]]}}}],"schema":"https://github.com/citation-style-language/schema/raw/master/csl-citation.json"} </w:instrText>
            </w:r>
            <w:r w:rsidR="0002398F">
              <w:rPr>
                <w:rFonts w:cstheme="minorHAnsi"/>
                <w:sz w:val="20"/>
                <w:szCs w:val="20"/>
              </w:rPr>
              <w:fldChar w:fldCharType="separate"/>
            </w:r>
            <w:r w:rsidR="0002398F" w:rsidRPr="0002398F">
              <w:rPr>
                <w:rFonts w:ascii="Calibri" w:hAnsi="Calibri" w:cs="Calibri"/>
                <w:sz w:val="20"/>
              </w:rPr>
              <w:t>(9)</w:t>
            </w:r>
            <w:r w:rsidR="0002398F">
              <w:rPr>
                <w:rFonts w:cstheme="minorHAnsi"/>
                <w:sz w:val="20"/>
                <w:szCs w:val="20"/>
              </w:rPr>
              <w:fldChar w:fldCharType="end"/>
            </w:r>
          </w:p>
        </w:tc>
        <w:tc>
          <w:tcPr>
            <w:tcW w:w="663" w:type="dxa"/>
            <w:hideMark/>
          </w:tcPr>
          <w:p w14:paraId="54018EF4"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2018</w:t>
            </w:r>
          </w:p>
        </w:tc>
        <w:tc>
          <w:tcPr>
            <w:tcW w:w="1749" w:type="dxa"/>
            <w:hideMark/>
          </w:tcPr>
          <w:p w14:paraId="5AD5FB62"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"Enticing Case Study" or "celebrated Anomaly"? Policy Learning From the Cuban Health System</w:t>
            </w:r>
          </w:p>
        </w:tc>
        <w:tc>
          <w:tcPr>
            <w:tcW w:w="1315" w:type="dxa"/>
            <w:hideMark/>
          </w:tcPr>
          <w:p w14:paraId="5E19C926"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Cuba</w:t>
            </w:r>
          </w:p>
        </w:tc>
        <w:tc>
          <w:tcPr>
            <w:tcW w:w="1092" w:type="dxa"/>
            <w:hideMark/>
          </w:tcPr>
          <w:p w14:paraId="1E469BE3"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15D70838"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This article explores potential lessons from the Cuban health system for other countries and examines why their impact may have been limited, using concepts of policy transfer and lesson learning</w:t>
            </w:r>
          </w:p>
        </w:tc>
        <w:tc>
          <w:tcPr>
            <w:tcW w:w="1325" w:type="dxa"/>
            <w:hideMark/>
          </w:tcPr>
          <w:p w14:paraId="7562FB05"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7144F53C"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 and interviews</w:t>
            </w:r>
          </w:p>
        </w:tc>
        <w:tc>
          <w:tcPr>
            <w:tcW w:w="3083" w:type="dxa"/>
            <w:gridSpan w:val="2"/>
            <w:hideMark/>
          </w:tcPr>
          <w:p w14:paraId="57FFFD8A"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Operates a tax-financed national universal health system where private healthcare is outlawed.</w:t>
            </w:r>
          </w:p>
        </w:tc>
      </w:tr>
      <w:tr w:rsidR="002E4E88" w:rsidRPr="00FC3B62" w14:paraId="0454AAC2" w14:textId="77777777" w:rsidTr="0041232F">
        <w:trPr>
          <w:gridAfter w:val="1"/>
          <w:wAfter w:w="1705" w:type="dxa"/>
          <w:trHeight w:val="3600"/>
        </w:trPr>
        <w:tc>
          <w:tcPr>
            <w:cnfStyle w:val="001000000000" w:firstRow="0" w:lastRow="0" w:firstColumn="1" w:lastColumn="0" w:oddVBand="0" w:evenVBand="0" w:oddHBand="0" w:evenHBand="0" w:firstRowFirstColumn="0" w:firstRowLastColumn="0" w:lastRowFirstColumn="0" w:lastRowLastColumn="0"/>
            <w:tcW w:w="2012" w:type="dxa"/>
            <w:hideMark/>
          </w:tcPr>
          <w:p w14:paraId="4BEE3293" w14:textId="316A4B27" w:rsidR="002E4E88" w:rsidRPr="00FC3B62" w:rsidRDefault="002E4E88" w:rsidP="0041232F">
            <w:pPr>
              <w:rPr>
                <w:rFonts w:cstheme="minorHAnsi"/>
                <w:sz w:val="20"/>
                <w:szCs w:val="20"/>
              </w:rPr>
            </w:pPr>
            <w:r w:rsidRPr="00FC3B62">
              <w:rPr>
                <w:rFonts w:cstheme="minorHAnsi"/>
                <w:sz w:val="20"/>
                <w:szCs w:val="20"/>
              </w:rPr>
              <w:t>Ballart</w:t>
            </w:r>
            <w:r w:rsidR="004D7C62">
              <w:rPr>
                <w:rFonts w:cstheme="minorHAnsi"/>
                <w:sz w:val="20"/>
                <w:szCs w:val="20"/>
              </w:rPr>
              <w:t xml:space="preserve"> </w:t>
            </w:r>
            <w:r w:rsidR="004D7C62">
              <w:rPr>
                <w:rFonts w:cstheme="minorHAnsi"/>
                <w:sz w:val="20"/>
                <w:szCs w:val="20"/>
              </w:rPr>
              <w:fldChar w:fldCharType="begin"/>
            </w:r>
            <w:r w:rsidR="004D7C62">
              <w:rPr>
                <w:rFonts w:cstheme="minorHAnsi"/>
                <w:sz w:val="20"/>
                <w:szCs w:val="20"/>
              </w:rPr>
              <w:instrText xml:space="preserve"> ADDIN ZOTERO_ITEM CSL_CITATION {"citationID":"PcVEd90j","properties":{"formattedCitation":"(10)","plainCitation":"(10)","noteIndex":0},"citationItems":[{"id":31715,"uris":["http://zotero.org/users/10220171/items/TC2N5VQ5"],"itemData":{"id":31715,"type":"article-journal","abstract":"This study presents the health reform in Uruguay as an example of a country successfully gaining control over health policy and scaling up toward universal health coverage through a national insurance model. The study looks at the circumstances leading to the opening of the policy window and to the politics that made the passage of the reform possible. Evidence is mainly qualitative. The main findings relate to the role the state can play as an intelligent regulator and coordinator; the trade-off facing the governments since consolidating the private and third sector providers can strengthen the opposition to future policy changes; how medical and economic interests do not oppose reforms that preserve their autonomy, and how trade unions will not oppose reforms that simultaneously improve investment and working conditions in the public provider.","archive_location":"rayyan-1265147250","container-title":"Social Theory &amp; Health","DOI":"10.1057/s41285-018-0080-7","issue":"3","page":"348-366","title":"Gaining public control on health policy: the politics of scaling up to universal health coverage in Uruguay","volume":"17","author":[{"family":"Ballart","given":"Xavier"},{"family":"Fuentes","given":"Guillermo"}],"issued":{"date-parts":[["2019"]]}}}],"schema":"https://github.com/citation-style-language/schema/raw/master/csl-citation.json"} </w:instrText>
            </w:r>
            <w:r w:rsidR="004D7C62">
              <w:rPr>
                <w:rFonts w:cstheme="minorHAnsi"/>
                <w:sz w:val="20"/>
                <w:szCs w:val="20"/>
              </w:rPr>
              <w:fldChar w:fldCharType="separate"/>
            </w:r>
            <w:r w:rsidR="004D7C62" w:rsidRPr="004D7C62">
              <w:rPr>
                <w:rFonts w:ascii="Calibri" w:hAnsi="Calibri" w:cs="Calibri"/>
                <w:sz w:val="20"/>
              </w:rPr>
              <w:t>(10)</w:t>
            </w:r>
            <w:r w:rsidR="004D7C62">
              <w:rPr>
                <w:rFonts w:cstheme="minorHAnsi"/>
                <w:sz w:val="20"/>
                <w:szCs w:val="20"/>
              </w:rPr>
              <w:fldChar w:fldCharType="end"/>
            </w:r>
          </w:p>
        </w:tc>
        <w:tc>
          <w:tcPr>
            <w:tcW w:w="663" w:type="dxa"/>
            <w:hideMark/>
          </w:tcPr>
          <w:p w14:paraId="0C1702B4"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2019</w:t>
            </w:r>
          </w:p>
        </w:tc>
        <w:tc>
          <w:tcPr>
            <w:tcW w:w="1749" w:type="dxa"/>
            <w:hideMark/>
          </w:tcPr>
          <w:p w14:paraId="69CF69F0"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Gaining Public Control On Health Policy: the Politics of Scaling Up to Universal Health Coverage in Uruguay</w:t>
            </w:r>
          </w:p>
        </w:tc>
        <w:tc>
          <w:tcPr>
            <w:tcW w:w="1315" w:type="dxa"/>
            <w:hideMark/>
          </w:tcPr>
          <w:p w14:paraId="551FFF04"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Uruguay</w:t>
            </w:r>
          </w:p>
        </w:tc>
        <w:tc>
          <w:tcPr>
            <w:tcW w:w="1092" w:type="dxa"/>
            <w:hideMark/>
          </w:tcPr>
          <w:p w14:paraId="47872CB2"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27CA8640"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Circumstances leading to the opening of the policy window and to the politics that made the passage of the reform possible</w:t>
            </w:r>
          </w:p>
        </w:tc>
        <w:tc>
          <w:tcPr>
            <w:tcW w:w="1325" w:type="dxa"/>
            <w:hideMark/>
          </w:tcPr>
          <w:p w14:paraId="1F8D1A12"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032DEFB2"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 and interviews</w:t>
            </w:r>
          </w:p>
        </w:tc>
        <w:tc>
          <w:tcPr>
            <w:tcW w:w="3083" w:type="dxa"/>
            <w:gridSpan w:val="2"/>
            <w:hideMark/>
          </w:tcPr>
          <w:p w14:paraId="0B34D178"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The National Health Fund and the National Health Insurance. Public, private, and third-sector providers form the National Integrated Health System. The state regulates how the system is financed, the contracts between the system and the providers, and the health program providers are supposed to implement according to government policy. Formal workers and employers contribute to the National Health Fund based on their salary level. The National Health Fund pays a per capita amount to health providers with certain incentives. At the same time, insured citizens can change providers after at least 3 years with one provider. Benefits are extended to the immediate relatives of the injured workers and are maintained after retirement. Uninsured citizens receive health services from the public provider</w:t>
            </w:r>
          </w:p>
        </w:tc>
      </w:tr>
      <w:tr w:rsidR="002E4E88" w:rsidRPr="00FC3B62" w14:paraId="0F628B6E" w14:textId="77777777" w:rsidTr="0041232F">
        <w:trPr>
          <w:gridAfter w:val="1"/>
          <w:cnfStyle w:val="000000100000" w:firstRow="0" w:lastRow="0" w:firstColumn="0" w:lastColumn="0" w:oddVBand="0" w:evenVBand="0" w:oddHBand="1" w:evenHBand="0" w:firstRowFirstColumn="0" w:firstRowLastColumn="0" w:lastRowFirstColumn="0" w:lastRowLastColumn="0"/>
          <w:wAfter w:w="1705" w:type="dxa"/>
          <w:trHeight w:val="7200"/>
        </w:trPr>
        <w:tc>
          <w:tcPr>
            <w:cnfStyle w:val="001000000000" w:firstRow="0" w:lastRow="0" w:firstColumn="1" w:lastColumn="0" w:oddVBand="0" w:evenVBand="0" w:oddHBand="0" w:evenHBand="0" w:firstRowFirstColumn="0" w:firstRowLastColumn="0" w:lastRowFirstColumn="0" w:lastRowLastColumn="0"/>
            <w:tcW w:w="2012" w:type="dxa"/>
            <w:hideMark/>
          </w:tcPr>
          <w:p w14:paraId="3F2796DD" w14:textId="652CCBA5" w:rsidR="002E4E88" w:rsidRPr="00FC3B62" w:rsidRDefault="002E4E88" w:rsidP="0041232F">
            <w:pPr>
              <w:rPr>
                <w:rFonts w:cstheme="minorHAnsi"/>
                <w:sz w:val="20"/>
                <w:szCs w:val="20"/>
              </w:rPr>
            </w:pPr>
            <w:proofErr w:type="spellStart"/>
            <w:r w:rsidRPr="00FC3B62">
              <w:rPr>
                <w:rFonts w:cstheme="minorHAnsi"/>
                <w:sz w:val="20"/>
                <w:szCs w:val="20"/>
              </w:rPr>
              <w:lastRenderedPageBreak/>
              <w:t>Béland</w:t>
            </w:r>
            <w:proofErr w:type="spellEnd"/>
            <w:r w:rsidR="00C336CA">
              <w:rPr>
                <w:rFonts w:cstheme="minorHAnsi"/>
                <w:sz w:val="20"/>
                <w:szCs w:val="20"/>
              </w:rPr>
              <w:t xml:space="preserve"> </w:t>
            </w:r>
            <w:r w:rsidR="00C336CA">
              <w:rPr>
                <w:rFonts w:cstheme="minorHAnsi"/>
                <w:sz w:val="20"/>
                <w:szCs w:val="20"/>
              </w:rPr>
              <w:fldChar w:fldCharType="begin"/>
            </w:r>
            <w:r w:rsidR="00C336CA">
              <w:rPr>
                <w:rFonts w:cstheme="minorHAnsi"/>
                <w:sz w:val="20"/>
                <w:szCs w:val="20"/>
              </w:rPr>
              <w:instrText xml:space="preserve"> ADDIN ZOTERO_ITEM CSL_CITATION {"citationID":"LDksKHWG","properties":{"formattedCitation":"(11)","plainCitation":"(11)","noteIndex":0},"citationItems":[{"id":31721,"uris":["http://zotero.org/users/10220171/items/EEXGX23B"],"itemData":{"id":31721,"type":"article-journal","abstract":"… public and universal healthcare system have typically dominated the debate, despite growing dissatisfaction towards waiting times and mounting costs, among other problems (Maioni …","archive_location":"rayyan-1265147383","container-title":"Social Policy &amp; …","DOI":"10.1111/spol.12064","title":"The Universal Decline of Universality? Social Policy Change in C anada, D enmark, S weden and the UK","URL":"https://onlinelibrary.wiley.com/doi/abs/10.1111/spol.12064","author":[{"family":"Béland","given":"D"},{"family":"Blomqvist","given":"P"},{"family":"Andersen","given":"JG"},{"literal":"..."}],"issued":{"date-parts":[["2014"]]}}}],"schema":"https://github.com/citation-style-language/schema/raw/master/csl-citation.json"} </w:instrText>
            </w:r>
            <w:r w:rsidR="00C336CA">
              <w:rPr>
                <w:rFonts w:cstheme="minorHAnsi"/>
                <w:sz w:val="20"/>
                <w:szCs w:val="20"/>
              </w:rPr>
              <w:fldChar w:fldCharType="separate"/>
            </w:r>
            <w:r w:rsidR="00C336CA" w:rsidRPr="00C336CA">
              <w:rPr>
                <w:rFonts w:ascii="Calibri" w:hAnsi="Calibri" w:cs="Calibri"/>
                <w:sz w:val="20"/>
              </w:rPr>
              <w:t>(11)</w:t>
            </w:r>
            <w:r w:rsidR="00C336CA">
              <w:rPr>
                <w:rFonts w:cstheme="minorHAnsi"/>
                <w:sz w:val="20"/>
                <w:szCs w:val="20"/>
              </w:rPr>
              <w:fldChar w:fldCharType="end"/>
            </w:r>
          </w:p>
        </w:tc>
        <w:tc>
          <w:tcPr>
            <w:tcW w:w="663" w:type="dxa"/>
            <w:hideMark/>
          </w:tcPr>
          <w:p w14:paraId="6CD37393"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2014</w:t>
            </w:r>
          </w:p>
        </w:tc>
        <w:tc>
          <w:tcPr>
            <w:tcW w:w="1749" w:type="dxa"/>
            <w:hideMark/>
          </w:tcPr>
          <w:p w14:paraId="0705BFB3"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The Universal Decline of Universality? Social Policy Change in Canada, Denmark, Sweden and the </w:t>
            </w:r>
            <w:proofErr w:type="spellStart"/>
            <w:r w:rsidRPr="00FC3B62">
              <w:rPr>
                <w:rFonts w:cstheme="minorHAnsi"/>
                <w:sz w:val="20"/>
                <w:szCs w:val="20"/>
              </w:rPr>
              <w:t>Uk</w:t>
            </w:r>
            <w:proofErr w:type="spellEnd"/>
          </w:p>
        </w:tc>
        <w:tc>
          <w:tcPr>
            <w:tcW w:w="1315" w:type="dxa"/>
            <w:hideMark/>
          </w:tcPr>
          <w:p w14:paraId="0297DBB8"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Canada, Denmark, Sweden and the UK</w:t>
            </w:r>
          </w:p>
        </w:tc>
        <w:tc>
          <w:tcPr>
            <w:tcW w:w="1092" w:type="dxa"/>
            <w:hideMark/>
          </w:tcPr>
          <w:p w14:paraId="16D4E355"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00220449"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Analysing the evolution of universal social programmes in two social-democratic and two liberal countries, Denmark, Sweden, Canada and the UK.</w:t>
            </w:r>
          </w:p>
        </w:tc>
        <w:tc>
          <w:tcPr>
            <w:tcW w:w="1325" w:type="dxa"/>
            <w:hideMark/>
          </w:tcPr>
          <w:p w14:paraId="340B04D1"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25C4846B"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3083" w:type="dxa"/>
            <w:gridSpan w:val="2"/>
            <w:hideMark/>
          </w:tcPr>
          <w:p w14:paraId="76289ED7"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b/>
                <w:bCs/>
                <w:sz w:val="20"/>
                <w:szCs w:val="20"/>
              </w:rPr>
              <w:t>Sweden:</w:t>
            </w:r>
            <w:r w:rsidRPr="00FC3B62">
              <w:rPr>
                <w:rFonts w:cstheme="minorHAnsi"/>
                <w:sz w:val="20"/>
                <w:szCs w:val="20"/>
              </w:rPr>
              <w:t xml:space="preserve"> The healthcare system is a National Health Service type system financed by income tax that provides access to care services for all citizens on equal terms, regardless of income or occupation. </w:t>
            </w:r>
            <w:r w:rsidRPr="00FC3B62">
              <w:rPr>
                <w:rFonts w:cstheme="minorHAnsi"/>
                <w:sz w:val="20"/>
                <w:szCs w:val="20"/>
              </w:rPr>
              <w:br/>
            </w:r>
            <w:r w:rsidRPr="00FC3B62">
              <w:rPr>
                <w:rFonts w:cstheme="minorHAnsi"/>
                <w:sz w:val="20"/>
                <w:szCs w:val="20"/>
              </w:rPr>
              <w:br/>
            </w:r>
            <w:r w:rsidRPr="00FC3B62">
              <w:rPr>
                <w:rFonts w:cstheme="minorHAnsi"/>
                <w:b/>
                <w:bCs/>
                <w:sz w:val="20"/>
                <w:szCs w:val="20"/>
              </w:rPr>
              <w:t xml:space="preserve">Denmark: </w:t>
            </w:r>
            <w:r w:rsidRPr="00FC3B62">
              <w:rPr>
                <w:rFonts w:cstheme="minorHAnsi"/>
                <w:sz w:val="20"/>
                <w:szCs w:val="20"/>
              </w:rPr>
              <w:t>until the 1960s, healthcare insurance remained a dual system, means-tested on income and fortune. It was aimed at excluding the rich rather than offering targeted benefits to the poor. As a consequence of a reform enacted in 1971 and implemented two years later, this system was replaced by a national health insurance system.</w:t>
            </w:r>
            <w:r w:rsidRPr="00FC3B62">
              <w:rPr>
                <w:rFonts w:cstheme="minorHAnsi"/>
                <w:sz w:val="20"/>
                <w:szCs w:val="20"/>
              </w:rPr>
              <w:br/>
            </w:r>
            <w:r w:rsidRPr="00FC3B62">
              <w:rPr>
                <w:rFonts w:cstheme="minorHAnsi"/>
                <w:sz w:val="20"/>
                <w:szCs w:val="20"/>
              </w:rPr>
              <w:br/>
            </w:r>
            <w:r w:rsidRPr="00FC3B62">
              <w:rPr>
                <w:rFonts w:cstheme="minorHAnsi"/>
                <w:b/>
                <w:bCs/>
                <w:sz w:val="20"/>
                <w:szCs w:val="20"/>
              </w:rPr>
              <w:t xml:space="preserve">UK: </w:t>
            </w:r>
            <w:r w:rsidRPr="00FC3B62">
              <w:rPr>
                <w:rFonts w:cstheme="minorHAnsi"/>
                <w:sz w:val="20"/>
                <w:szCs w:val="20"/>
              </w:rPr>
              <w:t xml:space="preserve">The National Health Service (NHS), established in the 1940s, is the universal jewel in the crown of the welfare state. The NHS provides free access to healthcare at the point of use to all UK residents. </w:t>
            </w:r>
            <w:r w:rsidRPr="00FC3B62">
              <w:rPr>
                <w:rFonts w:cstheme="minorHAnsi"/>
                <w:sz w:val="20"/>
                <w:szCs w:val="20"/>
              </w:rPr>
              <w:br/>
            </w:r>
            <w:r w:rsidRPr="00FC3B62">
              <w:rPr>
                <w:rFonts w:cstheme="minorHAnsi"/>
                <w:sz w:val="20"/>
                <w:szCs w:val="20"/>
              </w:rPr>
              <w:br/>
            </w:r>
            <w:r w:rsidRPr="00FC3B62">
              <w:rPr>
                <w:rFonts w:cstheme="minorHAnsi"/>
                <w:b/>
                <w:bCs/>
                <w:sz w:val="20"/>
                <w:szCs w:val="20"/>
              </w:rPr>
              <w:t>Canada:</w:t>
            </w:r>
            <w:r w:rsidRPr="00FC3B62">
              <w:rPr>
                <w:rFonts w:cstheme="minorHAnsi"/>
                <w:sz w:val="20"/>
                <w:szCs w:val="20"/>
              </w:rPr>
              <w:t xml:space="preserve"> Medicare is a universal healthcare system administrated by the provinces but partially funded by the federal government. In the late 1940s and 1950s, some of the ten provinces provided universal public hospital coverage and, in the 1960s, medical coverage, but the federal government eventually stepped in to provide funding and impose basic national norms, later articulated in the 1984 Canada Health Act. Medicare is a truly universal, state-funded healthcare system that offers formally equal </w:t>
            </w:r>
            <w:r w:rsidRPr="00FC3B62">
              <w:rPr>
                <w:rFonts w:cstheme="minorHAnsi"/>
                <w:sz w:val="20"/>
                <w:szCs w:val="20"/>
              </w:rPr>
              <w:lastRenderedPageBreak/>
              <w:t>and standardised health services, although there are major coverage limitations in sectors such as prescription drugs and gaps in coverage.</w:t>
            </w:r>
          </w:p>
        </w:tc>
      </w:tr>
      <w:tr w:rsidR="002E4E88" w:rsidRPr="00FC3B62" w14:paraId="146B7158" w14:textId="77777777" w:rsidTr="0041232F">
        <w:trPr>
          <w:gridAfter w:val="1"/>
          <w:wAfter w:w="1705" w:type="dxa"/>
          <w:trHeight w:val="3300"/>
        </w:trPr>
        <w:tc>
          <w:tcPr>
            <w:cnfStyle w:val="001000000000" w:firstRow="0" w:lastRow="0" w:firstColumn="1" w:lastColumn="0" w:oddVBand="0" w:evenVBand="0" w:oddHBand="0" w:evenHBand="0" w:firstRowFirstColumn="0" w:firstRowLastColumn="0" w:lastRowFirstColumn="0" w:lastRowLastColumn="0"/>
            <w:tcW w:w="2012" w:type="dxa"/>
            <w:hideMark/>
          </w:tcPr>
          <w:p w14:paraId="528BAF09" w14:textId="597C16AE" w:rsidR="002E4E88" w:rsidRPr="00FC3B62" w:rsidRDefault="002E4E88" w:rsidP="0041232F">
            <w:pPr>
              <w:rPr>
                <w:rFonts w:cstheme="minorHAnsi"/>
                <w:sz w:val="20"/>
                <w:szCs w:val="20"/>
              </w:rPr>
            </w:pPr>
            <w:r w:rsidRPr="00FC3B62">
              <w:rPr>
                <w:rFonts w:cstheme="minorHAnsi"/>
                <w:sz w:val="20"/>
                <w:szCs w:val="20"/>
              </w:rPr>
              <w:t>Bossert</w:t>
            </w:r>
            <w:r w:rsidR="00D82598">
              <w:rPr>
                <w:rFonts w:cstheme="minorHAnsi"/>
                <w:sz w:val="20"/>
                <w:szCs w:val="20"/>
              </w:rPr>
              <w:t xml:space="preserve"> </w:t>
            </w:r>
            <w:r w:rsidR="00D82598">
              <w:rPr>
                <w:rFonts w:cstheme="minorHAnsi"/>
                <w:sz w:val="20"/>
                <w:szCs w:val="20"/>
              </w:rPr>
              <w:fldChar w:fldCharType="begin"/>
            </w:r>
            <w:r w:rsidR="00D82598">
              <w:rPr>
                <w:rFonts w:cstheme="minorHAnsi"/>
                <w:sz w:val="20"/>
                <w:szCs w:val="20"/>
              </w:rPr>
              <w:instrText xml:space="preserve"> ADDIN ZOTERO_ITEM CSL_CITATION {"citationID":"IELCB7vv","properties":{"formattedCitation":"(12)","plainCitation":"(12)","noteIndex":0},"citationItems":[{"id":31729,"uris":["http://zotero.org/users/10220171/items/7IIQY56D"],"itemData":{"id":31729,"type":"article-journal","abstract":"The protests in Chile in October 2019 raised the issue of health reform to the public agenda again. This article reviews some of the explanations for why there was a widespread protest, including the expectations of continued progress, the emergence of a \"fear-based populism\" and the decline in legitimacy of most social and political actors. Using the theories of Kingdon to explain how reforms are placed on the political agenda, we describe how the protests raised health reform as a problem to be addressed, discuss the tendency toward consensus on policy options by technical health reform advocates, and examine the uncertain political processes that would be necessary for a consensus reform to be adopted and implemented. A lesson for reformers is the need to pay attention to growing signs of popular resentment over failures of health reforms to address accumulating problems and to try to address them with urgency to avoid populist crises.","archive_location":"rayyan-1265147647","container-title":"Health Systems &amp; Reform","DOI":"10.1080/23288604.2020.1789031","issue":"1","title":"Health Reform in the Midst of a Social and Political Crisis in Chile, 2019-2020","URL":"://WOS:000551592900001","volume":"6","author":[{"family":"Bossert","given":"Thomas J."},{"family":"Villalobos Dintrans","given":"Pablo"}],"accessed":{"date-parts":[["1",1,1]]},"issued":{"date-parts":[["2020"]]}}}],"schema":"https://github.com/citation-style-language/schema/raw/master/csl-citation.json"} </w:instrText>
            </w:r>
            <w:r w:rsidR="00D82598">
              <w:rPr>
                <w:rFonts w:cstheme="minorHAnsi"/>
                <w:sz w:val="20"/>
                <w:szCs w:val="20"/>
              </w:rPr>
              <w:fldChar w:fldCharType="separate"/>
            </w:r>
            <w:r w:rsidR="00D82598" w:rsidRPr="00D82598">
              <w:rPr>
                <w:rFonts w:ascii="Calibri" w:hAnsi="Calibri" w:cs="Calibri"/>
                <w:sz w:val="20"/>
              </w:rPr>
              <w:t>(12)</w:t>
            </w:r>
            <w:r w:rsidR="00D82598">
              <w:rPr>
                <w:rFonts w:cstheme="minorHAnsi"/>
                <w:sz w:val="20"/>
                <w:szCs w:val="20"/>
              </w:rPr>
              <w:fldChar w:fldCharType="end"/>
            </w:r>
          </w:p>
        </w:tc>
        <w:tc>
          <w:tcPr>
            <w:tcW w:w="663" w:type="dxa"/>
            <w:hideMark/>
          </w:tcPr>
          <w:p w14:paraId="53C6CF53"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2020</w:t>
            </w:r>
          </w:p>
        </w:tc>
        <w:tc>
          <w:tcPr>
            <w:tcW w:w="1749" w:type="dxa"/>
            <w:hideMark/>
          </w:tcPr>
          <w:p w14:paraId="0D0C81F1"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Health Reform in the Midst of a Social and Political Crisis in Chile, 2019-2020</w:t>
            </w:r>
          </w:p>
        </w:tc>
        <w:tc>
          <w:tcPr>
            <w:tcW w:w="1315" w:type="dxa"/>
            <w:hideMark/>
          </w:tcPr>
          <w:p w14:paraId="33E1A569"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Chile</w:t>
            </w:r>
          </w:p>
        </w:tc>
        <w:tc>
          <w:tcPr>
            <w:tcW w:w="1092" w:type="dxa"/>
            <w:hideMark/>
          </w:tcPr>
          <w:p w14:paraId="72938316"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2018C9F2"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 xml:space="preserve">This article reviews some of the explanations for the rise of the protest movement, discusses one theory of how health reform rose to the public agenda, reviews several options for a new reform, and concludes with an assessment of the potential for </w:t>
            </w:r>
            <w:r w:rsidRPr="00FC3B62">
              <w:rPr>
                <w:rFonts w:cstheme="minorHAnsi"/>
                <w:sz w:val="20"/>
                <w:szCs w:val="20"/>
              </w:rPr>
              <w:lastRenderedPageBreak/>
              <w:t>adoption and implementation of a consensus reform</w:t>
            </w:r>
          </w:p>
        </w:tc>
        <w:tc>
          <w:tcPr>
            <w:tcW w:w="1325" w:type="dxa"/>
            <w:hideMark/>
          </w:tcPr>
          <w:p w14:paraId="72081291"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lastRenderedPageBreak/>
              <w:t>Qualitative</w:t>
            </w:r>
          </w:p>
        </w:tc>
        <w:tc>
          <w:tcPr>
            <w:tcW w:w="1460" w:type="dxa"/>
            <w:hideMark/>
          </w:tcPr>
          <w:p w14:paraId="3ABD33B8"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3083" w:type="dxa"/>
            <w:gridSpan w:val="2"/>
            <w:hideMark/>
          </w:tcPr>
          <w:p w14:paraId="5431C550"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This two-tiered system involves a large, publicly financed social insurance fund (</w:t>
            </w:r>
            <w:proofErr w:type="spellStart"/>
            <w:r w:rsidRPr="00FC3B62">
              <w:rPr>
                <w:rFonts w:cstheme="minorHAnsi"/>
                <w:sz w:val="20"/>
                <w:szCs w:val="20"/>
              </w:rPr>
              <w:t>Fonasa</w:t>
            </w:r>
            <w:proofErr w:type="spellEnd"/>
            <w:r w:rsidRPr="00FC3B62">
              <w:rPr>
                <w:rFonts w:cstheme="minorHAnsi"/>
                <w:sz w:val="20"/>
                <w:szCs w:val="20"/>
              </w:rPr>
              <w:t xml:space="preserve">) that covers roughly 80% of the population. </w:t>
            </w:r>
            <w:proofErr w:type="spellStart"/>
            <w:r w:rsidRPr="00FC3B62">
              <w:rPr>
                <w:rFonts w:cstheme="minorHAnsi"/>
                <w:sz w:val="20"/>
                <w:szCs w:val="20"/>
              </w:rPr>
              <w:t>Fonasa</w:t>
            </w:r>
            <w:proofErr w:type="spellEnd"/>
            <w:r w:rsidRPr="00FC3B62">
              <w:rPr>
                <w:rFonts w:cstheme="minorHAnsi"/>
                <w:sz w:val="20"/>
                <w:szCs w:val="20"/>
              </w:rPr>
              <w:t xml:space="preserve"> funds an extensive network of public hospitals and primary care clinics, covering private healthcare under its “free choice" option. A separate sphere of competing private health insurance companies (</w:t>
            </w:r>
            <w:proofErr w:type="spellStart"/>
            <w:r w:rsidRPr="00FC3B62">
              <w:rPr>
                <w:rFonts w:cstheme="minorHAnsi"/>
                <w:sz w:val="20"/>
                <w:szCs w:val="20"/>
              </w:rPr>
              <w:t>Isapres</w:t>
            </w:r>
            <w:proofErr w:type="spellEnd"/>
            <w:r w:rsidRPr="00FC3B62">
              <w:rPr>
                <w:rFonts w:cstheme="minorHAnsi"/>
                <w:sz w:val="20"/>
                <w:szCs w:val="20"/>
              </w:rPr>
              <w:t xml:space="preserve">) purchases care mainly from private hospitals and outpatient clinics. </w:t>
            </w:r>
          </w:p>
        </w:tc>
      </w:tr>
      <w:tr w:rsidR="002E4E88" w:rsidRPr="00FC3B62" w14:paraId="1CF17CCE" w14:textId="77777777" w:rsidTr="0041232F">
        <w:trPr>
          <w:gridAfter w:val="1"/>
          <w:cnfStyle w:val="000000100000" w:firstRow="0" w:lastRow="0" w:firstColumn="0" w:lastColumn="0" w:oddVBand="0" w:evenVBand="0" w:oddHBand="1" w:evenHBand="0" w:firstRowFirstColumn="0" w:firstRowLastColumn="0" w:lastRowFirstColumn="0" w:lastRowLastColumn="0"/>
          <w:wAfter w:w="1705" w:type="dxa"/>
          <w:trHeight w:val="2100"/>
        </w:trPr>
        <w:tc>
          <w:tcPr>
            <w:cnfStyle w:val="001000000000" w:firstRow="0" w:lastRow="0" w:firstColumn="1" w:lastColumn="0" w:oddVBand="0" w:evenVBand="0" w:oddHBand="0" w:evenHBand="0" w:firstRowFirstColumn="0" w:firstRowLastColumn="0" w:lastRowFirstColumn="0" w:lastRowLastColumn="0"/>
            <w:tcW w:w="2012" w:type="dxa"/>
            <w:hideMark/>
          </w:tcPr>
          <w:p w14:paraId="78E80A4B" w14:textId="6A6B29EE" w:rsidR="002E4E88" w:rsidRPr="00FC3B62" w:rsidRDefault="002E4E88" w:rsidP="0041232F">
            <w:pPr>
              <w:rPr>
                <w:rFonts w:cstheme="minorHAnsi"/>
                <w:sz w:val="20"/>
                <w:szCs w:val="20"/>
              </w:rPr>
            </w:pPr>
            <w:r w:rsidRPr="00FC3B62">
              <w:rPr>
                <w:rFonts w:cstheme="minorHAnsi"/>
                <w:sz w:val="20"/>
                <w:szCs w:val="20"/>
              </w:rPr>
              <w:t>Burke</w:t>
            </w:r>
            <w:r w:rsidR="00EF21E4">
              <w:rPr>
                <w:rFonts w:cstheme="minorHAnsi"/>
                <w:sz w:val="20"/>
                <w:szCs w:val="20"/>
              </w:rPr>
              <w:t xml:space="preserve"> </w:t>
            </w:r>
            <w:r w:rsidR="00EF21E4">
              <w:rPr>
                <w:rFonts w:cstheme="minorHAnsi"/>
                <w:sz w:val="20"/>
                <w:szCs w:val="20"/>
              </w:rPr>
              <w:fldChar w:fldCharType="begin"/>
            </w:r>
            <w:r w:rsidR="00EF21E4">
              <w:rPr>
                <w:rFonts w:cstheme="minorHAnsi"/>
                <w:sz w:val="20"/>
                <w:szCs w:val="20"/>
              </w:rPr>
              <w:instrText xml:space="preserve"> ADDIN ZOTERO_ITEM CSL_CITATION {"citationID":"jvNb31uM","properties":{"formattedCitation":"(13)","plainCitation":"(13)","noteIndex":0},"citationItems":[{"id":31739,"uris":["http://zotero.org/users/10220171/items/L25XU2DA"],"itemData":{"id":31739,"type":"article-journal","abstract":"In May 2017, an Irish cross-party parliamentary committee published the 'Houses of the Oireachtas Committee on the Future of Healthcare \"Sláintecare\" report'. The report, known as 'Sláintecare', is unique and historic as it is the first time there has been a cross-party political consensus on major health reform in Ireland. Sláintecare sets out a high level policy roadmap to deliver whole system reform and universal healthcare, phased over a ten year period and costed. Sláintecare details reform proposals which, if delivered, will establish; a universal, single-tier health service where patients are treated solely on the basis of health need; the reorientation of the health system 'towards integrated primary and community care, consistent with the highest quality of patient safety in as short a time-frame as possible'. Sláintecare has five interrelated components: population health; entitlements and access to healthcare; integrated care; funding; and implementation. In this article, the authors use documents in the public domain (parliamentary reports, public hearings, submissions to the Committee, media coverage, the final report of the Committee, speeches by Committee members) to describe the policy process and the main contents of the proposed Sláintecare reforms. It is too soon tell if the political consensus in the policy formation can hold for its implementation. (Copyright © 2018 The Author(s). Published by Elsevier B.V. All rights reserved.)","archive_location":"rayyan-1265147870","container-title":"Health policy (Amsterdam, Netherlands)","DOI":"10.1016/j.healthpol.2018.05.006","ISSN":"1872-6054","issue":"12","note":"publisher-place: Centre for Health Policy and Management, School of Medicine, Trinity College, Dublin, Ireland. Electronic address: burkes17@tcd.ie.     Centre for Health Policy and Management, School of Medicine, Trinity College, Dublin, Ireland. Electronic address: barrys6@tcd.ie.     Centre for Health Policy and Management, School of Medicine, Trinity College, Dublin, Ireland. Electronic address: rsiersba@tcd.ie.     Centre for Health Policy and Management, School of Medicine, Trinity College, Dublin, Ireland. Electronic address: BJOHNST@tcd.ie.     Centre for Health Policy and Management, School of Medicine, Trinity College, Dublin, Ireland. Electronic address: NIFHALLM@tcd.ie.     Centre for Health Policy and Management, School of Medicine, Trinity College, Dublin, Ireland. Electronic address: thomassd@tcd.ie.","page":"1278-1282","title":"Sláintecare - A ten-year plan to achieve universal healthcare in Ireland","volume":"122","author":[{"family":"Burke","given":"Sara"},{"family":"Barry","given":"Sarah"},{"family":"Siersbaek","given":"Rikke"},{"family":"Johnston","given":"Bridget"},{"family":"Ní Fhallúin","given":"Maebh"},{"family":"Thomas","given":"Steve"}],"issued":{"date-parts":[["2018"]]}}}],"schema":"https://github.com/citation-style-language/schema/raw/master/csl-citation.json"} </w:instrText>
            </w:r>
            <w:r w:rsidR="00EF21E4">
              <w:rPr>
                <w:rFonts w:cstheme="minorHAnsi"/>
                <w:sz w:val="20"/>
                <w:szCs w:val="20"/>
              </w:rPr>
              <w:fldChar w:fldCharType="separate"/>
            </w:r>
            <w:r w:rsidR="00EF21E4" w:rsidRPr="00EF21E4">
              <w:rPr>
                <w:rFonts w:ascii="Calibri" w:hAnsi="Calibri" w:cs="Calibri"/>
                <w:sz w:val="20"/>
              </w:rPr>
              <w:t>(13)</w:t>
            </w:r>
            <w:r w:rsidR="00EF21E4">
              <w:rPr>
                <w:rFonts w:cstheme="minorHAnsi"/>
                <w:sz w:val="20"/>
                <w:szCs w:val="20"/>
              </w:rPr>
              <w:fldChar w:fldCharType="end"/>
            </w:r>
          </w:p>
        </w:tc>
        <w:tc>
          <w:tcPr>
            <w:tcW w:w="663" w:type="dxa"/>
            <w:hideMark/>
          </w:tcPr>
          <w:p w14:paraId="78DFCA77"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2018</w:t>
            </w:r>
          </w:p>
        </w:tc>
        <w:tc>
          <w:tcPr>
            <w:tcW w:w="1749" w:type="dxa"/>
            <w:hideMark/>
          </w:tcPr>
          <w:p w14:paraId="3C6734BC"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Slaintecare- A Ten-year Plan to Achieve Universal Healthcare in Ireland</w:t>
            </w:r>
          </w:p>
        </w:tc>
        <w:tc>
          <w:tcPr>
            <w:tcW w:w="1315" w:type="dxa"/>
            <w:hideMark/>
          </w:tcPr>
          <w:p w14:paraId="5E5EF3BA"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Ireland</w:t>
            </w:r>
          </w:p>
        </w:tc>
        <w:tc>
          <w:tcPr>
            <w:tcW w:w="1092" w:type="dxa"/>
            <w:hideMark/>
          </w:tcPr>
          <w:p w14:paraId="7BB901D4"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03882B5D"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Describe the policy process and the main contents of the proposed Slaintecare reforms towards UHC.</w:t>
            </w:r>
          </w:p>
        </w:tc>
        <w:tc>
          <w:tcPr>
            <w:tcW w:w="1325" w:type="dxa"/>
            <w:hideMark/>
          </w:tcPr>
          <w:p w14:paraId="19F44051"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Policy Analysis</w:t>
            </w:r>
          </w:p>
        </w:tc>
        <w:tc>
          <w:tcPr>
            <w:tcW w:w="1460" w:type="dxa"/>
            <w:hideMark/>
          </w:tcPr>
          <w:p w14:paraId="4A541960"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3083" w:type="dxa"/>
            <w:gridSpan w:val="2"/>
            <w:hideMark/>
          </w:tcPr>
          <w:p w14:paraId="172FB9A4"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Ireland's healthcare system is a two-tiered model that includes both public and private healthcare services. This structure allows for a mix of publicly funded and privately funded healthcare options, this has led to significant challenges, such as long waiting lists for public services and disparities in access to care. </w:t>
            </w:r>
            <w:proofErr w:type="spellStart"/>
            <w:r w:rsidRPr="00FC3B62">
              <w:rPr>
                <w:rFonts w:cstheme="minorHAnsi"/>
                <w:sz w:val="20"/>
                <w:szCs w:val="20"/>
              </w:rPr>
              <w:t>Sláintecare</w:t>
            </w:r>
            <w:proofErr w:type="spellEnd"/>
            <w:r w:rsidRPr="00FC3B62">
              <w:rPr>
                <w:rFonts w:cstheme="minorHAnsi"/>
                <w:sz w:val="20"/>
                <w:szCs w:val="20"/>
              </w:rPr>
              <w:t xml:space="preserve"> is a comprehensive reform initiative aimed at transforming Ireland's healthcare system into a universal, single-tier service. </w:t>
            </w:r>
          </w:p>
        </w:tc>
      </w:tr>
      <w:tr w:rsidR="002E4E88" w:rsidRPr="00FC3B62" w14:paraId="4AEF7507" w14:textId="77777777" w:rsidTr="0041232F">
        <w:trPr>
          <w:gridAfter w:val="1"/>
          <w:wAfter w:w="1705" w:type="dxa"/>
          <w:trHeight w:val="2400"/>
        </w:trPr>
        <w:tc>
          <w:tcPr>
            <w:cnfStyle w:val="001000000000" w:firstRow="0" w:lastRow="0" w:firstColumn="1" w:lastColumn="0" w:oddVBand="0" w:evenVBand="0" w:oddHBand="0" w:evenHBand="0" w:firstRowFirstColumn="0" w:firstRowLastColumn="0" w:lastRowFirstColumn="0" w:lastRowLastColumn="0"/>
            <w:tcW w:w="2012" w:type="dxa"/>
            <w:hideMark/>
          </w:tcPr>
          <w:p w14:paraId="774DB576" w14:textId="4586C3B5" w:rsidR="002E4E88" w:rsidRPr="00FC3B62" w:rsidRDefault="002E4E88" w:rsidP="0041232F">
            <w:pPr>
              <w:rPr>
                <w:rFonts w:cstheme="minorHAnsi"/>
                <w:sz w:val="20"/>
                <w:szCs w:val="20"/>
              </w:rPr>
            </w:pPr>
            <w:r w:rsidRPr="00FC3B62">
              <w:rPr>
                <w:rFonts w:cstheme="minorHAnsi"/>
                <w:sz w:val="20"/>
                <w:szCs w:val="20"/>
              </w:rPr>
              <w:t>Burke</w:t>
            </w:r>
            <w:r w:rsidR="002A251F">
              <w:rPr>
                <w:rFonts w:cstheme="minorHAnsi"/>
                <w:sz w:val="20"/>
                <w:szCs w:val="20"/>
              </w:rPr>
              <w:t xml:space="preserve"> </w:t>
            </w:r>
            <w:r w:rsidR="002A251F">
              <w:rPr>
                <w:rFonts w:cstheme="minorHAnsi"/>
                <w:sz w:val="20"/>
                <w:szCs w:val="20"/>
              </w:rPr>
              <w:fldChar w:fldCharType="begin"/>
            </w:r>
            <w:r w:rsidR="002A251F">
              <w:rPr>
                <w:rFonts w:cstheme="minorHAnsi"/>
                <w:sz w:val="20"/>
                <w:szCs w:val="20"/>
              </w:rPr>
              <w:instrText xml:space="preserve"> ADDIN ZOTERO_ITEM CSL_CITATION {"citationID":"2FHLh5HP","properties":{"formattedCitation":"(14)","plainCitation":"(14)","noteIndex":0},"citationItems":[{"id":4443,"uris":["http://zotero.org/users/10220171/items/GVNY3P3U"],"itemData":{"id":4443,"type":"article-journal","abstract":"Health systems worldwide are experiencing profound shocks resulting from the COVID-19 pandemic, with increased attention to health system resilience and researching ways to endure shocks. Pre-COVID-19, Ireland had begun a ten-year programme of reform, Sláintecare, aiming to deliver universal, timely access to integrated care. This study examines whether and how the Irish government's pandemic response contributed to health system reform and increased resilience including delivering universal healthcare. Documentary analysis identified and critiqued relevant government, health system and budgetary documents, published March 2020 - May 2021. Thirteen national policy documents were found, showing increased policy rhetoric and intent to implement reform, demonstrated by increased policy alignment with and budgetary allocation to Sláintecare, alongside implementation of key innovations. Ireland's health system response to COVID-19 offers a unique opportunity to advance understanding of government efforts to reform amidst a global pandemic. It indicated policy intent and funding to manage the Irish COVID-19 crisis, but to also build health system resilience through implementing Sláintecare. This case study has international significance, enabling policy development with potential for long-term health system transformation.","container-title":"The Lancet Regional Health - Europe","DOI":"10.1016/j.lanepe.2021.100223","ISSN":"2666-7762","journalAbbreviation":"The Lancet Regional Health - Europe","language":"en","page":"100223","source":"ScienceDirect","title":"Building health system resilience through policy development in response to COVID-19 in Ireland: From shock to reform","title-short":"Building health system resilience through policy development in response to COVID-19 in Ireland","volume":"9","author":[{"family":"Burke","given":"Sara"},{"family":"Parker","given":"Sarah"},{"family":"Fleming","given":"Padraic"},{"family":"Barry","given":"Sarah"},{"family":"Thomas","given":"Steve"}],"issued":{"date-parts":[["2021",10,1]]}}}],"schema":"https://github.com/citation-style-language/schema/raw/master/csl-citation.json"} </w:instrText>
            </w:r>
            <w:r w:rsidR="002A251F">
              <w:rPr>
                <w:rFonts w:cstheme="minorHAnsi"/>
                <w:sz w:val="20"/>
                <w:szCs w:val="20"/>
              </w:rPr>
              <w:fldChar w:fldCharType="separate"/>
            </w:r>
            <w:r w:rsidR="002A251F" w:rsidRPr="002A251F">
              <w:rPr>
                <w:rFonts w:ascii="Calibri" w:hAnsi="Calibri" w:cs="Calibri"/>
                <w:sz w:val="20"/>
              </w:rPr>
              <w:t>(14)</w:t>
            </w:r>
            <w:r w:rsidR="002A251F">
              <w:rPr>
                <w:rFonts w:cstheme="minorHAnsi"/>
                <w:sz w:val="20"/>
                <w:szCs w:val="20"/>
              </w:rPr>
              <w:fldChar w:fldCharType="end"/>
            </w:r>
          </w:p>
        </w:tc>
        <w:tc>
          <w:tcPr>
            <w:tcW w:w="663" w:type="dxa"/>
            <w:hideMark/>
          </w:tcPr>
          <w:p w14:paraId="7B376CC5"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2021</w:t>
            </w:r>
          </w:p>
        </w:tc>
        <w:tc>
          <w:tcPr>
            <w:tcW w:w="1749" w:type="dxa"/>
            <w:hideMark/>
          </w:tcPr>
          <w:p w14:paraId="1854B9FB"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Building Health System Resilience Through Policy Development in Response to Covid-19 in Ireland: From Shock to Reform</w:t>
            </w:r>
          </w:p>
        </w:tc>
        <w:tc>
          <w:tcPr>
            <w:tcW w:w="1315" w:type="dxa"/>
            <w:hideMark/>
          </w:tcPr>
          <w:p w14:paraId="056F81C4"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Ireland</w:t>
            </w:r>
          </w:p>
        </w:tc>
        <w:tc>
          <w:tcPr>
            <w:tcW w:w="1092" w:type="dxa"/>
            <w:hideMark/>
          </w:tcPr>
          <w:p w14:paraId="21D1FCCB"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0FDBC141"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Outline how key policy and budgetary decisions articulated during different stages of the crisis sought, and were enacted, to bolster health system resilience through enhanced delivery and accelerated reform.</w:t>
            </w:r>
          </w:p>
        </w:tc>
        <w:tc>
          <w:tcPr>
            <w:tcW w:w="1325" w:type="dxa"/>
            <w:hideMark/>
          </w:tcPr>
          <w:p w14:paraId="7C91955B"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Policy Analysis</w:t>
            </w:r>
          </w:p>
        </w:tc>
        <w:tc>
          <w:tcPr>
            <w:tcW w:w="1460" w:type="dxa"/>
            <w:hideMark/>
          </w:tcPr>
          <w:p w14:paraId="781BAD7B"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3083" w:type="dxa"/>
            <w:gridSpan w:val="2"/>
            <w:hideMark/>
          </w:tcPr>
          <w:p w14:paraId="6CE93DA9"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 xml:space="preserve">Ireland's healthcare system is a two-tiered model that includes both public and private healthcare services. This structure allows for a mix of publicly funded and privately funded healthcare options, this has led to significant challenges, such as long waiting lists for public services and disparities in access to care. </w:t>
            </w:r>
            <w:proofErr w:type="spellStart"/>
            <w:r w:rsidRPr="00FC3B62">
              <w:rPr>
                <w:rFonts w:cstheme="minorHAnsi"/>
                <w:sz w:val="20"/>
                <w:szCs w:val="20"/>
              </w:rPr>
              <w:t>Sláintecare</w:t>
            </w:r>
            <w:proofErr w:type="spellEnd"/>
            <w:r w:rsidRPr="00FC3B62">
              <w:rPr>
                <w:rFonts w:cstheme="minorHAnsi"/>
                <w:sz w:val="20"/>
                <w:szCs w:val="20"/>
              </w:rPr>
              <w:t xml:space="preserve"> is a comprehensive reform initiative aimed at transforming Ireland's healthcare system into a universal, single-tier service. Health reform towards </w:t>
            </w:r>
            <w:r w:rsidRPr="00FC3B62">
              <w:rPr>
                <w:rFonts w:cstheme="minorHAnsi"/>
                <w:sz w:val="20"/>
                <w:szCs w:val="20"/>
              </w:rPr>
              <w:lastRenderedPageBreak/>
              <w:t>universal healthcare during COVID-19</w:t>
            </w:r>
          </w:p>
        </w:tc>
      </w:tr>
      <w:tr w:rsidR="002E4E88" w:rsidRPr="00FC3B62" w14:paraId="30FBAA5B" w14:textId="77777777" w:rsidTr="0041232F">
        <w:trPr>
          <w:gridAfter w:val="1"/>
          <w:cnfStyle w:val="000000100000" w:firstRow="0" w:lastRow="0" w:firstColumn="0" w:lastColumn="0" w:oddVBand="0" w:evenVBand="0" w:oddHBand="1" w:evenHBand="0" w:firstRowFirstColumn="0" w:firstRowLastColumn="0" w:lastRowFirstColumn="0" w:lastRowLastColumn="0"/>
          <w:wAfter w:w="1705" w:type="dxa"/>
          <w:trHeight w:val="1500"/>
        </w:trPr>
        <w:tc>
          <w:tcPr>
            <w:cnfStyle w:val="001000000000" w:firstRow="0" w:lastRow="0" w:firstColumn="1" w:lastColumn="0" w:oddVBand="0" w:evenVBand="0" w:oddHBand="0" w:evenHBand="0" w:firstRowFirstColumn="0" w:firstRowLastColumn="0" w:lastRowFirstColumn="0" w:lastRowLastColumn="0"/>
            <w:tcW w:w="2012" w:type="dxa"/>
            <w:hideMark/>
          </w:tcPr>
          <w:p w14:paraId="5F697877" w14:textId="40DED9DE" w:rsidR="002E4E88" w:rsidRPr="00FC3B62" w:rsidRDefault="002E4E88" w:rsidP="0041232F">
            <w:pPr>
              <w:rPr>
                <w:rFonts w:cstheme="minorHAnsi"/>
                <w:sz w:val="20"/>
                <w:szCs w:val="20"/>
              </w:rPr>
            </w:pPr>
            <w:r w:rsidRPr="00FC3B62">
              <w:rPr>
                <w:rFonts w:cstheme="minorHAnsi"/>
                <w:sz w:val="20"/>
                <w:szCs w:val="20"/>
              </w:rPr>
              <w:t>Burke</w:t>
            </w:r>
            <w:r w:rsidR="00D80A54">
              <w:rPr>
                <w:rFonts w:cstheme="minorHAnsi"/>
                <w:sz w:val="20"/>
                <w:szCs w:val="20"/>
              </w:rPr>
              <w:t xml:space="preserve"> </w:t>
            </w:r>
            <w:r w:rsidR="00D80A54">
              <w:rPr>
                <w:rFonts w:cstheme="minorHAnsi"/>
                <w:sz w:val="20"/>
                <w:szCs w:val="20"/>
              </w:rPr>
              <w:fldChar w:fldCharType="begin"/>
            </w:r>
            <w:r w:rsidR="00D80A54">
              <w:rPr>
                <w:rFonts w:cstheme="minorHAnsi"/>
                <w:sz w:val="20"/>
                <w:szCs w:val="20"/>
              </w:rPr>
              <w:instrText xml:space="preserve"> ADDIN ZOTERO_ITEM CSL_CITATION {"citationID":"l19R0sBJ","properties":{"formattedCitation":"(15)","plainCitation":"(15)","noteIndex":0},"citationItems":[{"id":4440,"uris":["http://zotero.org/users/10220171/items/WD6YFXBL"],"itemData":{"id":4440,"type":"article-journal","abstract":"A new Irish government came to power in March 2011 with the most radical proposals for health system reform in the history of the state, including improving access to healthcare, free GP care for all by 2015 and the introduction of Universal Health Insurance after 2016. All this was to be achieved amidst the most severe economic crisis experienced by Ireland since the 1930s. The authors assess how well the system coped with a downsizing of resources by an analysis of coverage and health system activity indicators. These show a health system that managed ‘to do more with less’ from 2008 to 2012. They also demonstrate a system that was ‘doing more with less’ by transferring the cost of care onto people and by significant resource cuts. From 2013, the indicators show a system that has no choice but ‘to do less with less’ with diminishing returns from crude cuts. This is evident in declining numbers with free care, of hospital cases and home care hours, alongside increased wait-times and expensive agency staffing. The results suggest a limited window of benefit from austerity beyond which cuts and rationing prevail which is costly, in both human and financial terms.","container-title":"Health Policy","DOI":"10.1016/j.healthpol.2014.07.001","ISSN":"0168-8510","issue":"3","journalAbbreviation":"Health Policy","language":"en","page":"275-278","source":"ScienceDirect","title":"Indicators of health system coverage and activity in Ireland during the economic crisis 2008–2014 – From ‘more with less’ to ‘less with less’","volume":"117","author":[{"family":"Burke","given":"Sara"},{"family":"Thomas","given":"Steve"},{"family":"Barry","given":"Sarah"},{"family":"Keegan","given":"Conor"}],"issued":{"date-parts":[["2014",9,1]]}}}],"schema":"https://github.com/citation-style-language/schema/raw/master/csl-citation.json"} </w:instrText>
            </w:r>
            <w:r w:rsidR="00D80A54">
              <w:rPr>
                <w:rFonts w:cstheme="minorHAnsi"/>
                <w:sz w:val="20"/>
                <w:szCs w:val="20"/>
              </w:rPr>
              <w:fldChar w:fldCharType="separate"/>
            </w:r>
            <w:r w:rsidR="00D80A54" w:rsidRPr="00D80A54">
              <w:rPr>
                <w:rFonts w:ascii="Calibri" w:hAnsi="Calibri" w:cs="Calibri"/>
                <w:sz w:val="20"/>
              </w:rPr>
              <w:t>(15)</w:t>
            </w:r>
            <w:r w:rsidR="00D80A54">
              <w:rPr>
                <w:rFonts w:cstheme="minorHAnsi"/>
                <w:sz w:val="20"/>
                <w:szCs w:val="20"/>
              </w:rPr>
              <w:fldChar w:fldCharType="end"/>
            </w:r>
          </w:p>
        </w:tc>
        <w:tc>
          <w:tcPr>
            <w:tcW w:w="663" w:type="dxa"/>
            <w:hideMark/>
          </w:tcPr>
          <w:p w14:paraId="6C3F4EC9"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2014</w:t>
            </w:r>
          </w:p>
        </w:tc>
        <w:tc>
          <w:tcPr>
            <w:tcW w:w="1749" w:type="dxa"/>
            <w:hideMark/>
          </w:tcPr>
          <w:p w14:paraId="53BE61E4"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Indicators of Health System Coverage and Activity in Ireland During the Economic Crisis 2008-2014 - From 'more With Less' to 'less With Less'</w:t>
            </w:r>
          </w:p>
        </w:tc>
        <w:tc>
          <w:tcPr>
            <w:tcW w:w="1315" w:type="dxa"/>
            <w:hideMark/>
          </w:tcPr>
          <w:p w14:paraId="49BE3ED2"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Ireland</w:t>
            </w:r>
          </w:p>
        </w:tc>
        <w:tc>
          <w:tcPr>
            <w:tcW w:w="1092" w:type="dxa"/>
            <w:hideMark/>
          </w:tcPr>
          <w:p w14:paraId="227CD3B6"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29D2A34B"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This article assesses the effects of the crisis on the Irish health system in terms of efficiency, coverage and activity between 2008 and 2014</w:t>
            </w:r>
          </w:p>
        </w:tc>
        <w:tc>
          <w:tcPr>
            <w:tcW w:w="1325" w:type="dxa"/>
            <w:hideMark/>
          </w:tcPr>
          <w:p w14:paraId="10CF343D"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Policy Analysis</w:t>
            </w:r>
          </w:p>
        </w:tc>
        <w:tc>
          <w:tcPr>
            <w:tcW w:w="1460" w:type="dxa"/>
            <w:hideMark/>
          </w:tcPr>
          <w:p w14:paraId="7813C047"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3083" w:type="dxa"/>
            <w:gridSpan w:val="2"/>
            <w:hideMark/>
          </w:tcPr>
          <w:p w14:paraId="1184DC14"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Ireland's healthcare system is a two-tiered model that includes both public and private healthcare services. This structure allows for a mix of publicly funded and privately funded healthcare options, this has led to significant challenges, such as long waiting lists for public services and disparities in access to care. </w:t>
            </w:r>
          </w:p>
        </w:tc>
      </w:tr>
      <w:tr w:rsidR="002E4E88" w:rsidRPr="00FC3B62" w14:paraId="26A89649" w14:textId="77777777" w:rsidTr="0041232F">
        <w:trPr>
          <w:gridAfter w:val="1"/>
          <w:wAfter w:w="1705" w:type="dxa"/>
          <w:trHeight w:val="2100"/>
        </w:trPr>
        <w:tc>
          <w:tcPr>
            <w:cnfStyle w:val="001000000000" w:firstRow="0" w:lastRow="0" w:firstColumn="1" w:lastColumn="0" w:oddVBand="0" w:evenVBand="0" w:oddHBand="0" w:evenHBand="0" w:firstRowFirstColumn="0" w:firstRowLastColumn="0" w:lastRowFirstColumn="0" w:lastRowLastColumn="0"/>
            <w:tcW w:w="2012" w:type="dxa"/>
            <w:hideMark/>
          </w:tcPr>
          <w:p w14:paraId="41C33CA6" w14:textId="425087EE" w:rsidR="002E4E88" w:rsidRPr="00FC3B62" w:rsidRDefault="002E4E88" w:rsidP="0041232F">
            <w:pPr>
              <w:rPr>
                <w:rFonts w:cstheme="minorHAnsi"/>
                <w:sz w:val="20"/>
                <w:szCs w:val="20"/>
              </w:rPr>
            </w:pPr>
            <w:r w:rsidRPr="00FC3B62">
              <w:rPr>
                <w:rFonts w:cstheme="minorHAnsi"/>
                <w:sz w:val="20"/>
                <w:szCs w:val="20"/>
              </w:rPr>
              <w:t>Burke</w:t>
            </w:r>
            <w:r w:rsidR="00854A71">
              <w:rPr>
                <w:rFonts w:cstheme="minorHAnsi"/>
                <w:sz w:val="20"/>
                <w:szCs w:val="20"/>
              </w:rPr>
              <w:t xml:space="preserve"> </w:t>
            </w:r>
            <w:r w:rsidR="00854A71">
              <w:rPr>
                <w:rFonts w:cstheme="minorHAnsi"/>
                <w:sz w:val="20"/>
                <w:szCs w:val="20"/>
              </w:rPr>
              <w:fldChar w:fldCharType="begin"/>
            </w:r>
            <w:r w:rsidR="00854A71">
              <w:rPr>
                <w:rFonts w:cstheme="minorHAnsi"/>
                <w:sz w:val="20"/>
                <w:szCs w:val="20"/>
              </w:rPr>
              <w:instrText xml:space="preserve"> ADDIN ZOTERO_ITEM CSL_CITATION {"citationID":"Ov7Sq37v","properties":{"formattedCitation":"(16)","plainCitation":"(16)","noteIndex":0},"citationItems":[{"id":157,"uris":["http://zotero.org/users/10220171/items/IR3YL42Z"],"itemData":{"id":157,"type":"chapter","abstract":"This chapter outlines what happened to the Irish health system over the last decade, detailing the constant reorganising and restructuring which had little positive impact on patient care. It chronicles Ireland’s unusual public–private mix, an outlier in a European and OECD context, in that there is no universal access to healthcare. The impact of the economic crisis on health is assessed, demonstrating how during austerity inequalities in access to healthcare persisted and resulted in people paying more and waiting for longer for some aspects of essential care. It concludes by proposing that Ireland is at a critical juncture where it can maintain the status quo or pursue a path towards universal access to healthcare.","container-title":"The Irish Welfare State in the Twenty-First Century: Challenges and Change","event-place":"London","ISBN":"978-1-137-57138-0","language":"en","note":"DOI: 10.1057/978-1-137-57138-0_8","page":"167-191","publisher":"Palgrave Macmillan UK","publisher-place":"London","source":"Springer Link","title":"Reform of the Irish Healthcare System: What Reform?","title-short":"Reform of the Irish Healthcare System","URL":"https://doi.org/10.1057/978-1-137-57138-0_8","author":[{"family":"Burke","given":"Sara"}],"editor":[{"family":"Murphy","given":"Mary P."},{"family":"Dukelow","given":"Fiona"}],"accessed":{"date-parts":[["2022",11,3]]},"issued":{"date-parts":[["2016"]]}}}],"schema":"https://github.com/citation-style-language/schema/raw/master/csl-citation.json"} </w:instrText>
            </w:r>
            <w:r w:rsidR="00854A71">
              <w:rPr>
                <w:rFonts w:cstheme="minorHAnsi"/>
                <w:sz w:val="20"/>
                <w:szCs w:val="20"/>
              </w:rPr>
              <w:fldChar w:fldCharType="separate"/>
            </w:r>
            <w:r w:rsidR="00854A71" w:rsidRPr="00854A71">
              <w:rPr>
                <w:rFonts w:ascii="Calibri" w:hAnsi="Calibri" w:cs="Calibri"/>
                <w:sz w:val="20"/>
              </w:rPr>
              <w:t>(16)</w:t>
            </w:r>
            <w:r w:rsidR="00854A71">
              <w:rPr>
                <w:rFonts w:cstheme="minorHAnsi"/>
                <w:sz w:val="20"/>
                <w:szCs w:val="20"/>
              </w:rPr>
              <w:fldChar w:fldCharType="end"/>
            </w:r>
          </w:p>
        </w:tc>
        <w:tc>
          <w:tcPr>
            <w:tcW w:w="663" w:type="dxa"/>
            <w:hideMark/>
          </w:tcPr>
          <w:p w14:paraId="79FA931A"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2016</w:t>
            </w:r>
          </w:p>
        </w:tc>
        <w:tc>
          <w:tcPr>
            <w:tcW w:w="1749" w:type="dxa"/>
            <w:hideMark/>
          </w:tcPr>
          <w:p w14:paraId="1CEA54BE"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From Universal Health Insurance to Universal Healthcare? The Shifting Health Policy Landscape in Ireland Since the Economic Crisis</w:t>
            </w:r>
          </w:p>
        </w:tc>
        <w:tc>
          <w:tcPr>
            <w:tcW w:w="1315" w:type="dxa"/>
            <w:hideMark/>
          </w:tcPr>
          <w:p w14:paraId="64C1C015"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Ireland</w:t>
            </w:r>
          </w:p>
        </w:tc>
        <w:tc>
          <w:tcPr>
            <w:tcW w:w="1092" w:type="dxa"/>
            <w:hideMark/>
          </w:tcPr>
          <w:p w14:paraId="77F2D545"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39ECAAA2"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Assesses the gap between policy intent and practice and the difficulties in implementing major health system reform especially while emerging from an economic crisis</w:t>
            </w:r>
          </w:p>
        </w:tc>
        <w:tc>
          <w:tcPr>
            <w:tcW w:w="1325" w:type="dxa"/>
            <w:hideMark/>
          </w:tcPr>
          <w:p w14:paraId="475AD85A"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Policy Analysis</w:t>
            </w:r>
          </w:p>
        </w:tc>
        <w:tc>
          <w:tcPr>
            <w:tcW w:w="1460" w:type="dxa"/>
            <w:hideMark/>
          </w:tcPr>
          <w:p w14:paraId="032AC3D3"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3083" w:type="dxa"/>
            <w:gridSpan w:val="2"/>
            <w:hideMark/>
          </w:tcPr>
          <w:p w14:paraId="18CDB515"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 xml:space="preserve">Ireland's healthcare system is a two-tiered model that includes both public and private healthcare services. This structure allows for a mix of publicly funded and privately funded healthcare options, this has led to significant challenges, such as long waiting lists for public services and disparities in access to care.  In 2011 the government announced that it planned to shift from the </w:t>
            </w:r>
            <w:proofErr w:type="spellStart"/>
            <w:r w:rsidRPr="00FC3B62">
              <w:rPr>
                <w:rFonts w:cstheme="minorHAnsi"/>
                <w:sz w:val="20"/>
                <w:szCs w:val="20"/>
              </w:rPr>
              <w:t>tax</w:t>
            </w:r>
            <w:r w:rsidRPr="00FC3B62">
              <w:rPr>
                <w:rFonts w:ascii="Calibri" w:hAnsi="Calibri" w:cs="Calibri"/>
                <w:sz w:val="20"/>
                <w:szCs w:val="20"/>
              </w:rPr>
              <w:t></w:t>
            </w:r>
            <w:r w:rsidRPr="00FC3B62">
              <w:rPr>
                <w:rFonts w:cstheme="minorHAnsi"/>
                <w:sz w:val="20"/>
                <w:szCs w:val="20"/>
              </w:rPr>
              <w:t>tier</w:t>
            </w:r>
            <w:proofErr w:type="spellEnd"/>
            <w:r w:rsidRPr="00FC3B62">
              <w:rPr>
                <w:rFonts w:cstheme="minorHAnsi"/>
                <w:sz w:val="20"/>
                <w:szCs w:val="20"/>
              </w:rPr>
              <w:t xml:space="preserve"> health system to a UHI system with competing providers.</w:t>
            </w:r>
          </w:p>
        </w:tc>
      </w:tr>
      <w:tr w:rsidR="002E4E88" w:rsidRPr="00FC3B62" w14:paraId="69DF1109" w14:textId="77777777" w:rsidTr="0041232F">
        <w:trPr>
          <w:gridAfter w:val="1"/>
          <w:cnfStyle w:val="000000100000" w:firstRow="0" w:lastRow="0" w:firstColumn="0" w:lastColumn="0" w:oddVBand="0" w:evenVBand="0" w:oddHBand="1" w:evenHBand="0" w:firstRowFirstColumn="0" w:firstRowLastColumn="0" w:lastRowFirstColumn="0" w:lastRowLastColumn="0"/>
          <w:wAfter w:w="1705" w:type="dxa"/>
          <w:trHeight w:val="2700"/>
        </w:trPr>
        <w:tc>
          <w:tcPr>
            <w:cnfStyle w:val="001000000000" w:firstRow="0" w:lastRow="0" w:firstColumn="1" w:lastColumn="0" w:oddVBand="0" w:evenVBand="0" w:oddHBand="0" w:evenHBand="0" w:firstRowFirstColumn="0" w:firstRowLastColumn="0" w:lastRowFirstColumn="0" w:lastRowLastColumn="0"/>
            <w:tcW w:w="2012" w:type="dxa"/>
            <w:hideMark/>
          </w:tcPr>
          <w:p w14:paraId="2C9A3614" w14:textId="5481C6FF" w:rsidR="002E4E88" w:rsidRPr="00FC3B62" w:rsidRDefault="002E4E88" w:rsidP="0041232F">
            <w:pPr>
              <w:rPr>
                <w:rFonts w:cstheme="minorHAnsi"/>
                <w:sz w:val="20"/>
                <w:szCs w:val="20"/>
              </w:rPr>
            </w:pPr>
            <w:r w:rsidRPr="00FC3B62">
              <w:rPr>
                <w:rFonts w:cstheme="minorHAnsi"/>
                <w:sz w:val="20"/>
                <w:szCs w:val="20"/>
              </w:rPr>
              <w:lastRenderedPageBreak/>
              <w:t>Bust</w:t>
            </w:r>
            <w:r w:rsidR="00FD5088">
              <w:rPr>
                <w:rFonts w:cstheme="minorHAnsi"/>
                <w:sz w:val="20"/>
                <w:szCs w:val="20"/>
              </w:rPr>
              <w:t xml:space="preserve"> </w:t>
            </w:r>
            <w:r w:rsidR="00FD5088">
              <w:rPr>
                <w:rFonts w:cstheme="minorHAnsi"/>
                <w:sz w:val="20"/>
                <w:szCs w:val="20"/>
              </w:rPr>
              <w:fldChar w:fldCharType="begin"/>
            </w:r>
            <w:r w:rsidR="00FD5088">
              <w:rPr>
                <w:rFonts w:cstheme="minorHAnsi"/>
                <w:sz w:val="20"/>
                <w:szCs w:val="20"/>
              </w:rPr>
              <w:instrText xml:space="preserve"> ADDIN ZOTERO_ITEM CSL_CITATION {"citationID":"rinrQ6X1","properties":{"formattedCitation":"(17)","plainCitation":"(17)","noteIndex":0},"citationItems":[{"id":31751,"uris":["http://zotero.org/users/10220171/items/QFJG7K9S"],"itemData":{"id":31751,"type":"article-journal","abstract":"Media is a crucial factor in shaping public opinion and setting policy agendas. There is limited research on the role of media in health policy processes in low- and middle-income countries. This study profiles South Africa as a case example, currently in the process of implementing a major health policy reform, National Health Insurance (NHI).","archive_location":"rayyan-1265147900","container-title":"BMC Public Health","DOI":"10.1186/s12889-023-15144-6","ISSN":"1471-2458","issue":"1","page":"279","title":"A discourse and content analysis of representation in the mainstream media of the South African National Health Insurance policy from 2011 to 2019","volume":"23","author":[{"family":"Bust","given":"Lynn"},{"family":"Whyle","given":"Eleanor"},{"family":"Olivier","given":"Jill"}],"issued":{"date-parts":[["2023"]]}}}],"schema":"https://github.com/citation-style-language/schema/raw/master/csl-citation.json"} </w:instrText>
            </w:r>
            <w:r w:rsidR="00FD5088">
              <w:rPr>
                <w:rFonts w:cstheme="minorHAnsi"/>
                <w:sz w:val="20"/>
                <w:szCs w:val="20"/>
              </w:rPr>
              <w:fldChar w:fldCharType="separate"/>
            </w:r>
            <w:r w:rsidR="00FD5088" w:rsidRPr="00FD5088">
              <w:rPr>
                <w:rFonts w:ascii="Calibri" w:hAnsi="Calibri" w:cs="Calibri"/>
                <w:sz w:val="20"/>
              </w:rPr>
              <w:t>(17)</w:t>
            </w:r>
            <w:r w:rsidR="00FD5088">
              <w:rPr>
                <w:rFonts w:cstheme="minorHAnsi"/>
                <w:sz w:val="20"/>
                <w:szCs w:val="20"/>
              </w:rPr>
              <w:fldChar w:fldCharType="end"/>
            </w:r>
          </w:p>
        </w:tc>
        <w:tc>
          <w:tcPr>
            <w:tcW w:w="663" w:type="dxa"/>
            <w:hideMark/>
          </w:tcPr>
          <w:p w14:paraId="331962A6"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2023</w:t>
            </w:r>
          </w:p>
        </w:tc>
        <w:tc>
          <w:tcPr>
            <w:tcW w:w="1749" w:type="dxa"/>
            <w:hideMark/>
          </w:tcPr>
          <w:p w14:paraId="6FEA5BC9"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A Discourse and Content Analysis of Representation in the Mainstream Media of the South African National Health Insurance Policy From 2011 to 2019</w:t>
            </w:r>
          </w:p>
        </w:tc>
        <w:tc>
          <w:tcPr>
            <w:tcW w:w="1315" w:type="dxa"/>
            <w:hideMark/>
          </w:tcPr>
          <w:p w14:paraId="0CD013ED"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South Africa</w:t>
            </w:r>
          </w:p>
        </w:tc>
        <w:tc>
          <w:tcPr>
            <w:tcW w:w="1092" w:type="dxa"/>
            <w:hideMark/>
          </w:tcPr>
          <w:p w14:paraId="25991FC6"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7E64BD00"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The study explores the introduction of National Health Insurance in South Africa, answering the question of how is the South African NHI policy represented in mainstream print and online media, and how might this influence the policy process</w:t>
            </w:r>
          </w:p>
        </w:tc>
        <w:tc>
          <w:tcPr>
            <w:tcW w:w="1325" w:type="dxa"/>
            <w:hideMark/>
          </w:tcPr>
          <w:p w14:paraId="79B3B38A"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7DFBAFC9"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3083" w:type="dxa"/>
            <w:gridSpan w:val="2"/>
            <w:hideMark/>
          </w:tcPr>
          <w:p w14:paraId="2E28AF6F"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National Health Insurance Fund funded from taxes and  through active purchasing enabling the government to draw on human </w:t>
            </w:r>
            <w:proofErr w:type="spellStart"/>
            <w:r w:rsidRPr="00FC3B62">
              <w:rPr>
                <w:rFonts w:cstheme="minorHAnsi"/>
                <w:sz w:val="20"/>
                <w:szCs w:val="20"/>
              </w:rPr>
              <w:t>re sources</w:t>
            </w:r>
            <w:proofErr w:type="spellEnd"/>
            <w:r w:rsidRPr="00FC3B62">
              <w:rPr>
                <w:rFonts w:cstheme="minorHAnsi"/>
                <w:sz w:val="20"/>
                <w:szCs w:val="20"/>
              </w:rPr>
              <w:t xml:space="preserve"> located in both the public and private health sectors.</w:t>
            </w:r>
          </w:p>
        </w:tc>
      </w:tr>
      <w:tr w:rsidR="002E4E88" w:rsidRPr="00FC3B62" w14:paraId="462F2BA6" w14:textId="77777777" w:rsidTr="0041232F">
        <w:trPr>
          <w:gridAfter w:val="1"/>
          <w:wAfter w:w="1705" w:type="dxa"/>
          <w:trHeight w:val="3600"/>
        </w:trPr>
        <w:tc>
          <w:tcPr>
            <w:cnfStyle w:val="001000000000" w:firstRow="0" w:lastRow="0" w:firstColumn="1" w:lastColumn="0" w:oddVBand="0" w:evenVBand="0" w:oddHBand="0" w:evenHBand="0" w:firstRowFirstColumn="0" w:firstRowLastColumn="0" w:lastRowFirstColumn="0" w:lastRowLastColumn="0"/>
            <w:tcW w:w="2012" w:type="dxa"/>
            <w:hideMark/>
          </w:tcPr>
          <w:p w14:paraId="2D9D6CB3" w14:textId="1ADEEE66" w:rsidR="002E4E88" w:rsidRPr="00FC3B62" w:rsidRDefault="002E4E88" w:rsidP="0041232F">
            <w:pPr>
              <w:rPr>
                <w:rFonts w:cstheme="minorHAnsi"/>
                <w:sz w:val="20"/>
                <w:szCs w:val="20"/>
              </w:rPr>
            </w:pPr>
            <w:r w:rsidRPr="00FC3B62">
              <w:rPr>
                <w:rFonts w:cstheme="minorHAnsi"/>
                <w:sz w:val="20"/>
                <w:szCs w:val="20"/>
              </w:rPr>
              <w:t>Croke</w:t>
            </w:r>
            <w:r w:rsidR="00157216">
              <w:rPr>
                <w:rFonts w:cstheme="minorHAnsi"/>
                <w:sz w:val="20"/>
                <w:szCs w:val="20"/>
              </w:rPr>
              <w:t xml:space="preserve"> </w:t>
            </w:r>
            <w:r w:rsidR="00157216">
              <w:rPr>
                <w:rFonts w:cstheme="minorHAnsi"/>
                <w:sz w:val="20"/>
                <w:szCs w:val="20"/>
              </w:rPr>
              <w:fldChar w:fldCharType="begin"/>
            </w:r>
            <w:r w:rsidR="00157216">
              <w:rPr>
                <w:rFonts w:cstheme="minorHAnsi"/>
                <w:sz w:val="20"/>
                <w:szCs w:val="20"/>
              </w:rPr>
              <w:instrText xml:space="preserve"> ADDIN ZOTERO_ITEM CSL_CITATION {"citationID":"5H4lxzhe","properties":{"formattedCitation":"(18)","plainCitation":"(18)","noteIndex":0},"citationItems":[{"id":27274,"uris":["http://zotero.org/users/10220171/items/AL32NK47"],"itemData":{"id":27274,"type":"article-journal","abstract":"There is growing evidence that political economy factors are central to whether or not proposed health financing reforms are adopted, but there is little consensus about which political and institutional factors determine the fate of reform proposals. One set of scholars see the relative strength of interest groups in favour of and opposed to reform as the determining factor. An alternative literature identifies aspects of a country's political institutions-specifically the number and strength of formal 'veto gates' in the political decision-making process-as a key predictor of reform's prospects. A third group of scholars highlight path dependence and 'policy feedback' effects, stressing that the sequence in which health policies are implemented determines the set of feasible reform paths, since successive policy regimes bring into existence patterns of public opinion and interest group mobilization which can lock in the status quo. We examine these theories in the context of Malaysia, a successful health system which has experienced several instances of proposed, but ultimately blocked, health financing reforms. We argue that policy feedback effects on public opinion were the most important factor inhibiting changes to Malaysia's health financing system. Interest group opposition was a closely related factor; this opposition was particularly powerful because political leaders perceived that it had strong public support. Institutional veto gates, by contrast, played a minimal role in preventing health financing reform in Malaysia. Malaysia's dramatic early success at achieving near-universal access to public sector healthcare at low cost created public opinion resistant to any change which could threaten the status quo. We conclude by analysing the implications of these dynamics for future attempts at health financing reform in Malaysia.","archive":"cul","container-title":"Health Policy &amp; Planning","DOI":"10.1093/heapol/czz089","ISSN":"0268-1080","issue":"10","journalAbbreviation":"Health Policy &amp; Planning","note":"publisher: Oxford University Press / USA","page":"732-739","source":"EBSCOhost","title":"The political economy of health financing reform in Malaysia.","volume":"34","author":[{"family":"Croke","given":"Kevin"},{"family":"Yusoff","given":"Mariana Binti Mohd"},{"family":"Abdullah","given":"Zalilah"},{"family":"Hanafiah","given":"Ainul Nadziha Mohd"},{"family":"Mokhtaruddin","given":"Khairiah"},{"family":"Ramli","given":"Emira Soleha"},{"family":"Borhan","given":"Nor Filzatun"},{"family":"Almodovar-Diaz","given":"Yadira"},{"family":"Atun","given":"Rifat"},{"family":"Virk","given":"Amrit Kaur"},{"family":"Mohd Yusoff","given":"Mariana Binti"},{"family":"Mohd Hanafiah","given":"Ainul Nadziha"}],"issued":{"date-parts":[["2019",12]]}}}],"schema":"https://github.com/citation-style-language/schema/raw/master/csl-citation.json"} </w:instrText>
            </w:r>
            <w:r w:rsidR="00157216">
              <w:rPr>
                <w:rFonts w:cstheme="minorHAnsi"/>
                <w:sz w:val="20"/>
                <w:szCs w:val="20"/>
              </w:rPr>
              <w:fldChar w:fldCharType="separate"/>
            </w:r>
            <w:r w:rsidR="00157216" w:rsidRPr="00157216">
              <w:rPr>
                <w:rFonts w:ascii="Calibri" w:hAnsi="Calibri" w:cs="Calibri"/>
                <w:sz w:val="20"/>
              </w:rPr>
              <w:t>(18)</w:t>
            </w:r>
            <w:r w:rsidR="00157216">
              <w:rPr>
                <w:rFonts w:cstheme="minorHAnsi"/>
                <w:sz w:val="20"/>
                <w:szCs w:val="20"/>
              </w:rPr>
              <w:fldChar w:fldCharType="end"/>
            </w:r>
          </w:p>
        </w:tc>
        <w:tc>
          <w:tcPr>
            <w:tcW w:w="663" w:type="dxa"/>
            <w:hideMark/>
          </w:tcPr>
          <w:p w14:paraId="0B5FCE1F"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2019</w:t>
            </w:r>
          </w:p>
        </w:tc>
        <w:tc>
          <w:tcPr>
            <w:tcW w:w="1749" w:type="dxa"/>
            <w:hideMark/>
          </w:tcPr>
          <w:p w14:paraId="75732C7D"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The Political Economy of Health Financing Reform in Malaysia</w:t>
            </w:r>
          </w:p>
        </w:tc>
        <w:tc>
          <w:tcPr>
            <w:tcW w:w="1315" w:type="dxa"/>
            <w:hideMark/>
          </w:tcPr>
          <w:p w14:paraId="5E7E9E36"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Malaysia</w:t>
            </w:r>
          </w:p>
        </w:tc>
        <w:tc>
          <w:tcPr>
            <w:tcW w:w="1092" w:type="dxa"/>
            <w:hideMark/>
          </w:tcPr>
          <w:p w14:paraId="3A885F8D"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1CC66736"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Examined efforts at health financing reform in Malaysia over 35 years, seeking to identify why health financing reforms were continuously proposed by the government but consistently blocked by opponents</w:t>
            </w:r>
          </w:p>
        </w:tc>
        <w:tc>
          <w:tcPr>
            <w:tcW w:w="1325" w:type="dxa"/>
            <w:hideMark/>
          </w:tcPr>
          <w:p w14:paraId="027244EF"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74CB2EC8"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 and interviews</w:t>
            </w:r>
          </w:p>
        </w:tc>
        <w:tc>
          <w:tcPr>
            <w:tcW w:w="3083" w:type="dxa"/>
            <w:gridSpan w:val="2"/>
            <w:hideMark/>
          </w:tcPr>
          <w:p w14:paraId="5F792938"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 xml:space="preserve">Two-tier system. It consists of a public sector, which is heavily subsidized by the government and accessible to all citizens, and a private sector, which offers more specialized services at a higher cost, typically for those who can afford </w:t>
            </w:r>
            <w:proofErr w:type="spellStart"/>
            <w:r w:rsidRPr="00FC3B62">
              <w:rPr>
                <w:rFonts w:cstheme="minorHAnsi"/>
                <w:sz w:val="20"/>
                <w:szCs w:val="20"/>
              </w:rPr>
              <w:t>it.Public</w:t>
            </w:r>
            <w:proofErr w:type="spellEnd"/>
            <w:r w:rsidRPr="00FC3B62">
              <w:rPr>
                <w:rFonts w:cstheme="minorHAnsi"/>
                <w:sz w:val="20"/>
                <w:szCs w:val="20"/>
              </w:rPr>
              <w:t xml:space="preserve"> healthcare is largely funded through general taxation, with minimal out-of-pocket payments for citizens. However, supply-side constraints have been a challenge, particularly in filling healthcare worker posts, with notable shortages of doctors, dentists, and pharmacists. Malaysia has debated transitioning to a social health insurance (SHI) model called 1Care, which would allow access to private facilities. Civil society and unions have raised concerns that such a shift could prioritize private providers at the expense of the public sector, leading to delays in reforms</w:t>
            </w:r>
          </w:p>
        </w:tc>
      </w:tr>
      <w:tr w:rsidR="002E4E88" w:rsidRPr="00FC3B62" w14:paraId="602F9AFE" w14:textId="77777777" w:rsidTr="0041232F">
        <w:trPr>
          <w:gridAfter w:val="1"/>
          <w:cnfStyle w:val="000000100000" w:firstRow="0" w:lastRow="0" w:firstColumn="0" w:lastColumn="0" w:oddVBand="0" w:evenVBand="0" w:oddHBand="1" w:evenHBand="0" w:firstRowFirstColumn="0" w:firstRowLastColumn="0" w:lastRowFirstColumn="0" w:lastRowLastColumn="0"/>
          <w:wAfter w:w="1705" w:type="dxa"/>
          <w:trHeight w:val="2100"/>
        </w:trPr>
        <w:tc>
          <w:tcPr>
            <w:cnfStyle w:val="001000000000" w:firstRow="0" w:lastRow="0" w:firstColumn="1" w:lastColumn="0" w:oddVBand="0" w:evenVBand="0" w:oddHBand="0" w:evenHBand="0" w:firstRowFirstColumn="0" w:firstRowLastColumn="0" w:lastRowFirstColumn="0" w:lastRowLastColumn="0"/>
            <w:tcW w:w="2012" w:type="dxa"/>
            <w:hideMark/>
          </w:tcPr>
          <w:p w14:paraId="1AAA6523" w14:textId="2C527B2B" w:rsidR="002E4E88" w:rsidRPr="00FC3B62" w:rsidRDefault="002E4E88" w:rsidP="0041232F">
            <w:pPr>
              <w:rPr>
                <w:rFonts w:cstheme="minorHAnsi"/>
                <w:sz w:val="20"/>
                <w:szCs w:val="20"/>
              </w:rPr>
            </w:pPr>
            <w:r w:rsidRPr="00FC3B62">
              <w:rPr>
                <w:rFonts w:cstheme="minorHAnsi"/>
                <w:sz w:val="20"/>
                <w:szCs w:val="20"/>
              </w:rPr>
              <w:lastRenderedPageBreak/>
              <w:t>Darker</w:t>
            </w:r>
            <w:r w:rsidR="002F219C">
              <w:rPr>
                <w:rFonts w:cstheme="minorHAnsi"/>
                <w:sz w:val="20"/>
                <w:szCs w:val="20"/>
              </w:rPr>
              <w:t xml:space="preserve"> </w:t>
            </w:r>
            <w:r w:rsidR="002F219C">
              <w:rPr>
                <w:rFonts w:cstheme="minorHAnsi"/>
                <w:sz w:val="20"/>
                <w:szCs w:val="20"/>
              </w:rPr>
              <w:fldChar w:fldCharType="begin"/>
            </w:r>
            <w:r w:rsidR="002F219C">
              <w:rPr>
                <w:rFonts w:cstheme="minorHAnsi"/>
                <w:sz w:val="20"/>
                <w:szCs w:val="20"/>
              </w:rPr>
              <w:instrText xml:space="preserve"> ADDIN ZOTERO_ITEM CSL_CITATION {"citationID":"pQBxElha","properties":{"formattedCitation":"(19)","plainCitation":"(19)","noteIndex":0},"citationItems":[{"id":5614,"uris":["http://zotero.org/users/10220171/items/RYMU7Q4R"],"itemData":{"id":5614,"type":"article-journal","container-title":"Health Policy","DOI":"10.1016/j.healthpol.2017.11.009","ISSN":"01688510","issue":"2","journalAbbreviation":"Health Policy","language":"en","page":"147-156","source":"DOI.org (Crossref)","title":"Demographic factors and attitudes that influence the support of the general public for the introduction of universal healthcare in Ireland: A national survey","title-short":"Demographic factors and attitudes that influence the support of the general public for the introduction of universal healthcare in Ireland","volume":"122","author":[{"family":"Darker","given":"Catherine D."},{"family":"Donnelly-Swift","given":"Erica"},{"family":"Whiston","given":"Lucy"}],"issued":{"date-parts":[["2018",2]]}}}],"schema":"https://github.com/citation-style-language/schema/raw/master/csl-citation.json"} </w:instrText>
            </w:r>
            <w:r w:rsidR="002F219C">
              <w:rPr>
                <w:rFonts w:cstheme="minorHAnsi"/>
                <w:sz w:val="20"/>
                <w:szCs w:val="20"/>
              </w:rPr>
              <w:fldChar w:fldCharType="separate"/>
            </w:r>
            <w:r w:rsidR="002F219C" w:rsidRPr="002F219C">
              <w:rPr>
                <w:rFonts w:ascii="Calibri" w:hAnsi="Calibri" w:cs="Calibri"/>
                <w:sz w:val="20"/>
              </w:rPr>
              <w:t>(19)</w:t>
            </w:r>
            <w:r w:rsidR="002F219C">
              <w:rPr>
                <w:rFonts w:cstheme="minorHAnsi"/>
                <w:sz w:val="20"/>
                <w:szCs w:val="20"/>
              </w:rPr>
              <w:fldChar w:fldCharType="end"/>
            </w:r>
          </w:p>
        </w:tc>
        <w:tc>
          <w:tcPr>
            <w:tcW w:w="663" w:type="dxa"/>
            <w:hideMark/>
          </w:tcPr>
          <w:p w14:paraId="15F69D6D"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2018</w:t>
            </w:r>
          </w:p>
        </w:tc>
        <w:tc>
          <w:tcPr>
            <w:tcW w:w="1749" w:type="dxa"/>
            <w:hideMark/>
          </w:tcPr>
          <w:p w14:paraId="31020A6F"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Demographic Factors and Attitudes That Influence the Support of the General Public For the Introduction of Universal Healthcare in Ireland: A National Survey</w:t>
            </w:r>
          </w:p>
        </w:tc>
        <w:tc>
          <w:tcPr>
            <w:tcW w:w="1315" w:type="dxa"/>
            <w:hideMark/>
          </w:tcPr>
          <w:p w14:paraId="365701C4"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Ireland</w:t>
            </w:r>
          </w:p>
        </w:tc>
        <w:tc>
          <w:tcPr>
            <w:tcW w:w="1092" w:type="dxa"/>
            <w:hideMark/>
          </w:tcPr>
          <w:p w14:paraId="42EB93F2"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6297794A"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What demographic factors and opinions influence the support of the general public for the introduction of universal healthcare UHC in Ireland.</w:t>
            </w:r>
          </w:p>
        </w:tc>
        <w:tc>
          <w:tcPr>
            <w:tcW w:w="1325" w:type="dxa"/>
            <w:hideMark/>
          </w:tcPr>
          <w:p w14:paraId="6814E592"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Quantitative</w:t>
            </w:r>
          </w:p>
        </w:tc>
        <w:tc>
          <w:tcPr>
            <w:tcW w:w="1460" w:type="dxa"/>
            <w:hideMark/>
          </w:tcPr>
          <w:p w14:paraId="04B7FC24"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Survey</w:t>
            </w:r>
          </w:p>
        </w:tc>
        <w:tc>
          <w:tcPr>
            <w:tcW w:w="3083" w:type="dxa"/>
            <w:gridSpan w:val="2"/>
            <w:hideMark/>
          </w:tcPr>
          <w:p w14:paraId="2EF09FCF"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Ireland's healthcare system is a two-tiered model that includes both public and private healthcare services. This structure allows for a mix of publicly funded and privately funded healthcare options, this has led to significant challenges, such as long waiting lists for public services and disparities in access to care. </w:t>
            </w:r>
            <w:proofErr w:type="spellStart"/>
            <w:r w:rsidRPr="00FC3B62">
              <w:rPr>
                <w:rFonts w:cstheme="minorHAnsi"/>
                <w:sz w:val="20"/>
                <w:szCs w:val="20"/>
              </w:rPr>
              <w:t>Sláintecare</w:t>
            </w:r>
            <w:proofErr w:type="spellEnd"/>
            <w:r w:rsidRPr="00FC3B62">
              <w:rPr>
                <w:rFonts w:cstheme="minorHAnsi"/>
                <w:sz w:val="20"/>
                <w:szCs w:val="20"/>
              </w:rPr>
              <w:t xml:space="preserve"> is a comprehensive reform initiative aimed at transforming Ireland's healthcare system into a universal, single-tier service. </w:t>
            </w:r>
          </w:p>
        </w:tc>
      </w:tr>
      <w:tr w:rsidR="002E4E88" w:rsidRPr="00FC3B62" w14:paraId="0B8800CF" w14:textId="77777777" w:rsidTr="0041232F">
        <w:trPr>
          <w:gridAfter w:val="1"/>
          <w:wAfter w:w="1705" w:type="dxa"/>
          <w:trHeight w:val="5700"/>
        </w:trPr>
        <w:tc>
          <w:tcPr>
            <w:cnfStyle w:val="001000000000" w:firstRow="0" w:lastRow="0" w:firstColumn="1" w:lastColumn="0" w:oddVBand="0" w:evenVBand="0" w:oddHBand="0" w:evenHBand="0" w:firstRowFirstColumn="0" w:firstRowLastColumn="0" w:lastRowFirstColumn="0" w:lastRowLastColumn="0"/>
            <w:tcW w:w="2012" w:type="dxa"/>
            <w:hideMark/>
          </w:tcPr>
          <w:p w14:paraId="1D59F777" w14:textId="6A12E3BB" w:rsidR="002E4E88" w:rsidRPr="00FC3B62" w:rsidRDefault="002E4E88" w:rsidP="0041232F">
            <w:pPr>
              <w:rPr>
                <w:rFonts w:cstheme="minorHAnsi"/>
                <w:sz w:val="20"/>
                <w:szCs w:val="20"/>
              </w:rPr>
            </w:pPr>
            <w:r w:rsidRPr="00FC3B62">
              <w:rPr>
                <w:rFonts w:cstheme="minorHAnsi"/>
                <w:sz w:val="20"/>
                <w:szCs w:val="20"/>
              </w:rPr>
              <w:t xml:space="preserve">Del </w:t>
            </w:r>
            <w:proofErr w:type="spellStart"/>
            <w:r w:rsidRPr="00FC3B62">
              <w:rPr>
                <w:rFonts w:cstheme="minorHAnsi"/>
                <w:sz w:val="20"/>
                <w:szCs w:val="20"/>
              </w:rPr>
              <w:t>Rocío</w:t>
            </w:r>
            <w:proofErr w:type="spellEnd"/>
            <w:r w:rsidRPr="00FC3B62">
              <w:rPr>
                <w:rFonts w:cstheme="minorHAnsi"/>
                <w:sz w:val="20"/>
                <w:szCs w:val="20"/>
              </w:rPr>
              <w:t xml:space="preserve"> </w:t>
            </w:r>
            <w:proofErr w:type="spellStart"/>
            <w:r w:rsidRPr="00FC3B62">
              <w:rPr>
                <w:rFonts w:cstheme="minorHAnsi"/>
                <w:sz w:val="20"/>
                <w:szCs w:val="20"/>
              </w:rPr>
              <w:t>Sáenz</w:t>
            </w:r>
            <w:proofErr w:type="spellEnd"/>
            <w:r w:rsidR="00D306A9">
              <w:rPr>
                <w:rFonts w:cstheme="minorHAnsi"/>
                <w:sz w:val="20"/>
                <w:szCs w:val="20"/>
              </w:rPr>
              <w:t xml:space="preserve"> </w:t>
            </w:r>
            <w:r w:rsidR="00D306A9">
              <w:rPr>
                <w:rFonts w:cstheme="minorHAnsi"/>
                <w:sz w:val="20"/>
                <w:szCs w:val="20"/>
              </w:rPr>
              <w:fldChar w:fldCharType="begin"/>
            </w:r>
            <w:r w:rsidR="00D306A9">
              <w:rPr>
                <w:rFonts w:cstheme="minorHAnsi"/>
                <w:sz w:val="20"/>
                <w:szCs w:val="20"/>
              </w:rPr>
              <w:instrText xml:space="preserve"> ADDIN ZOTERO_ITEM CSL_CITATION {"citationID":"g35X1VW2","properties":{"formattedCitation":"(20)","plainCitation":"(20)","noteIndex":0},"citationItems":[{"id":32105,"uris":["http://zotero.org/users/10220171/items/7FN5Y8L2"],"itemData":{"id":32105,"type":"book","abstract":"… that the health of the population is a public interest good … of the users of public and private healthcare services (Law … of the users of all healthcare services, both public and private, …","archive_location":"rayyan-1265153635","collection-title":"World Health Report","publisher":"mronline.org","title":"Universal coverage in a middle income country: Costa Rica","URL":"https://mronline.org/wp-content/uploads/2021/02/CostaRicaNo11.pdf","author":[{"family":"Sáenz","given":"M del Rocío"},{"family":"Bermúdez","given":"JL"},{"family":"Acosta","given":"M"}],"accessed":{"date-parts":[["4",1,1]]},"issued":{"date-parts":[["2024"]]}}}],"schema":"https://github.com/citation-style-language/schema/raw/master/csl-citation.json"} </w:instrText>
            </w:r>
            <w:r w:rsidR="00D306A9">
              <w:rPr>
                <w:rFonts w:cstheme="minorHAnsi"/>
                <w:sz w:val="20"/>
                <w:szCs w:val="20"/>
              </w:rPr>
              <w:fldChar w:fldCharType="separate"/>
            </w:r>
            <w:r w:rsidR="00D306A9" w:rsidRPr="00D306A9">
              <w:rPr>
                <w:rFonts w:ascii="Calibri" w:hAnsi="Calibri" w:cs="Calibri"/>
                <w:sz w:val="20"/>
              </w:rPr>
              <w:t>(20)</w:t>
            </w:r>
            <w:r w:rsidR="00D306A9">
              <w:rPr>
                <w:rFonts w:cstheme="minorHAnsi"/>
                <w:sz w:val="20"/>
                <w:szCs w:val="20"/>
              </w:rPr>
              <w:fldChar w:fldCharType="end"/>
            </w:r>
          </w:p>
        </w:tc>
        <w:tc>
          <w:tcPr>
            <w:tcW w:w="663" w:type="dxa"/>
            <w:hideMark/>
          </w:tcPr>
          <w:p w14:paraId="1F774701"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2024</w:t>
            </w:r>
          </w:p>
        </w:tc>
        <w:tc>
          <w:tcPr>
            <w:tcW w:w="1749" w:type="dxa"/>
            <w:hideMark/>
          </w:tcPr>
          <w:p w14:paraId="3DEBC2BC"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Universal Coverage in a Middle Income Country: Costa Rica</w:t>
            </w:r>
          </w:p>
        </w:tc>
        <w:tc>
          <w:tcPr>
            <w:tcW w:w="1315" w:type="dxa"/>
            <w:hideMark/>
          </w:tcPr>
          <w:p w14:paraId="189A8A2E"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Costa Rica</w:t>
            </w:r>
          </w:p>
        </w:tc>
        <w:tc>
          <w:tcPr>
            <w:tcW w:w="1092" w:type="dxa"/>
            <w:hideMark/>
          </w:tcPr>
          <w:p w14:paraId="7BB3BF0E"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39B56CB4"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This study offers several elements for analysing the sustainability of the model, starting with a description of the Costa Rican healthcare system, the '90s reform, and the right to health in the Costa Rican state, the universal coverage data, the service packages, including a description of the regimes and the attention levels followed by the financing of the healthcare system, the rationing models of the healthcare system and the challenges faced by the universal coverage of the Costa Rican healthcare system.</w:t>
            </w:r>
          </w:p>
        </w:tc>
        <w:tc>
          <w:tcPr>
            <w:tcW w:w="1325" w:type="dxa"/>
            <w:hideMark/>
          </w:tcPr>
          <w:p w14:paraId="00180F89"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Policy Report</w:t>
            </w:r>
          </w:p>
        </w:tc>
        <w:tc>
          <w:tcPr>
            <w:tcW w:w="1460" w:type="dxa"/>
            <w:hideMark/>
          </w:tcPr>
          <w:p w14:paraId="36189B97"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3083" w:type="dxa"/>
            <w:gridSpan w:val="2"/>
            <w:hideMark/>
          </w:tcPr>
          <w:p w14:paraId="015DEE34"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Established regulations as part of its 2005 health reforms to ensure universal access. Both public and private insurers are mandated to provide a defined package of health services, with regulated quality and co-payment levels. A Superintendent was appointed to supervise both public and private health sectors, ensuring rights protection and promoting quality.</w:t>
            </w:r>
          </w:p>
        </w:tc>
      </w:tr>
      <w:tr w:rsidR="002E4E88" w:rsidRPr="00FC3B62" w14:paraId="06EC9A34" w14:textId="77777777" w:rsidTr="0041232F">
        <w:trPr>
          <w:gridAfter w:val="1"/>
          <w:cnfStyle w:val="000000100000" w:firstRow="0" w:lastRow="0" w:firstColumn="0" w:lastColumn="0" w:oddVBand="0" w:evenVBand="0" w:oddHBand="1" w:evenHBand="0" w:firstRowFirstColumn="0" w:firstRowLastColumn="0" w:lastRowFirstColumn="0" w:lastRowLastColumn="0"/>
          <w:wAfter w:w="1705" w:type="dxa"/>
          <w:trHeight w:val="2700"/>
        </w:trPr>
        <w:tc>
          <w:tcPr>
            <w:cnfStyle w:val="001000000000" w:firstRow="0" w:lastRow="0" w:firstColumn="1" w:lastColumn="0" w:oddVBand="0" w:evenVBand="0" w:oddHBand="0" w:evenHBand="0" w:firstRowFirstColumn="0" w:firstRowLastColumn="0" w:lastRowFirstColumn="0" w:lastRowLastColumn="0"/>
            <w:tcW w:w="2012" w:type="dxa"/>
            <w:hideMark/>
          </w:tcPr>
          <w:p w14:paraId="7B93B65A" w14:textId="17B67C76" w:rsidR="002E4E88" w:rsidRPr="00FC3B62" w:rsidRDefault="002E4E88" w:rsidP="0041232F">
            <w:pPr>
              <w:rPr>
                <w:rFonts w:cstheme="minorHAnsi"/>
                <w:sz w:val="20"/>
                <w:szCs w:val="20"/>
              </w:rPr>
            </w:pPr>
            <w:r w:rsidRPr="00FC3B62">
              <w:rPr>
                <w:rFonts w:cstheme="minorHAnsi"/>
                <w:sz w:val="20"/>
                <w:szCs w:val="20"/>
              </w:rPr>
              <w:lastRenderedPageBreak/>
              <w:t>Devitt</w:t>
            </w:r>
            <w:r w:rsidR="00E963AC">
              <w:rPr>
                <w:rFonts w:cstheme="minorHAnsi"/>
                <w:sz w:val="20"/>
                <w:szCs w:val="20"/>
              </w:rPr>
              <w:t xml:space="preserve"> </w:t>
            </w:r>
            <w:r w:rsidR="00E963AC">
              <w:rPr>
                <w:rFonts w:cstheme="minorHAnsi"/>
                <w:sz w:val="20"/>
                <w:szCs w:val="20"/>
              </w:rPr>
              <w:fldChar w:fldCharType="begin"/>
            </w:r>
            <w:r w:rsidR="00E963AC">
              <w:rPr>
                <w:rFonts w:cstheme="minorHAnsi"/>
                <w:sz w:val="20"/>
                <w:szCs w:val="20"/>
              </w:rPr>
              <w:instrText xml:space="preserve"> ADDIN ZOTERO_ITEM CSL_CITATION {"citationID":"a9v1ula0","properties":{"formattedCitation":"(21)","plainCitation":"(21)","noteIndex":0},"citationItems":[{"id":31787,"uris":["http://zotero.org/users/10220171/items/2QCFTVSZ"],"itemData":{"id":31787,"type":"article-journal","abstract":"This article investigates the main factors influencing the success of welfare reforms in the context of crises. It focuses on the healthcare reform plan proposed in Ireland in the aftermath of the Great Recession, which aimed at the establishment of a universal health system but was only very partially implemented. As the plan would have required an increase in public expenditure, it may be expected that cost concerns explain the overall reform outcome in the context of an economic crisis. However, analysis of the process leading to the abandonment of a central element of the plan and the partial introduction of another component shows that, apart from financial concerns, the outcome is explained by three politico-institutional factors: the political orientation of the parties in government; electoral (dis)incentives in pursuing different elements of the reform; and the extent of institutional change associated with them.","archive_location":"rayyan-1265148722","container-title":"Social Policy &amp; Administration","DOI":"10.1111/spol.12817","issue":"7","page":"1006-1021","title":"Beyond financial constraints: The politics of Irish health system reform in the aftermath of the great recession","volume":"56","author":[{"family":"Devitt","given":"Camilla"}],"issued":{"date-parts":[["2022"]]}}}],"schema":"https://github.com/citation-style-language/schema/raw/master/csl-citation.json"} </w:instrText>
            </w:r>
            <w:r w:rsidR="00E963AC">
              <w:rPr>
                <w:rFonts w:cstheme="minorHAnsi"/>
                <w:sz w:val="20"/>
                <w:szCs w:val="20"/>
              </w:rPr>
              <w:fldChar w:fldCharType="separate"/>
            </w:r>
            <w:r w:rsidR="00E963AC" w:rsidRPr="00E963AC">
              <w:rPr>
                <w:rFonts w:ascii="Calibri" w:hAnsi="Calibri" w:cs="Calibri"/>
                <w:sz w:val="20"/>
              </w:rPr>
              <w:t>(21)</w:t>
            </w:r>
            <w:r w:rsidR="00E963AC">
              <w:rPr>
                <w:rFonts w:cstheme="minorHAnsi"/>
                <w:sz w:val="20"/>
                <w:szCs w:val="20"/>
              </w:rPr>
              <w:fldChar w:fldCharType="end"/>
            </w:r>
          </w:p>
        </w:tc>
        <w:tc>
          <w:tcPr>
            <w:tcW w:w="663" w:type="dxa"/>
            <w:hideMark/>
          </w:tcPr>
          <w:p w14:paraId="6CC78607"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2022</w:t>
            </w:r>
          </w:p>
        </w:tc>
        <w:tc>
          <w:tcPr>
            <w:tcW w:w="1749" w:type="dxa"/>
            <w:hideMark/>
          </w:tcPr>
          <w:p w14:paraId="3D6DAF5B"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Beyond Financial Constraints: The Politics of Irish Health System Reform in the Aftermath of the Great Recession</w:t>
            </w:r>
          </w:p>
        </w:tc>
        <w:tc>
          <w:tcPr>
            <w:tcW w:w="1315" w:type="dxa"/>
            <w:hideMark/>
          </w:tcPr>
          <w:p w14:paraId="33ED16CB"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Ireland</w:t>
            </w:r>
          </w:p>
        </w:tc>
        <w:tc>
          <w:tcPr>
            <w:tcW w:w="1092" w:type="dxa"/>
            <w:hideMark/>
          </w:tcPr>
          <w:p w14:paraId="29903055"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1B9AE467"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The main factors influencing the success of welfare reforms in the context of crises in Ireland</w:t>
            </w:r>
          </w:p>
        </w:tc>
        <w:tc>
          <w:tcPr>
            <w:tcW w:w="1325" w:type="dxa"/>
            <w:hideMark/>
          </w:tcPr>
          <w:p w14:paraId="20390DC0"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47D1396B"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 and interviews</w:t>
            </w:r>
          </w:p>
        </w:tc>
        <w:tc>
          <w:tcPr>
            <w:tcW w:w="3083" w:type="dxa"/>
            <w:gridSpan w:val="2"/>
            <w:hideMark/>
          </w:tcPr>
          <w:p w14:paraId="20D783EB"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Ireland's healthcare system is a two-tiered model that includes both public and private healthcare services. This structure allows for a mix of publicly funded and privately funded healthcare options, this has led to significant challenges, such as long waiting lists for public services and disparities in access to care. In 2011 the government announced that it planned to shift from the </w:t>
            </w:r>
            <w:proofErr w:type="spellStart"/>
            <w:r w:rsidRPr="00FC3B62">
              <w:rPr>
                <w:rFonts w:cstheme="minorHAnsi"/>
                <w:sz w:val="20"/>
                <w:szCs w:val="20"/>
              </w:rPr>
              <w:t>tax</w:t>
            </w:r>
            <w:r w:rsidRPr="00FC3B62">
              <w:rPr>
                <w:rFonts w:ascii="Calibri" w:hAnsi="Calibri" w:cs="Calibri"/>
                <w:sz w:val="20"/>
                <w:szCs w:val="20"/>
              </w:rPr>
              <w:t></w:t>
            </w:r>
            <w:r w:rsidRPr="00FC3B62">
              <w:rPr>
                <w:rFonts w:cstheme="minorHAnsi"/>
                <w:sz w:val="20"/>
                <w:szCs w:val="20"/>
              </w:rPr>
              <w:t>tier</w:t>
            </w:r>
            <w:proofErr w:type="spellEnd"/>
            <w:r w:rsidRPr="00FC3B62">
              <w:rPr>
                <w:rFonts w:cstheme="minorHAnsi"/>
                <w:sz w:val="20"/>
                <w:szCs w:val="20"/>
              </w:rPr>
              <w:t xml:space="preserve"> health system to a UHI system with competing providers. Insurance payment would be based on the ability to pay with the state paying the insurance premiums for low-income people and subsidising premiums for middle-income people. </w:t>
            </w:r>
          </w:p>
        </w:tc>
      </w:tr>
      <w:tr w:rsidR="002E4E88" w:rsidRPr="00FC3B62" w14:paraId="346A4BC0" w14:textId="77777777" w:rsidTr="0041232F">
        <w:trPr>
          <w:gridAfter w:val="1"/>
          <w:wAfter w:w="1705" w:type="dxa"/>
          <w:trHeight w:val="1500"/>
        </w:trPr>
        <w:tc>
          <w:tcPr>
            <w:cnfStyle w:val="001000000000" w:firstRow="0" w:lastRow="0" w:firstColumn="1" w:lastColumn="0" w:oddVBand="0" w:evenVBand="0" w:oddHBand="0" w:evenHBand="0" w:firstRowFirstColumn="0" w:firstRowLastColumn="0" w:lastRowFirstColumn="0" w:lastRowLastColumn="0"/>
            <w:tcW w:w="2012" w:type="dxa"/>
            <w:hideMark/>
          </w:tcPr>
          <w:p w14:paraId="3DE46979" w14:textId="42BD56DC" w:rsidR="002E4E88" w:rsidRPr="00FC3B62" w:rsidRDefault="002E4E88" w:rsidP="0041232F">
            <w:pPr>
              <w:rPr>
                <w:rFonts w:cstheme="minorHAnsi"/>
                <w:sz w:val="20"/>
                <w:szCs w:val="20"/>
              </w:rPr>
            </w:pPr>
            <w:r w:rsidRPr="00FC3B62">
              <w:rPr>
                <w:rFonts w:cstheme="minorHAnsi"/>
                <w:sz w:val="20"/>
                <w:szCs w:val="20"/>
              </w:rPr>
              <w:t xml:space="preserve">Do </w:t>
            </w:r>
            <w:proofErr w:type="spellStart"/>
            <w:r w:rsidRPr="00FC3B62">
              <w:rPr>
                <w:rFonts w:cstheme="minorHAnsi"/>
                <w:sz w:val="20"/>
                <w:szCs w:val="20"/>
              </w:rPr>
              <w:t>Rosário</w:t>
            </w:r>
            <w:proofErr w:type="spellEnd"/>
            <w:r w:rsidRPr="00FC3B62">
              <w:rPr>
                <w:rFonts w:cstheme="minorHAnsi"/>
                <w:sz w:val="20"/>
                <w:szCs w:val="20"/>
              </w:rPr>
              <w:t xml:space="preserve"> Costa</w:t>
            </w:r>
            <w:r w:rsidR="00E963AC">
              <w:rPr>
                <w:rFonts w:cstheme="minorHAnsi"/>
                <w:sz w:val="20"/>
                <w:szCs w:val="20"/>
              </w:rPr>
              <w:t xml:space="preserve"> </w:t>
            </w:r>
            <w:r w:rsidR="00E963AC">
              <w:rPr>
                <w:rFonts w:cstheme="minorHAnsi"/>
                <w:sz w:val="20"/>
                <w:szCs w:val="20"/>
              </w:rPr>
              <w:fldChar w:fldCharType="begin"/>
            </w:r>
            <w:r w:rsidR="00E963AC">
              <w:rPr>
                <w:rFonts w:cstheme="minorHAnsi"/>
                <w:sz w:val="20"/>
                <w:szCs w:val="20"/>
              </w:rPr>
              <w:instrText xml:space="preserve"> ADDIN ZOTERO_ITEM CSL_CITATION {"citationID":"xdZqVlXq","properties":{"formattedCitation":"(22)","plainCitation":"(22)","noteIndex":0},"citationItems":[{"id":31795,"uris":["http://zotero.org/users/10220171/items/RTFL5X8G"],"itemData":{"id":31795,"type":"article-journal","abstract":"The article addresses the present configuration of Brazil’s health system. Although it is defined as comprising universal access, hegemonic public funding and direct provision of care, today it is fragmented and under private sector hegemony, with strong inequity in health care provision. Comparison between health expenditure indicators in 26 emerging countries shows that state expenditures have been of lesser magnitude, even as compared with other emerging countries. Out-of-pocket expenditures are high and that compromises equity. The failures of Brazil´s health reform are seen as an outcome of the pattern of organization of domestic collective interests. It is argued that, as the Constitution proposed no veto against the market operating in the health sector, interests with greater voice have succeeded in imposing their preferences in decision-making arenas for private health care. The discussion is based on policy analysis literature and health system typologies. The data are analysed by descriptive statistics. [ABSTRACT FROM AUTHOR]     Copyright of Journal of Comparative Policy Analysis is the property of Routledge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Abstracts.)","archive_location":"rayyan-1265148769","container-title":"Journal of Comparative Policy Analysis","DOI":"10.1080/13876988.2014.942567","ISSN":"13876988","issue":"5","page":"441-456","title":"Universalization and Privatization: How Policy Analysis can Help Understand the Development of Brazil’s Health System","volume":"16","author":[{"family":"Do Rosário Costa","given":"Nilson"},{"family":"Vaitsman","given":"Jeni"}],"issued":{"date-parts":[["2014"]]}}}],"schema":"https://github.com/citation-style-language/schema/raw/master/csl-citation.json"} </w:instrText>
            </w:r>
            <w:r w:rsidR="00E963AC">
              <w:rPr>
                <w:rFonts w:cstheme="minorHAnsi"/>
                <w:sz w:val="20"/>
                <w:szCs w:val="20"/>
              </w:rPr>
              <w:fldChar w:fldCharType="separate"/>
            </w:r>
            <w:r w:rsidR="00E963AC" w:rsidRPr="00E963AC">
              <w:rPr>
                <w:rFonts w:ascii="Calibri" w:hAnsi="Calibri" w:cs="Calibri"/>
                <w:sz w:val="20"/>
              </w:rPr>
              <w:t>(22)</w:t>
            </w:r>
            <w:r w:rsidR="00E963AC">
              <w:rPr>
                <w:rFonts w:cstheme="minorHAnsi"/>
                <w:sz w:val="20"/>
                <w:szCs w:val="20"/>
              </w:rPr>
              <w:fldChar w:fldCharType="end"/>
            </w:r>
          </w:p>
        </w:tc>
        <w:tc>
          <w:tcPr>
            <w:tcW w:w="663" w:type="dxa"/>
            <w:hideMark/>
          </w:tcPr>
          <w:p w14:paraId="7EAF23B7"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2014</w:t>
            </w:r>
          </w:p>
        </w:tc>
        <w:tc>
          <w:tcPr>
            <w:tcW w:w="1749" w:type="dxa"/>
            <w:hideMark/>
          </w:tcPr>
          <w:p w14:paraId="1FFA1EBD"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Universalization and Privatization: How Policy Analysis Can Help Understand the Development of Brazil’s Health System</w:t>
            </w:r>
          </w:p>
        </w:tc>
        <w:tc>
          <w:tcPr>
            <w:tcW w:w="1315" w:type="dxa"/>
            <w:hideMark/>
          </w:tcPr>
          <w:p w14:paraId="597A0ADB"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Brazil</w:t>
            </w:r>
          </w:p>
        </w:tc>
        <w:tc>
          <w:tcPr>
            <w:tcW w:w="1092" w:type="dxa"/>
            <w:hideMark/>
          </w:tcPr>
          <w:p w14:paraId="39FF575D"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13C76287"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What are the institutional processes that have led to the present configuration of the Brazilian health system</w:t>
            </w:r>
          </w:p>
        </w:tc>
        <w:tc>
          <w:tcPr>
            <w:tcW w:w="1325" w:type="dxa"/>
            <w:hideMark/>
          </w:tcPr>
          <w:p w14:paraId="631BA36B"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Policy Analysis</w:t>
            </w:r>
          </w:p>
        </w:tc>
        <w:tc>
          <w:tcPr>
            <w:tcW w:w="1460" w:type="dxa"/>
            <w:hideMark/>
          </w:tcPr>
          <w:p w14:paraId="36591990"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3083" w:type="dxa"/>
            <w:gridSpan w:val="2"/>
            <w:hideMark/>
          </w:tcPr>
          <w:p w14:paraId="2A0246FE"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 xml:space="preserve">In Brazil, UHC reforms were adopted after the re-democratization process. The 1988 Constitution established the Unified Health System (SUS), funded by general taxation, which aims to provide universal and free healthcare. </w:t>
            </w:r>
          </w:p>
        </w:tc>
      </w:tr>
      <w:tr w:rsidR="002E4E88" w:rsidRPr="00FC3B62" w14:paraId="493D3D31" w14:textId="77777777" w:rsidTr="0041232F">
        <w:trPr>
          <w:gridAfter w:val="1"/>
          <w:cnfStyle w:val="000000100000" w:firstRow="0" w:lastRow="0" w:firstColumn="0" w:lastColumn="0" w:oddVBand="0" w:evenVBand="0" w:oddHBand="1" w:evenHBand="0" w:firstRowFirstColumn="0" w:firstRowLastColumn="0" w:lastRowFirstColumn="0" w:lastRowLastColumn="0"/>
          <w:wAfter w:w="1705" w:type="dxa"/>
          <w:trHeight w:val="2400"/>
        </w:trPr>
        <w:tc>
          <w:tcPr>
            <w:cnfStyle w:val="001000000000" w:firstRow="0" w:lastRow="0" w:firstColumn="1" w:lastColumn="0" w:oddVBand="0" w:evenVBand="0" w:oddHBand="0" w:evenHBand="0" w:firstRowFirstColumn="0" w:firstRowLastColumn="0" w:lastRowFirstColumn="0" w:lastRowLastColumn="0"/>
            <w:tcW w:w="2012" w:type="dxa"/>
            <w:hideMark/>
          </w:tcPr>
          <w:p w14:paraId="6CE8D78B" w14:textId="54C2AD2F" w:rsidR="002E4E88" w:rsidRPr="00FC3B62" w:rsidRDefault="002E4E88" w:rsidP="0041232F">
            <w:pPr>
              <w:rPr>
                <w:rFonts w:cstheme="minorHAnsi"/>
                <w:sz w:val="20"/>
                <w:szCs w:val="20"/>
              </w:rPr>
            </w:pPr>
            <w:proofErr w:type="spellStart"/>
            <w:r w:rsidRPr="00FC3B62">
              <w:rPr>
                <w:rFonts w:cstheme="minorHAnsi"/>
                <w:sz w:val="20"/>
                <w:szCs w:val="20"/>
              </w:rPr>
              <w:t>Dorlach</w:t>
            </w:r>
            <w:proofErr w:type="spellEnd"/>
            <w:r w:rsidR="00AC26B5">
              <w:rPr>
                <w:rFonts w:cstheme="minorHAnsi"/>
                <w:sz w:val="20"/>
                <w:szCs w:val="20"/>
              </w:rPr>
              <w:t xml:space="preserve"> </w:t>
            </w:r>
            <w:r w:rsidR="00AC26B5">
              <w:rPr>
                <w:rFonts w:cstheme="minorHAnsi"/>
                <w:sz w:val="20"/>
                <w:szCs w:val="20"/>
              </w:rPr>
              <w:fldChar w:fldCharType="begin"/>
            </w:r>
            <w:r w:rsidR="00AC26B5">
              <w:rPr>
                <w:rFonts w:cstheme="minorHAnsi"/>
                <w:sz w:val="20"/>
                <w:szCs w:val="20"/>
              </w:rPr>
              <w:instrText xml:space="preserve"> ADDIN ZOTERO_ITEM CSL_CITATION {"citationID":"h0Yc0i2h","properties":{"formattedCitation":"(23)","plainCitation":"(23)","noteIndex":0},"citationItems":[{"id":31801,"uris":["http://zotero.org/users/10220171/items/63RVJQAT"],"itemData":{"id":31801,"type":"article-journal","abstract":"Over the past decades, countries across the Global South have been adopting expansionary health reforms and are increasingly doing so under the banner of promoting universal health coverage. But countries have taken notably different approaches regarding the inclusion of private actors in their expanding healthcare systems. In this article, we explore the political causes and consequences of partial privatization in the context of healthcare expansion. We conduct a case study of Turkey's 2008 health reform, which coupled substantial coverage expansion with the introduction of private options in provision and financing-and has since been branded as a global \"success story\" of achieving universal health coverage. Specifically, we seek to explain why Turkey introduced private options with its expansionary health reform and what kind of policy feedback effects this has triggered. We find that private options were incorporated into the reform as the result of persistent business lobbying and pro-market changes in the leadership of the health ministry and not because of any international coercion, e.g., by the World Bank. The introduction of these private options has since led to the growth of private hospital and insurance markets and the political entrenchment of partial privatization.","archive_location":"rayyan-1265148819","container-title":"Studies in Comparative International Development","DOI":"10.1007/s12116-023-09402-2","issue":"3","page":"430-456","title":"Universal Health Coverage with Private Options: The Politics of Turkey's 2008 Health Reform","volume":"58","author":[{"family":"Dorlach","given":"Tim"},{"family":"Yegen","given":"Oya"}],"issued":{"date-parts":[["2023"]]}}}],"schema":"https://github.com/citation-style-language/schema/raw/master/csl-citation.json"} </w:instrText>
            </w:r>
            <w:r w:rsidR="00AC26B5">
              <w:rPr>
                <w:rFonts w:cstheme="minorHAnsi"/>
                <w:sz w:val="20"/>
                <w:szCs w:val="20"/>
              </w:rPr>
              <w:fldChar w:fldCharType="separate"/>
            </w:r>
            <w:r w:rsidR="00AC26B5" w:rsidRPr="00AC26B5">
              <w:rPr>
                <w:rFonts w:ascii="Calibri" w:hAnsi="Calibri" w:cs="Calibri"/>
                <w:sz w:val="20"/>
              </w:rPr>
              <w:t>(23)</w:t>
            </w:r>
            <w:r w:rsidR="00AC26B5">
              <w:rPr>
                <w:rFonts w:cstheme="minorHAnsi"/>
                <w:sz w:val="20"/>
                <w:szCs w:val="20"/>
              </w:rPr>
              <w:fldChar w:fldCharType="end"/>
            </w:r>
          </w:p>
        </w:tc>
        <w:tc>
          <w:tcPr>
            <w:tcW w:w="663" w:type="dxa"/>
            <w:hideMark/>
          </w:tcPr>
          <w:p w14:paraId="3BA1E4AF"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2023</w:t>
            </w:r>
          </w:p>
        </w:tc>
        <w:tc>
          <w:tcPr>
            <w:tcW w:w="1749" w:type="dxa"/>
            <w:hideMark/>
          </w:tcPr>
          <w:p w14:paraId="4CCEEAB6"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Universal Health Coverage With Private Options: The Politics of Turkey's 2008 Health Reform</w:t>
            </w:r>
          </w:p>
        </w:tc>
        <w:tc>
          <w:tcPr>
            <w:tcW w:w="1315" w:type="dxa"/>
            <w:hideMark/>
          </w:tcPr>
          <w:p w14:paraId="390F197D"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Türkiye</w:t>
            </w:r>
          </w:p>
        </w:tc>
        <w:tc>
          <w:tcPr>
            <w:tcW w:w="1092" w:type="dxa"/>
            <w:hideMark/>
          </w:tcPr>
          <w:p w14:paraId="1351B44B"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407E5998"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To explore the political causes and consequences of healthcare privatisation, especially in the context of the recent expansion of healthcare coverage across the global south, conduct a case study of Turkeys 2008 health reform.</w:t>
            </w:r>
          </w:p>
        </w:tc>
        <w:tc>
          <w:tcPr>
            <w:tcW w:w="1325" w:type="dxa"/>
            <w:hideMark/>
          </w:tcPr>
          <w:p w14:paraId="4A3FE679"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10798A06"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 and interviews</w:t>
            </w:r>
          </w:p>
        </w:tc>
        <w:tc>
          <w:tcPr>
            <w:tcW w:w="3083" w:type="dxa"/>
            <w:gridSpan w:val="2"/>
            <w:hideMark/>
          </w:tcPr>
          <w:p w14:paraId="160497B8"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Creating a single-payer system by uniting all social insurance funds under the Social Security Institution, the reforms expanded insurance coverage and introduced a purchaser-provider split, expanding the role of the private sector, reorganising MoH and creating autonomous health enterprises (disaggregation) and expanding the role of professional managers</w:t>
            </w:r>
          </w:p>
        </w:tc>
      </w:tr>
      <w:tr w:rsidR="002E4E88" w:rsidRPr="00FC3B62" w14:paraId="15B583F8" w14:textId="77777777" w:rsidTr="0041232F">
        <w:trPr>
          <w:gridAfter w:val="1"/>
          <w:wAfter w:w="1705" w:type="dxa"/>
          <w:trHeight w:val="4800"/>
        </w:trPr>
        <w:tc>
          <w:tcPr>
            <w:cnfStyle w:val="001000000000" w:firstRow="0" w:lastRow="0" w:firstColumn="1" w:lastColumn="0" w:oddVBand="0" w:evenVBand="0" w:oddHBand="0" w:evenHBand="0" w:firstRowFirstColumn="0" w:firstRowLastColumn="0" w:lastRowFirstColumn="0" w:lastRowLastColumn="0"/>
            <w:tcW w:w="2012" w:type="dxa"/>
            <w:hideMark/>
          </w:tcPr>
          <w:p w14:paraId="4D61685A" w14:textId="0F7C7532" w:rsidR="002E4E88" w:rsidRPr="00FC3B62" w:rsidRDefault="002E4E88" w:rsidP="0041232F">
            <w:pPr>
              <w:rPr>
                <w:rFonts w:cstheme="minorHAnsi"/>
                <w:sz w:val="20"/>
                <w:szCs w:val="20"/>
              </w:rPr>
            </w:pPr>
            <w:r w:rsidRPr="00FC3B62">
              <w:rPr>
                <w:rFonts w:cstheme="minorHAnsi"/>
                <w:sz w:val="20"/>
                <w:szCs w:val="20"/>
              </w:rPr>
              <w:lastRenderedPageBreak/>
              <w:t>Fox</w:t>
            </w:r>
            <w:r w:rsidR="00AC26B5">
              <w:rPr>
                <w:rFonts w:cstheme="minorHAnsi"/>
                <w:sz w:val="20"/>
                <w:szCs w:val="20"/>
              </w:rPr>
              <w:t xml:space="preserve"> </w:t>
            </w:r>
            <w:r w:rsidR="00AC26B5">
              <w:rPr>
                <w:rFonts w:cstheme="minorHAnsi"/>
                <w:sz w:val="20"/>
                <w:szCs w:val="20"/>
              </w:rPr>
              <w:fldChar w:fldCharType="begin"/>
            </w:r>
            <w:r w:rsidR="00AC26B5">
              <w:rPr>
                <w:rFonts w:cstheme="minorHAnsi"/>
                <w:sz w:val="20"/>
                <w:szCs w:val="20"/>
              </w:rPr>
              <w:instrText xml:space="preserve"> ADDIN ZOTERO_ITEM CSL_CITATION {"citationID":"iFEMVHwb","properties":{"formattedCitation":"(24)","plainCitation":"(24)","noteIndex":0},"citationItems":[{"id":31825,"uris":["http://zotero.org/users/10220171/items/3B29QVEN"],"itemData":{"id":31825,"type":"article-journal","abstract":"The US remains the only high-income country that lacks a universal health financing system and instead relies on a fragmented system with the largest segment of the population receiving health insurance through private, voluntary employer-sponsored health insurance plans. While not \"universal\" in the sense of being mandatory and tax-financed, through a series of reforms, the US has managed to provide some form of health insurance coverage to 90% of the population. Yet, the high cost of this system, the insufficient coverage afforded to many, and continued concerns about equity have led to calls for a national health insurance program that can reduce costs across the board while providing high-quality coverage for all. Given the policy gridlock at the national level, the states have often sought to achieve universal health financing on their own, but these bills have met with little success so far. Why has the ideal of states as \"laboratories of democracy\" failed to produce policy change towards national health insurance? This article examines the prospects for the New York Health Act, a single-payer bill that would create a universal health financing plan for all New York State residents. Applying the Political Economy of Health Financing Framework, we analyze the politics of health reform in New York State and identify strategies to overcome opposition to this policy proposal. We find that while a clear political opportunity is in place, the prospects for adoption remain low given the power of symbolic politics and institutional inertia on the reform process.","archive_location":"rayyan-1265149231","container-title":"Health Systems &amp; Reform","DOI":"10.1080/23288604.2019.1635414","issue":"3","page":"209-223","title":"Political Economy of Reform under US Federalism: Adopting Single-Payer Health Coverage in New York State","volume":"5","author":[{"family":"Fox","given":"Ashley M."},{"family":"Choi","given":"Yongjin"}],"issued":{"date-parts":[["2019"]]}}}],"schema":"https://github.com/citation-style-language/schema/raw/master/csl-citation.json"} </w:instrText>
            </w:r>
            <w:r w:rsidR="00AC26B5">
              <w:rPr>
                <w:rFonts w:cstheme="minorHAnsi"/>
                <w:sz w:val="20"/>
                <w:szCs w:val="20"/>
              </w:rPr>
              <w:fldChar w:fldCharType="separate"/>
            </w:r>
            <w:r w:rsidR="00AC26B5" w:rsidRPr="00AC26B5">
              <w:rPr>
                <w:rFonts w:ascii="Calibri" w:hAnsi="Calibri" w:cs="Calibri"/>
                <w:sz w:val="20"/>
              </w:rPr>
              <w:t>(24)</w:t>
            </w:r>
            <w:r w:rsidR="00AC26B5">
              <w:rPr>
                <w:rFonts w:cstheme="minorHAnsi"/>
                <w:sz w:val="20"/>
                <w:szCs w:val="20"/>
              </w:rPr>
              <w:fldChar w:fldCharType="end"/>
            </w:r>
          </w:p>
        </w:tc>
        <w:tc>
          <w:tcPr>
            <w:tcW w:w="663" w:type="dxa"/>
            <w:hideMark/>
          </w:tcPr>
          <w:p w14:paraId="2CED1F96"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2019</w:t>
            </w:r>
          </w:p>
        </w:tc>
        <w:tc>
          <w:tcPr>
            <w:tcW w:w="1749" w:type="dxa"/>
            <w:hideMark/>
          </w:tcPr>
          <w:p w14:paraId="1FE17DA2"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Political Economy of Reform Under Us Federalism: Adopting Single-payer Health Coverage in New York State</w:t>
            </w:r>
          </w:p>
        </w:tc>
        <w:tc>
          <w:tcPr>
            <w:tcW w:w="1315" w:type="dxa"/>
            <w:hideMark/>
          </w:tcPr>
          <w:p w14:paraId="289D75E9"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United States</w:t>
            </w:r>
          </w:p>
        </w:tc>
        <w:tc>
          <w:tcPr>
            <w:tcW w:w="1092" w:type="dxa"/>
            <w:hideMark/>
          </w:tcPr>
          <w:p w14:paraId="3BC13F1D"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7F9F22B5"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This paper examines the political factors that have both impinged upon and facilitated comprehensive health financing reform at a state level by examining one case, the example of New York State. Applying the political economy of health financing framework, analyse how interest group politics, bureaucratic politics, budget politics, leadership politics and beneficiary politics interact to create both opportunities and obstacles to health reform</w:t>
            </w:r>
          </w:p>
        </w:tc>
        <w:tc>
          <w:tcPr>
            <w:tcW w:w="1325" w:type="dxa"/>
            <w:hideMark/>
          </w:tcPr>
          <w:p w14:paraId="17037E88"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7C19D5C9"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 and interviews</w:t>
            </w:r>
          </w:p>
        </w:tc>
        <w:tc>
          <w:tcPr>
            <w:tcW w:w="3083" w:type="dxa"/>
            <w:gridSpan w:val="2"/>
            <w:hideMark/>
          </w:tcPr>
          <w:p w14:paraId="4AA421E7"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The New York Health Act created a single-payer system covering every New Yorker without deductibles, co-pays, or restricted provider networks.+2:27</w:t>
            </w:r>
          </w:p>
        </w:tc>
      </w:tr>
      <w:tr w:rsidR="002E4E88" w:rsidRPr="00FC3B62" w14:paraId="57D2B51A" w14:textId="77777777" w:rsidTr="0041232F">
        <w:trPr>
          <w:gridAfter w:val="1"/>
          <w:cnfStyle w:val="000000100000" w:firstRow="0" w:lastRow="0" w:firstColumn="0" w:lastColumn="0" w:oddVBand="0" w:evenVBand="0" w:oddHBand="1" w:evenHBand="0" w:firstRowFirstColumn="0" w:firstRowLastColumn="0" w:lastRowFirstColumn="0" w:lastRowLastColumn="0"/>
          <w:wAfter w:w="1705" w:type="dxa"/>
          <w:trHeight w:val="3000"/>
        </w:trPr>
        <w:tc>
          <w:tcPr>
            <w:cnfStyle w:val="001000000000" w:firstRow="0" w:lastRow="0" w:firstColumn="1" w:lastColumn="0" w:oddVBand="0" w:evenVBand="0" w:oddHBand="0" w:evenHBand="0" w:firstRowFirstColumn="0" w:firstRowLastColumn="0" w:lastRowFirstColumn="0" w:lastRowLastColumn="0"/>
            <w:tcW w:w="2012" w:type="dxa"/>
            <w:hideMark/>
          </w:tcPr>
          <w:p w14:paraId="6F948DE5" w14:textId="2BDD9CE4" w:rsidR="002E4E88" w:rsidRPr="00FC3B62" w:rsidRDefault="002E4E88" w:rsidP="0041232F">
            <w:pPr>
              <w:rPr>
                <w:rFonts w:cstheme="minorHAnsi"/>
                <w:sz w:val="20"/>
                <w:szCs w:val="20"/>
              </w:rPr>
            </w:pPr>
            <w:proofErr w:type="spellStart"/>
            <w:r w:rsidRPr="00FC3B62">
              <w:rPr>
                <w:rFonts w:cstheme="minorHAnsi"/>
                <w:sz w:val="20"/>
                <w:szCs w:val="20"/>
              </w:rPr>
              <w:t>Frenk</w:t>
            </w:r>
            <w:proofErr w:type="spellEnd"/>
            <w:r w:rsidR="00F548A0">
              <w:rPr>
                <w:rFonts w:cstheme="minorHAnsi"/>
                <w:sz w:val="20"/>
                <w:szCs w:val="20"/>
              </w:rPr>
              <w:t xml:space="preserve"> </w:t>
            </w:r>
            <w:r w:rsidR="00F548A0">
              <w:rPr>
                <w:rFonts w:cstheme="minorHAnsi"/>
                <w:sz w:val="20"/>
                <w:szCs w:val="20"/>
              </w:rPr>
              <w:fldChar w:fldCharType="begin"/>
            </w:r>
            <w:r w:rsidR="00F548A0">
              <w:rPr>
                <w:rFonts w:cstheme="minorHAnsi"/>
                <w:sz w:val="20"/>
                <w:szCs w:val="20"/>
              </w:rPr>
              <w:instrText xml:space="preserve"> ADDIN ZOTERO_ITEM CSL_CITATION {"citationID":"UJ4oSaJF","properties":{"formattedCitation":"(25)","plainCitation":"(25)","noteIndex":0},"citationItems":[{"id":31827,"uris":["http://zotero.org/users/10220171/items/KXUGBMSB"],"itemData":{"id":31827,"type":"article-journal","abstract":"This paper discusses the use of an explicit ethical and human rights framework to guide a reform intended to provide universal and comprehensive social protection in health for all Mexicans, independently of their socio-economic status or labor market condition. This reform was designed, implemented, and evaluated by making use of what Michael Reich has identified as the three pillars of public policy: technical, political, and ethical. The use of evidence and political strategies in the design and negotiation of the Mexican health reform is briefly discussed in the first part of this paper. The second part examines the ethical component of the reform, including the guiding concept and values, as well as the specific entitlements that gave operational meaning to the right to health care that was enshrined in Mexico's 1983 Constitution. The impact of this rights-based health reform, measured through an external evaluation, is discussed in the final section. The main message of this paper is that a clear ethical framework, combined with technical excellence and political skill, can deliver major policy results.","archive_location":"rayyan-1265149267","container-title":"Health and Human Rights","issue":"2","page":"31-37","title":"Ethical and Human Rights Foundations of Health Policy: Lessons from Comprehensive Reform in Mexico","volume":"17","author":[{"family":"Frenk","given":"Julio"},{"family":"Gomez-Dantes","given":"Octavio"}],"issued":{"date-parts":[["2015"]]}}}],"schema":"https://github.com/citation-style-language/schema/raw/master/csl-citation.json"} </w:instrText>
            </w:r>
            <w:r w:rsidR="00F548A0">
              <w:rPr>
                <w:rFonts w:cstheme="minorHAnsi"/>
                <w:sz w:val="20"/>
                <w:szCs w:val="20"/>
              </w:rPr>
              <w:fldChar w:fldCharType="separate"/>
            </w:r>
            <w:r w:rsidR="00F548A0" w:rsidRPr="00F548A0">
              <w:rPr>
                <w:rFonts w:ascii="Calibri" w:hAnsi="Calibri" w:cs="Calibri"/>
                <w:sz w:val="20"/>
              </w:rPr>
              <w:t>(25)</w:t>
            </w:r>
            <w:r w:rsidR="00F548A0">
              <w:rPr>
                <w:rFonts w:cstheme="minorHAnsi"/>
                <w:sz w:val="20"/>
                <w:szCs w:val="20"/>
              </w:rPr>
              <w:fldChar w:fldCharType="end"/>
            </w:r>
          </w:p>
        </w:tc>
        <w:tc>
          <w:tcPr>
            <w:tcW w:w="663" w:type="dxa"/>
            <w:hideMark/>
          </w:tcPr>
          <w:p w14:paraId="31146B00"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2015</w:t>
            </w:r>
          </w:p>
        </w:tc>
        <w:tc>
          <w:tcPr>
            <w:tcW w:w="1749" w:type="dxa"/>
            <w:hideMark/>
          </w:tcPr>
          <w:p w14:paraId="7759AC8C"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Ethical and Human Rights Foundations of Health Policy: Lessons From Comprehensive Reform in Mexico</w:t>
            </w:r>
          </w:p>
        </w:tc>
        <w:tc>
          <w:tcPr>
            <w:tcW w:w="1315" w:type="dxa"/>
            <w:hideMark/>
          </w:tcPr>
          <w:p w14:paraId="463D76FD"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Mexico</w:t>
            </w:r>
          </w:p>
        </w:tc>
        <w:tc>
          <w:tcPr>
            <w:tcW w:w="1092" w:type="dxa"/>
            <w:hideMark/>
          </w:tcPr>
          <w:p w14:paraId="3F0A92C4"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13AD2E4A"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Discuss the use of an explicit ethical and human rights framework to guide a case of successful health system reform in Mexican 2003 changes to the country's general health law, which were intended to provide social protection in health to the entire Mexican population.</w:t>
            </w:r>
          </w:p>
        </w:tc>
        <w:tc>
          <w:tcPr>
            <w:tcW w:w="1325" w:type="dxa"/>
            <w:hideMark/>
          </w:tcPr>
          <w:p w14:paraId="75D5927D"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1D61BBCD"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3083" w:type="dxa"/>
            <w:gridSpan w:val="2"/>
            <w:hideMark/>
          </w:tcPr>
          <w:p w14:paraId="29986E78"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Seguro Popular expanded access and established explicit entitlements for those without social insurance. It provides regular access to comprehensive health care with financial protection and allows contracting with both private and public providers with a purchase-provider split. </w:t>
            </w:r>
          </w:p>
        </w:tc>
      </w:tr>
      <w:tr w:rsidR="002E4E88" w:rsidRPr="00FC3B62" w14:paraId="63833E81" w14:textId="77777777" w:rsidTr="0041232F">
        <w:trPr>
          <w:gridAfter w:val="1"/>
          <w:wAfter w:w="1705" w:type="dxa"/>
          <w:trHeight w:val="1800"/>
        </w:trPr>
        <w:tc>
          <w:tcPr>
            <w:cnfStyle w:val="001000000000" w:firstRow="0" w:lastRow="0" w:firstColumn="1" w:lastColumn="0" w:oddVBand="0" w:evenVBand="0" w:oddHBand="0" w:evenHBand="0" w:firstRowFirstColumn="0" w:firstRowLastColumn="0" w:lastRowFirstColumn="0" w:lastRowLastColumn="0"/>
            <w:tcW w:w="2012" w:type="dxa"/>
            <w:hideMark/>
          </w:tcPr>
          <w:p w14:paraId="497A9989" w14:textId="474D3A5B" w:rsidR="002E4E88" w:rsidRPr="00FC3B62" w:rsidRDefault="002E4E88" w:rsidP="0041232F">
            <w:pPr>
              <w:rPr>
                <w:rFonts w:cstheme="minorHAnsi"/>
                <w:sz w:val="20"/>
                <w:szCs w:val="20"/>
              </w:rPr>
            </w:pPr>
            <w:proofErr w:type="spellStart"/>
            <w:r w:rsidRPr="00FC3B62">
              <w:rPr>
                <w:rFonts w:cstheme="minorHAnsi"/>
                <w:sz w:val="20"/>
                <w:szCs w:val="20"/>
              </w:rPr>
              <w:lastRenderedPageBreak/>
              <w:t>Fusheini</w:t>
            </w:r>
            <w:proofErr w:type="spellEnd"/>
            <w:r w:rsidR="00F548A0">
              <w:rPr>
                <w:rFonts w:cstheme="minorHAnsi"/>
                <w:sz w:val="20"/>
                <w:szCs w:val="20"/>
              </w:rPr>
              <w:t xml:space="preserve"> </w:t>
            </w:r>
            <w:r w:rsidR="00F548A0">
              <w:rPr>
                <w:rFonts w:cstheme="minorHAnsi"/>
                <w:sz w:val="20"/>
                <w:szCs w:val="20"/>
              </w:rPr>
              <w:fldChar w:fldCharType="begin"/>
            </w:r>
            <w:r w:rsidR="00F548A0">
              <w:rPr>
                <w:rFonts w:cstheme="minorHAnsi"/>
                <w:sz w:val="20"/>
                <w:szCs w:val="20"/>
              </w:rPr>
              <w:instrText xml:space="preserve"> ADDIN ZOTERO_ITEM CSL_CITATION {"citationID":"VEmfzDQ9","properties":{"formattedCitation":"(26)","plainCitation":"(26)","noteIndex":0},"citationItems":[{"id":31831,"uris":["http://zotero.org/users/10220171/items/JKHNU5YK"],"itemData":{"id":31831,"type":"article-journal","abstract":"Background: Universal Health Coverage (UHC) has emerged as a major goal for health care delivery in the post-2015 development agenda. It is viewed as a solution to health care needs in low and middle countries with growing enthusiasm at both national and global levels. Throughout the world, however, the paths of countries to UHC have differed. South Africa is currently reforming its health system with UHC through developing a national health insurance (NHI) program. This will be practically achieved through a decentralized approach, the district health system, the main vehicle for delivering services since democracy. Methods: We utilize a review of relevant documents, conducted between September 2014 and December 2015 of district health systems (DHS) and UHC and their ideological underpinnings, to explore the opportunities and challenges, of the district health system in achieving UHC in South Africa. Results: Review of data from the NHI pilot districts suggests that as South Africa embarks on reforms toward UHC, there is a need for a minimal universal coverage and emphasis on district particularity and positive discrimination so as to bridge health inequities. The disparities across districts in relation to health profiles/demographics, health delivery performance, management of health institutions or district management capacity, income levels/socioeconomic status and social determinants of health, compliance with quality standards and above all the burden of disease can only be minimised through positive discrimination by paying more attention to underserved and disadavantaged communities. Conclusions: We conclude that in South Africa the DHS is pivotal to health reform and UHC may be best achieved through minimal universal coverage with positive discrimination to ensure disparities across districts in relation to disease burden, human resources, financing and investment, administration and management capacity, service readiness and availability and the health access inequalities are consciously implicated. Yet ideological and practical issues make its achievement problematic.","archive_location":"rayyan-1265149324","container-title":"Bmc Health Services Research","DOI":"10.1186/s12913-016-1797-4","title":"Achieving universal health coverage in South Africa through a district health system approach: conflicting ideologies of health care provision","URL":"://WOS:000384937300001","volume":"16","author":[{"family":"Fusheini","given":"Adam"},{"family":"Eyles","given":"John"}],"accessed":{"date-parts":[["10",1,1]]},"issued":{"date-parts":[["2016"]]}}}],"schema":"https://github.com/citation-style-language/schema/raw/master/csl-citation.json"} </w:instrText>
            </w:r>
            <w:r w:rsidR="00F548A0">
              <w:rPr>
                <w:rFonts w:cstheme="minorHAnsi"/>
                <w:sz w:val="20"/>
                <w:szCs w:val="20"/>
              </w:rPr>
              <w:fldChar w:fldCharType="separate"/>
            </w:r>
            <w:r w:rsidR="00F548A0" w:rsidRPr="00F548A0">
              <w:rPr>
                <w:rFonts w:ascii="Calibri" w:hAnsi="Calibri" w:cs="Calibri"/>
                <w:sz w:val="20"/>
              </w:rPr>
              <w:t>(26)</w:t>
            </w:r>
            <w:r w:rsidR="00F548A0">
              <w:rPr>
                <w:rFonts w:cstheme="minorHAnsi"/>
                <w:sz w:val="20"/>
                <w:szCs w:val="20"/>
              </w:rPr>
              <w:fldChar w:fldCharType="end"/>
            </w:r>
          </w:p>
        </w:tc>
        <w:tc>
          <w:tcPr>
            <w:tcW w:w="663" w:type="dxa"/>
            <w:hideMark/>
          </w:tcPr>
          <w:p w14:paraId="7F60F69B"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2016</w:t>
            </w:r>
          </w:p>
        </w:tc>
        <w:tc>
          <w:tcPr>
            <w:tcW w:w="1749" w:type="dxa"/>
            <w:hideMark/>
          </w:tcPr>
          <w:p w14:paraId="45E19058"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Achieving Universal Health Coverage in South Africa Through a District Health System Approach: Conflicting Ideologies of Health Care Provision</w:t>
            </w:r>
          </w:p>
        </w:tc>
        <w:tc>
          <w:tcPr>
            <w:tcW w:w="1315" w:type="dxa"/>
            <w:hideMark/>
          </w:tcPr>
          <w:p w14:paraId="796B5981"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South Africa</w:t>
            </w:r>
          </w:p>
        </w:tc>
        <w:tc>
          <w:tcPr>
            <w:tcW w:w="1092" w:type="dxa"/>
            <w:hideMark/>
          </w:tcPr>
          <w:p w14:paraId="2655AC64"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3FC33BFD"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This paper, explore the opportunities and challenges of the district health system in achieving UHC in South Africa</w:t>
            </w:r>
          </w:p>
        </w:tc>
        <w:tc>
          <w:tcPr>
            <w:tcW w:w="1325" w:type="dxa"/>
            <w:hideMark/>
          </w:tcPr>
          <w:p w14:paraId="3FE13393"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3D846000"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3083" w:type="dxa"/>
            <w:gridSpan w:val="2"/>
            <w:hideMark/>
          </w:tcPr>
          <w:p w14:paraId="7DC0AB94"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 xml:space="preserve">National Health Insurance Fund funded from taxes and  through active purchasing enabling the government to draw on human </w:t>
            </w:r>
            <w:proofErr w:type="spellStart"/>
            <w:r w:rsidRPr="00FC3B62">
              <w:rPr>
                <w:rFonts w:cstheme="minorHAnsi"/>
                <w:sz w:val="20"/>
                <w:szCs w:val="20"/>
              </w:rPr>
              <w:t>re sources</w:t>
            </w:r>
            <w:proofErr w:type="spellEnd"/>
            <w:r w:rsidRPr="00FC3B62">
              <w:rPr>
                <w:rFonts w:cstheme="minorHAnsi"/>
                <w:sz w:val="20"/>
                <w:szCs w:val="20"/>
              </w:rPr>
              <w:t xml:space="preserve"> located in both the public and private health sectors.</w:t>
            </w:r>
          </w:p>
        </w:tc>
      </w:tr>
      <w:tr w:rsidR="002E4E88" w:rsidRPr="00FC3B62" w14:paraId="0E744F2E" w14:textId="77777777" w:rsidTr="0041232F">
        <w:trPr>
          <w:gridAfter w:val="1"/>
          <w:cnfStyle w:val="000000100000" w:firstRow="0" w:lastRow="0" w:firstColumn="0" w:lastColumn="0" w:oddVBand="0" w:evenVBand="0" w:oddHBand="1" w:evenHBand="0" w:firstRowFirstColumn="0" w:firstRowLastColumn="0" w:lastRowFirstColumn="0" w:lastRowLastColumn="0"/>
          <w:wAfter w:w="1705" w:type="dxa"/>
          <w:trHeight w:val="1800"/>
        </w:trPr>
        <w:tc>
          <w:tcPr>
            <w:cnfStyle w:val="001000000000" w:firstRow="0" w:lastRow="0" w:firstColumn="1" w:lastColumn="0" w:oddVBand="0" w:evenVBand="0" w:oddHBand="0" w:evenHBand="0" w:firstRowFirstColumn="0" w:firstRowLastColumn="0" w:lastRowFirstColumn="0" w:lastRowLastColumn="0"/>
            <w:tcW w:w="2012" w:type="dxa"/>
            <w:hideMark/>
          </w:tcPr>
          <w:p w14:paraId="3D01D0E0" w14:textId="3796F8C5" w:rsidR="002E4E88" w:rsidRPr="00FC3B62" w:rsidRDefault="002E4E88" w:rsidP="0041232F">
            <w:pPr>
              <w:rPr>
                <w:rFonts w:cstheme="minorHAnsi"/>
                <w:sz w:val="20"/>
                <w:szCs w:val="20"/>
              </w:rPr>
            </w:pPr>
            <w:proofErr w:type="spellStart"/>
            <w:r w:rsidRPr="00FC3B62">
              <w:rPr>
                <w:rFonts w:cstheme="minorHAnsi"/>
                <w:sz w:val="20"/>
                <w:szCs w:val="20"/>
              </w:rPr>
              <w:t>Giovanella</w:t>
            </w:r>
            <w:proofErr w:type="spellEnd"/>
            <w:r w:rsidR="00514114">
              <w:rPr>
                <w:rFonts w:cstheme="minorHAnsi"/>
                <w:sz w:val="20"/>
                <w:szCs w:val="20"/>
              </w:rPr>
              <w:t xml:space="preserve"> </w:t>
            </w:r>
            <w:r w:rsidR="00514114">
              <w:rPr>
                <w:rFonts w:cstheme="minorHAnsi"/>
                <w:sz w:val="20"/>
                <w:szCs w:val="20"/>
              </w:rPr>
              <w:fldChar w:fldCharType="begin"/>
            </w:r>
            <w:r w:rsidR="00514114">
              <w:rPr>
                <w:rFonts w:cstheme="minorHAnsi"/>
                <w:sz w:val="20"/>
                <w:szCs w:val="20"/>
              </w:rPr>
              <w:instrText xml:space="preserve"> ADDIN ZOTERO_ITEM CSL_CITATION {"citationID":"YmGRzfqL","properties":{"formattedCitation":"(27)","plainCitation":"(27)","noteIndex":0},"citationItems":[{"id":31837,"uris":["http://zotero.org/users/10220171/items/8V8VTHA6"],"itemData":{"id":31837,"type":"book","abstract":"… -based models, either social or private, are not as satisfactory as public, universal health systems. Greater understanding about ongoing international projects is essential in order to …","archive_location":"rayyan-1265149529","collection-title":"Ciencia &amp; saude …","publisher":"SciELO Brasil","title":"Universal health system and universal health coverage: assumptions and strategies","URL":"https://www.scielo.br/j/csc/a/7BM4FYp7dWJzyb7wzktwhJH/?lang=en","author":[{"family":"Giovanella","given":"L"},{"family":"Mendoza-Ruiz","given":"A"},{"family":"Pilar","given":"ACA"},{"literal":"..."}],"accessed":{"date-parts":[["4",1,1]]},"issued":{"date-parts":[["2024"]]}}}],"schema":"https://github.com/citation-style-language/schema/raw/master/csl-citation.json"} </w:instrText>
            </w:r>
            <w:r w:rsidR="00514114">
              <w:rPr>
                <w:rFonts w:cstheme="minorHAnsi"/>
                <w:sz w:val="20"/>
                <w:szCs w:val="20"/>
              </w:rPr>
              <w:fldChar w:fldCharType="separate"/>
            </w:r>
            <w:r w:rsidR="00514114" w:rsidRPr="00514114">
              <w:rPr>
                <w:rFonts w:ascii="Calibri" w:hAnsi="Calibri" w:cs="Calibri"/>
                <w:sz w:val="20"/>
              </w:rPr>
              <w:t>(27)</w:t>
            </w:r>
            <w:r w:rsidR="00514114">
              <w:rPr>
                <w:rFonts w:cstheme="minorHAnsi"/>
                <w:sz w:val="20"/>
                <w:szCs w:val="20"/>
              </w:rPr>
              <w:fldChar w:fldCharType="end"/>
            </w:r>
          </w:p>
        </w:tc>
        <w:tc>
          <w:tcPr>
            <w:tcW w:w="663" w:type="dxa"/>
            <w:hideMark/>
          </w:tcPr>
          <w:p w14:paraId="09B6FE71"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2024</w:t>
            </w:r>
          </w:p>
        </w:tc>
        <w:tc>
          <w:tcPr>
            <w:tcW w:w="1749" w:type="dxa"/>
            <w:hideMark/>
          </w:tcPr>
          <w:p w14:paraId="4C4BD917"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Universal Health System and Universal Health Coverage: Assumptions and Strategies</w:t>
            </w:r>
          </w:p>
        </w:tc>
        <w:tc>
          <w:tcPr>
            <w:tcW w:w="1315" w:type="dxa"/>
            <w:hideMark/>
          </w:tcPr>
          <w:p w14:paraId="14D42F5C"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Brazil</w:t>
            </w:r>
          </w:p>
        </w:tc>
        <w:tc>
          <w:tcPr>
            <w:tcW w:w="1092" w:type="dxa"/>
            <w:hideMark/>
          </w:tcPr>
          <w:p w14:paraId="2B299465"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752EB477"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This article explores the assumptions and strategies related to the idea of universal health coverage and its possible consequences for Brazil.</w:t>
            </w:r>
          </w:p>
        </w:tc>
        <w:tc>
          <w:tcPr>
            <w:tcW w:w="1325" w:type="dxa"/>
            <w:hideMark/>
          </w:tcPr>
          <w:p w14:paraId="1BCE27E7"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Policy Analysis</w:t>
            </w:r>
          </w:p>
        </w:tc>
        <w:tc>
          <w:tcPr>
            <w:tcW w:w="1460" w:type="dxa"/>
            <w:hideMark/>
          </w:tcPr>
          <w:p w14:paraId="4EDD8755"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3083" w:type="dxa"/>
            <w:gridSpan w:val="2"/>
            <w:hideMark/>
          </w:tcPr>
          <w:p w14:paraId="73152D35"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In Brazil, UHC reforms were adopted after the re-democratization process. The 1988 Constitution established the Unified Health System (SUS), funded by general taxation, which aims to provide universal and free healthcare. </w:t>
            </w:r>
          </w:p>
        </w:tc>
      </w:tr>
      <w:tr w:rsidR="002E4E88" w:rsidRPr="00FC3B62" w14:paraId="7F706A42" w14:textId="77777777" w:rsidTr="0041232F">
        <w:trPr>
          <w:gridAfter w:val="1"/>
          <w:wAfter w:w="1705" w:type="dxa"/>
          <w:trHeight w:val="3300"/>
        </w:trPr>
        <w:tc>
          <w:tcPr>
            <w:cnfStyle w:val="001000000000" w:firstRow="0" w:lastRow="0" w:firstColumn="1" w:lastColumn="0" w:oddVBand="0" w:evenVBand="0" w:oddHBand="0" w:evenHBand="0" w:firstRowFirstColumn="0" w:firstRowLastColumn="0" w:lastRowFirstColumn="0" w:lastRowLastColumn="0"/>
            <w:tcW w:w="2012" w:type="dxa"/>
            <w:hideMark/>
          </w:tcPr>
          <w:p w14:paraId="1F0E542E" w14:textId="00A28AC5" w:rsidR="002E4E88" w:rsidRPr="00FC3B62" w:rsidRDefault="002E4E88" w:rsidP="0041232F">
            <w:pPr>
              <w:rPr>
                <w:rFonts w:cstheme="minorHAnsi"/>
                <w:sz w:val="20"/>
                <w:szCs w:val="20"/>
              </w:rPr>
            </w:pPr>
            <w:proofErr w:type="spellStart"/>
            <w:r w:rsidRPr="00FC3B62">
              <w:rPr>
                <w:rFonts w:cstheme="minorHAnsi"/>
                <w:sz w:val="20"/>
                <w:szCs w:val="20"/>
              </w:rPr>
              <w:t>Giovanella</w:t>
            </w:r>
            <w:proofErr w:type="spellEnd"/>
            <w:r w:rsidR="00514114">
              <w:rPr>
                <w:rFonts w:cstheme="minorHAnsi"/>
                <w:sz w:val="20"/>
                <w:szCs w:val="20"/>
              </w:rPr>
              <w:t xml:space="preserve"> </w:t>
            </w:r>
            <w:r w:rsidR="00514114">
              <w:rPr>
                <w:rFonts w:cstheme="minorHAnsi"/>
                <w:sz w:val="20"/>
                <w:szCs w:val="20"/>
              </w:rPr>
              <w:fldChar w:fldCharType="begin"/>
            </w:r>
            <w:r w:rsidR="00514114">
              <w:rPr>
                <w:rFonts w:cstheme="minorHAnsi"/>
                <w:sz w:val="20"/>
                <w:szCs w:val="20"/>
              </w:rPr>
              <w:instrText xml:space="preserve"> ADDIN ZOTERO_ITEM CSL_CITATION {"citationID":"ULwCi7dv","properties":{"formattedCitation":"(28)","plainCitation":"(28)","noteIndex":0},"citationItems":[{"id":31839,"uris":["http://zotero.org/users/10220171/items/VNW7KCDG"],"itemData":{"id":31839,"type":"book","abstract":"SciELO - Brasil - The financial crisis and health care systems in Europe: universal care under threat? Trends in health sector reforms in Germany, the United Kingdom, and Spain The …","archive_location":"rayyan-1265149530","collection-title":"Cadernos de Saúde Pública","publisher":"SciELO Brasil","title":"The financial crisis and health care systems in Europe: universal care under threat? Trends in health sector reforms in Germany, the United Kingdom, and …","URL":"https://www.scielo.br/j/csp/a/3J7Gd7Zqhc6PHtN4s4ZC8qm/","author":[{"family":"Giovanella","given":"L"},{"family":"Stegmüller","given":"K"}],"accessed":{"date-parts":[["4",1,1]]},"issued":{"date-parts":[["2024"]]}}}],"schema":"https://github.com/citation-style-language/schema/raw/master/csl-citation.json"} </w:instrText>
            </w:r>
            <w:r w:rsidR="00514114">
              <w:rPr>
                <w:rFonts w:cstheme="minorHAnsi"/>
                <w:sz w:val="20"/>
                <w:szCs w:val="20"/>
              </w:rPr>
              <w:fldChar w:fldCharType="separate"/>
            </w:r>
            <w:r w:rsidR="00514114" w:rsidRPr="00514114">
              <w:rPr>
                <w:rFonts w:ascii="Calibri" w:hAnsi="Calibri" w:cs="Calibri"/>
                <w:sz w:val="20"/>
              </w:rPr>
              <w:t>(28)</w:t>
            </w:r>
            <w:r w:rsidR="00514114">
              <w:rPr>
                <w:rFonts w:cstheme="minorHAnsi"/>
                <w:sz w:val="20"/>
                <w:szCs w:val="20"/>
              </w:rPr>
              <w:fldChar w:fldCharType="end"/>
            </w:r>
          </w:p>
        </w:tc>
        <w:tc>
          <w:tcPr>
            <w:tcW w:w="663" w:type="dxa"/>
            <w:hideMark/>
          </w:tcPr>
          <w:p w14:paraId="03C03298"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2024</w:t>
            </w:r>
          </w:p>
        </w:tc>
        <w:tc>
          <w:tcPr>
            <w:tcW w:w="1749" w:type="dxa"/>
            <w:hideMark/>
          </w:tcPr>
          <w:p w14:paraId="7F61A870"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The Financial Crisis and Health Care Systems in Europe: Universal Care Under Threat? Trends in Health Sector Reforms in Germany, the United Kingdom, and Spain</w:t>
            </w:r>
          </w:p>
        </w:tc>
        <w:tc>
          <w:tcPr>
            <w:tcW w:w="1315" w:type="dxa"/>
            <w:hideMark/>
          </w:tcPr>
          <w:p w14:paraId="6087CBDE"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Germany, the United Kingdom, and Spain</w:t>
            </w:r>
          </w:p>
        </w:tc>
        <w:tc>
          <w:tcPr>
            <w:tcW w:w="1092" w:type="dxa"/>
            <w:hideMark/>
          </w:tcPr>
          <w:p w14:paraId="54A4F52A"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575E2D37"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Analyses trends in contemporary health sector reforms in three European countries using Bismarckian and Beveridge models of national health systems within the context of strong financial pressure resulting from the economic crisis of 2008 and proceeds to discuss the implications for universal care.</w:t>
            </w:r>
          </w:p>
        </w:tc>
        <w:tc>
          <w:tcPr>
            <w:tcW w:w="1325" w:type="dxa"/>
            <w:hideMark/>
          </w:tcPr>
          <w:p w14:paraId="52F97278"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Policy Analysis</w:t>
            </w:r>
          </w:p>
        </w:tc>
        <w:tc>
          <w:tcPr>
            <w:tcW w:w="1460" w:type="dxa"/>
            <w:hideMark/>
          </w:tcPr>
          <w:p w14:paraId="46A9371E"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3083" w:type="dxa"/>
            <w:gridSpan w:val="2"/>
            <w:hideMark/>
          </w:tcPr>
          <w:p w14:paraId="72D56429"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 xml:space="preserve"> </w:t>
            </w:r>
            <w:r w:rsidRPr="00FC3B62">
              <w:rPr>
                <w:rFonts w:cstheme="minorHAnsi"/>
                <w:sz w:val="20"/>
                <w:szCs w:val="20"/>
              </w:rPr>
              <w:br/>
            </w:r>
            <w:r w:rsidRPr="00FC3B62">
              <w:rPr>
                <w:rFonts w:cstheme="minorHAnsi"/>
                <w:sz w:val="20"/>
                <w:szCs w:val="20"/>
              </w:rPr>
              <w:br/>
              <w:t xml:space="preserve">Spain, Germany, and the United Kingdom—amidst the financial pressures resulting from the economic crisis of 2008 and beyond. The paper describes how these reforms, implemented within both Bismarckian (Germany) and </w:t>
            </w:r>
            <w:proofErr w:type="spellStart"/>
            <w:r w:rsidRPr="00FC3B62">
              <w:rPr>
                <w:rFonts w:cstheme="minorHAnsi"/>
                <w:sz w:val="20"/>
                <w:szCs w:val="20"/>
              </w:rPr>
              <w:t>Beveridgean</w:t>
            </w:r>
            <w:proofErr w:type="spellEnd"/>
            <w:r w:rsidRPr="00FC3B62">
              <w:rPr>
                <w:rFonts w:cstheme="minorHAnsi"/>
                <w:sz w:val="20"/>
                <w:szCs w:val="20"/>
              </w:rPr>
              <w:t xml:space="preserve"> (Spain, UK) models of healthcare, have impacted the universality of healthcare by affecting the breadth of population coverage,</w:t>
            </w:r>
            <w:r w:rsidRPr="00FC3B62">
              <w:rPr>
                <w:rFonts w:cstheme="minorHAnsi"/>
                <w:sz w:val="20"/>
                <w:szCs w:val="20"/>
              </w:rPr>
              <w:br/>
              <w:t>depth of services, Height of coverage by public financing: The paper discusses the shift toward regulated competition and commercialisation in healthcare, driven by these reforms.</w:t>
            </w:r>
          </w:p>
        </w:tc>
      </w:tr>
      <w:tr w:rsidR="002E4E88" w:rsidRPr="00FC3B62" w14:paraId="5D3A5FB3" w14:textId="77777777" w:rsidTr="0041232F">
        <w:trPr>
          <w:gridAfter w:val="1"/>
          <w:cnfStyle w:val="000000100000" w:firstRow="0" w:lastRow="0" w:firstColumn="0" w:lastColumn="0" w:oddVBand="0" w:evenVBand="0" w:oddHBand="1" w:evenHBand="0" w:firstRowFirstColumn="0" w:firstRowLastColumn="0" w:lastRowFirstColumn="0" w:lastRowLastColumn="0"/>
          <w:wAfter w:w="1705" w:type="dxa"/>
          <w:trHeight w:val="2700"/>
        </w:trPr>
        <w:tc>
          <w:tcPr>
            <w:cnfStyle w:val="001000000000" w:firstRow="0" w:lastRow="0" w:firstColumn="1" w:lastColumn="0" w:oddVBand="0" w:evenVBand="0" w:oddHBand="0" w:evenHBand="0" w:firstRowFirstColumn="0" w:firstRowLastColumn="0" w:lastRowFirstColumn="0" w:lastRowLastColumn="0"/>
            <w:tcW w:w="2012" w:type="dxa"/>
            <w:hideMark/>
          </w:tcPr>
          <w:p w14:paraId="16A95F70" w14:textId="43864FAA" w:rsidR="002E4E88" w:rsidRPr="00FC3B62" w:rsidRDefault="002E4E88" w:rsidP="0041232F">
            <w:pPr>
              <w:rPr>
                <w:rFonts w:cstheme="minorHAnsi"/>
                <w:sz w:val="20"/>
                <w:szCs w:val="20"/>
              </w:rPr>
            </w:pPr>
            <w:proofErr w:type="spellStart"/>
            <w:r w:rsidRPr="00FC3B62">
              <w:rPr>
                <w:rFonts w:cstheme="minorHAnsi"/>
                <w:sz w:val="20"/>
                <w:szCs w:val="20"/>
              </w:rPr>
              <w:lastRenderedPageBreak/>
              <w:t>Gollust</w:t>
            </w:r>
            <w:proofErr w:type="spellEnd"/>
            <w:r w:rsidR="00B11D05">
              <w:rPr>
                <w:rFonts w:cstheme="minorHAnsi"/>
                <w:sz w:val="20"/>
                <w:szCs w:val="20"/>
              </w:rPr>
              <w:t xml:space="preserve"> </w:t>
            </w:r>
            <w:r w:rsidR="00B11D05">
              <w:rPr>
                <w:rFonts w:cstheme="minorHAnsi"/>
                <w:sz w:val="20"/>
                <w:szCs w:val="20"/>
              </w:rPr>
              <w:fldChar w:fldCharType="begin"/>
            </w:r>
            <w:r w:rsidR="00B11D05">
              <w:rPr>
                <w:rFonts w:cstheme="minorHAnsi"/>
                <w:sz w:val="20"/>
                <w:szCs w:val="20"/>
              </w:rPr>
              <w:instrText xml:space="preserve"> ADDIN ZOTERO_ITEM CSL_CITATION {"citationID":"PqvTXONS","properties":{"formattedCitation":"(29)","plainCitation":"(29)","noteIndex":0},"citationItems":[{"id":31843,"uris":["http://zotero.org/users/10220171/items/T9ED7Z73"],"itemData":{"id":31843,"type":"article-journal","abstract":"Objectives. To examine the public health and policy-relevant messages conveyed through local television news during the first stage of Affordable Care Act (ACA) implementation, when about 10 million Americans gained insurance. Methods. We conducted a content analysis of 1569 ACA-related local evening television news stories, obtained from sampling local news aired between October 1, 2013, and April 19, 2014. Coders systematically collected data using a coding instrument tracking major messages and information sources cited in the news. Results. Overall, only half of all ACA-related news coverage focused on health insurance products, whereas the remainder discussed political disagreementsover the law. Major policy tools of the ACA-the Medicaid expansion and subsidies available-were cited in less than 10% of news stories. Number of enrollees (27%) and Web site glitches (33%) were more common features of coverage. Sources with a political affiliation were by far the most commonsource of information (&gt;40%), whereas researchwascited in less than 4% of stories. Conclusions. The most common source of news for Americans provided little public health-relevant substance about the ACA during its early implementation, favoring political strategy in coverage.","archive_location":"rayyan-1265149593","container-title":"American Journal of Public Health","DOI":"10.2105/ajph.2017.303659","issue":"5","page":"687-693","title":"Local Television News Coverage of the Affordable Care Act: Emphasizing Politics Over Consumer Information","volume":"107","author":[{"family":"Gollust","given":"Sarah E."},{"family":"Baum","given":"Laura M."},{"family":"Niederdeppe","given":"Jeff"},{"family":"Barry","given":"Colleen L."},{"family":"Fowler","given":"Erika Franklin"}],"issued":{"date-parts":[["2017"]]}}}],"schema":"https://github.com/citation-style-language/schema/raw/master/csl-citation.json"} </w:instrText>
            </w:r>
            <w:r w:rsidR="00B11D05">
              <w:rPr>
                <w:rFonts w:cstheme="minorHAnsi"/>
                <w:sz w:val="20"/>
                <w:szCs w:val="20"/>
              </w:rPr>
              <w:fldChar w:fldCharType="separate"/>
            </w:r>
            <w:r w:rsidR="00B11D05" w:rsidRPr="00B11D05">
              <w:rPr>
                <w:rFonts w:ascii="Calibri" w:hAnsi="Calibri" w:cs="Calibri"/>
                <w:sz w:val="20"/>
              </w:rPr>
              <w:t>(29)</w:t>
            </w:r>
            <w:r w:rsidR="00B11D05">
              <w:rPr>
                <w:rFonts w:cstheme="minorHAnsi"/>
                <w:sz w:val="20"/>
                <w:szCs w:val="20"/>
              </w:rPr>
              <w:fldChar w:fldCharType="end"/>
            </w:r>
          </w:p>
        </w:tc>
        <w:tc>
          <w:tcPr>
            <w:tcW w:w="663" w:type="dxa"/>
            <w:hideMark/>
          </w:tcPr>
          <w:p w14:paraId="7ABF1018"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2017</w:t>
            </w:r>
          </w:p>
        </w:tc>
        <w:tc>
          <w:tcPr>
            <w:tcW w:w="1749" w:type="dxa"/>
            <w:hideMark/>
          </w:tcPr>
          <w:p w14:paraId="0ED962B5"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Local Television News Coverage of the Affordable Care Act: Emphasizing Politics Over Consumer Information</w:t>
            </w:r>
          </w:p>
        </w:tc>
        <w:tc>
          <w:tcPr>
            <w:tcW w:w="1315" w:type="dxa"/>
            <w:hideMark/>
          </w:tcPr>
          <w:p w14:paraId="44AC6224"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United States</w:t>
            </w:r>
          </w:p>
        </w:tc>
        <w:tc>
          <w:tcPr>
            <w:tcW w:w="1092" w:type="dxa"/>
            <w:hideMark/>
          </w:tcPr>
          <w:p w14:paraId="243DD53F"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732AA761"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To examine the public health and policy-relevant messages conveyed through local television news during the first stage of affordable care act Affordable Care Act implementation, when about 10 million Americans gained insurance</w:t>
            </w:r>
          </w:p>
        </w:tc>
        <w:tc>
          <w:tcPr>
            <w:tcW w:w="1325" w:type="dxa"/>
            <w:hideMark/>
          </w:tcPr>
          <w:p w14:paraId="466417BE"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Quantitative</w:t>
            </w:r>
          </w:p>
        </w:tc>
        <w:tc>
          <w:tcPr>
            <w:tcW w:w="1460" w:type="dxa"/>
            <w:hideMark/>
          </w:tcPr>
          <w:p w14:paraId="08EFB642"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3083" w:type="dxa"/>
            <w:gridSpan w:val="2"/>
            <w:hideMark/>
          </w:tcPr>
          <w:p w14:paraId="15118C27"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The ACA aims to expand access to healthcare, improve the quality of care, and reduce healthcare costs. </w:t>
            </w:r>
          </w:p>
        </w:tc>
      </w:tr>
      <w:tr w:rsidR="002E4E88" w:rsidRPr="00FC3B62" w14:paraId="09BF68F1" w14:textId="77777777" w:rsidTr="0041232F">
        <w:trPr>
          <w:gridAfter w:val="1"/>
          <w:wAfter w:w="1705" w:type="dxa"/>
          <w:trHeight w:val="2100"/>
        </w:trPr>
        <w:tc>
          <w:tcPr>
            <w:cnfStyle w:val="001000000000" w:firstRow="0" w:lastRow="0" w:firstColumn="1" w:lastColumn="0" w:oddVBand="0" w:evenVBand="0" w:oddHBand="0" w:evenHBand="0" w:firstRowFirstColumn="0" w:firstRowLastColumn="0" w:lastRowFirstColumn="0" w:lastRowLastColumn="0"/>
            <w:tcW w:w="2012" w:type="dxa"/>
            <w:hideMark/>
          </w:tcPr>
          <w:p w14:paraId="23764453" w14:textId="7191C8AE" w:rsidR="002E4E88" w:rsidRPr="00FC3B62" w:rsidRDefault="002E4E88" w:rsidP="0041232F">
            <w:pPr>
              <w:rPr>
                <w:rFonts w:cstheme="minorHAnsi"/>
                <w:sz w:val="20"/>
                <w:szCs w:val="20"/>
              </w:rPr>
            </w:pPr>
            <w:proofErr w:type="spellStart"/>
            <w:r w:rsidRPr="00FC3B62">
              <w:rPr>
                <w:rFonts w:cstheme="minorHAnsi"/>
                <w:sz w:val="20"/>
                <w:szCs w:val="20"/>
              </w:rPr>
              <w:t>Gollust</w:t>
            </w:r>
            <w:proofErr w:type="spellEnd"/>
            <w:r w:rsidR="00B11D05">
              <w:rPr>
                <w:rFonts w:cstheme="minorHAnsi"/>
                <w:sz w:val="20"/>
                <w:szCs w:val="20"/>
              </w:rPr>
              <w:t xml:space="preserve"> </w:t>
            </w:r>
            <w:r w:rsidR="00B11D05">
              <w:rPr>
                <w:rFonts w:cstheme="minorHAnsi"/>
                <w:sz w:val="20"/>
                <w:szCs w:val="20"/>
              </w:rPr>
              <w:fldChar w:fldCharType="begin"/>
            </w:r>
            <w:r w:rsidR="00B11D05">
              <w:rPr>
                <w:rFonts w:cstheme="minorHAnsi"/>
                <w:sz w:val="20"/>
                <w:szCs w:val="20"/>
              </w:rPr>
              <w:instrText xml:space="preserve"> ADDIN ZOTERO_ITEM CSL_CITATION {"citationID":"AuHMyEZr","properties":{"formattedCitation":"(30)","plainCitation":"(30)","noteIndex":0},"citationItems":[{"id":32232,"uris":["http://zotero.org/users/10220171/items/C763YDMK"],"itemData":{"id":32232,"type":"article-journal","abstract":"Messaging about the Affordable Care Act (ACA) has seemingly produced a variety of outcomes:millions of Americans gained access to health insurance, yet much of the US public remains confused about major components of the law, and there remain stark and persistent political divides in support of the law. Our analysis of the volume and content of ACA-related media (including both ads and news) helps explain these phenomena,with three conclusions. First, the information environment around the ACA has been complex and competitive, with messaging originating from diverse sponsors with multiple objectives. Second, partisan cues in news and political ads are abundant, likely contributing to the crystallized politically polarized opinion about the law. Third, partisan discussions of the ACA in political ads have shifted in volume, direction, and tone over the decade, presenting divergent views regarding which party is accountable for the law's successes (or failures). We offer evidence for each of these conclusions from longitudinal analyses of the volume and content of ACA messaging, also referencing studies that have linked these messages to attitudes and behavior. We conclude with implications for health communication, political science, and the future outlook for health reform.","archive_location":"rayyan-1265149595","container-title":"Journal of Health Politics, Policy &amp; Law","DOI":"10.1215/03616878-8543210","issue":"5","journalAbbreviation":"Journal of Health Politics, Policy &amp; Law","note":"publisher-place: University of Minnesota     Wesleyan University     Cornell University","page":"711-728","title":"Ten Years of Messaging about the Affordable Care Act in Advertising and News Media: Lessons for Policy and Politics","volume":"45","author":[{"family":"Gollust","given":"Sarah E."},{"family":"Franklin Fowler","given":"Erika"},{"family":"Niederdeppe","given":"Jeff"}],"issued":{"date-parts":[["2020"]]}}}],"schema":"https://github.com/citation-style-language/schema/raw/master/csl-citation.json"} </w:instrText>
            </w:r>
            <w:r w:rsidR="00B11D05">
              <w:rPr>
                <w:rFonts w:cstheme="minorHAnsi"/>
                <w:sz w:val="20"/>
                <w:szCs w:val="20"/>
              </w:rPr>
              <w:fldChar w:fldCharType="separate"/>
            </w:r>
            <w:r w:rsidR="00B11D05" w:rsidRPr="00B11D05">
              <w:rPr>
                <w:rFonts w:ascii="Calibri" w:hAnsi="Calibri" w:cs="Calibri"/>
                <w:sz w:val="20"/>
              </w:rPr>
              <w:t>(30)</w:t>
            </w:r>
            <w:r w:rsidR="00B11D05">
              <w:rPr>
                <w:rFonts w:cstheme="minorHAnsi"/>
                <w:sz w:val="20"/>
                <w:szCs w:val="20"/>
              </w:rPr>
              <w:fldChar w:fldCharType="end"/>
            </w:r>
          </w:p>
        </w:tc>
        <w:tc>
          <w:tcPr>
            <w:tcW w:w="663" w:type="dxa"/>
            <w:hideMark/>
          </w:tcPr>
          <w:p w14:paraId="0B27E605"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2020</w:t>
            </w:r>
          </w:p>
        </w:tc>
        <w:tc>
          <w:tcPr>
            <w:tcW w:w="1749" w:type="dxa"/>
            <w:hideMark/>
          </w:tcPr>
          <w:p w14:paraId="14AFF455"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Ten Years of Messaging About the Affordable Care Act in Advertising and News Media: Lessons For Policy and Politics</w:t>
            </w:r>
          </w:p>
        </w:tc>
        <w:tc>
          <w:tcPr>
            <w:tcW w:w="1315" w:type="dxa"/>
            <w:hideMark/>
          </w:tcPr>
          <w:p w14:paraId="3D3D224B"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United States</w:t>
            </w:r>
          </w:p>
        </w:tc>
        <w:tc>
          <w:tcPr>
            <w:tcW w:w="1092" w:type="dxa"/>
            <w:hideMark/>
          </w:tcPr>
          <w:p w14:paraId="6D5960AC"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18DEA6FD"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Here seek to unpack how the media environment may have contributed to both a significant mobilization of the public to gain insurance, but also persistent confusion and political polarization.</w:t>
            </w:r>
          </w:p>
        </w:tc>
        <w:tc>
          <w:tcPr>
            <w:tcW w:w="1325" w:type="dxa"/>
            <w:hideMark/>
          </w:tcPr>
          <w:p w14:paraId="30B8FF2B"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Quantitative</w:t>
            </w:r>
          </w:p>
        </w:tc>
        <w:tc>
          <w:tcPr>
            <w:tcW w:w="1460" w:type="dxa"/>
            <w:hideMark/>
          </w:tcPr>
          <w:p w14:paraId="4421E47F"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3083" w:type="dxa"/>
            <w:gridSpan w:val="2"/>
            <w:hideMark/>
          </w:tcPr>
          <w:p w14:paraId="4EFAE210"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The ACA aims to expand access to healthcare, improve the quality of care, and reduce healthcare costs.</w:t>
            </w:r>
          </w:p>
        </w:tc>
      </w:tr>
      <w:tr w:rsidR="002E4E88" w:rsidRPr="00FC3B62" w14:paraId="0D7E6195" w14:textId="77777777" w:rsidTr="0041232F">
        <w:trPr>
          <w:gridAfter w:val="1"/>
          <w:cnfStyle w:val="000000100000" w:firstRow="0" w:lastRow="0" w:firstColumn="0" w:lastColumn="0" w:oddVBand="0" w:evenVBand="0" w:oddHBand="1" w:evenHBand="0" w:firstRowFirstColumn="0" w:firstRowLastColumn="0" w:lastRowFirstColumn="0" w:lastRowLastColumn="0"/>
          <w:wAfter w:w="1705" w:type="dxa"/>
          <w:trHeight w:val="4800"/>
        </w:trPr>
        <w:tc>
          <w:tcPr>
            <w:cnfStyle w:val="001000000000" w:firstRow="0" w:lastRow="0" w:firstColumn="1" w:lastColumn="0" w:oddVBand="0" w:evenVBand="0" w:oddHBand="0" w:evenHBand="0" w:firstRowFirstColumn="0" w:firstRowLastColumn="0" w:lastRowFirstColumn="0" w:lastRowLastColumn="0"/>
            <w:tcW w:w="2012" w:type="dxa"/>
            <w:hideMark/>
          </w:tcPr>
          <w:p w14:paraId="0F2992F6" w14:textId="4CC771D4" w:rsidR="002E4E88" w:rsidRPr="00FC3B62" w:rsidRDefault="002E4E88" w:rsidP="0041232F">
            <w:pPr>
              <w:rPr>
                <w:rFonts w:cstheme="minorHAnsi"/>
                <w:sz w:val="20"/>
                <w:szCs w:val="20"/>
              </w:rPr>
            </w:pPr>
            <w:r w:rsidRPr="00FC3B62">
              <w:rPr>
                <w:rFonts w:cstheme="minorHAnsi"/>
                <w:sz w:val="20"/>
                <w:szCs w:val="20"/>
              </w:rPr>
              <w:t>Gómez-</w:t>
            </w:r>
            <w:proofErr w:type="spellStart"/>
            <w:r w:rsidRPr="00FC3B62">
              <w:rPr>
                <w:rFonts w:cstheme="minorHAnsi"/>
                <w:sz w:val="20"/>
                <w:szCs w:val="20"/>
              </w:rPr>
              <w:t>Dantés</w:t>
            </w:r>
            <w:proofErr w:type="spellEnd"/>
            <w:r w:rsidR="003A59A5">
              <w:rPr>
                <w:rFonts w:cstheme="minorHAnsi"/>
                <w:sz w:val="20"/>
                <w:szCs w:val="20"/>
              </w:rPr>
              <w:t xml:space="preserve"> </w:t>
            </w:r>
            <w:r w:rsidR="003A59A5">
              <w:rPr>
                <w:rFonts w:cstheme="minorHAnsi"/>
                <w:sz w:val="20"/>
                <w:szCs w:val="20"/>
              </w:rPr>
              <w:fldChar w:fldCharType="begin"/>
            </w:r>
            <w:r w:rsidR="003A59A5">
              <w:rPr>
                <w:rFonts w:cstheme="minorHAnsi"/>
                <w:sz w:val="20"/>
                <w:szCs w:val="20"/>
              </w:rPr>
              <w:instrText xml:space="preserve"> ADDIN ZOTERO_ITEM CSL_CITATION {"citationID":"algScneZ","properties":{"formattedCitation":"(31)","plainCitation":"(31)","noteIndex":0},"citationItems":[{"id":31662,"uris":["http://zotero.org/users/10220171/items/36Y6KQ79"],"itemData":{"id":31662,"type":"article-journal","abstract":"Abstract-This article uses political economy analysis to identify the factors that contributed to the adoption of policies to expand social protection in health (SPH) in Mexico in the early years of the 21st century. It focuses on the adoption stage of these policies to answer two questions: (1) Which contextual factors created the window of opportunity where SPH reforms could be adopted in Mexico? (2) What political strategies did the main actors driving the reform use to promote its adoption? Two types of analysis were developed: an analysis of the context and a stakeholder analysis. The analysis of the context was used to identify the \"enabling factors\" (epidemiological, political, and economic) that created the window of opportunity to place the problem of limited health care coverage in Mexico on the national policy agenda. The stakeholder analysis was used to (1) construct a map of actors, positions, and power during the deliberation of these policies in the Mexican Congress; (2) evaluate the behavior, intentions, interrelations, agendas, and interests of key actors; and (3) assess the influence and resources that actors brought to the debate and the strategies used by proponents to pursue and achieve adoption of the policies. This article shows that actors with high political power can take advantage of a propitious context (a window of opportunity for major change) through effective political strategies to design, promote, and successfully negotiate SPH policies, even in the absence of beneficiary mobilization. This was the case in the adoption of Mexico's health reform in 2003.","container-title":"Health Systems and Reform","DOI":"10.1080/23288604.2015.1054547","ISSN":"2328-8620","issue":"3","journalAbbreviation":"Health Syst Reform","language":"eng","note":"PMID: 31519076","page":"207-216","source":"PubMed","title":"Political Economy of Pursuing the Expansion of Social Protection in Health in Mexico","volume":"1","author":[{"family":"Gómez-Dantés","given":"Octavio"},{"family":"Reich","given":"Michael R."},{"family":"Garrido-Latorre","given":"Francisco"}],"issued":{"date-parts":[["2015",4,3]]}}}],"schema":"https://github.com/citation-style-language/schema/raw/master/csl-citation.json"} </w:instrText>
            </w:r>
            <w:r w:rsidR="003A59A5">
              <w:rPr>
                <w:rFonts w:cstheme="minorHAnsi"/>
                <w:sz w:val="20"/>
                <w:szCs w:val="20"/>
              </w:rPr>
              <w:fldChar w:fldCharType="separate"/>
            </w:r>
            <w:r w:rsidR="003A59A5" w:rsidRPr="003A59A5">
              <w:rPr>
                <w:rFonts w:ascii="Calibri" w:hAnsi="Calibri" w:cs="Calibri"/>
                <w:sz w:val="20"/>
              </w:rPr>
              <w:t>(31)</w:t>
            </w:r>
            <w:r w:rsidR="003A59A5">
              <w:rPr>
                <w:rFonts w:cstheme="minorHAnsi"/>
                <w:sz w:val="20"/>
                <w:szCs w:val="20"/>
              </w:rPr>
              <w:fldChar w:fldCharType="end"/>
            </w:r>
          </w:p>
        </w:tc>
        <w:tc>
          <w:tcPr>
            <w:tcW w:w="663" w:type="dxa"/>
            <w:hideMark/>
          </w:tcPr>
          <w:p w14:paraId="48F79DB1"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2015</w:t>
            </w:r>
          </w:p>
        </w:tc>
        <w:tc>
          <w:tcPr>
            <w:tcW w:w="1749" w:type="dxa"/>
            <w:hideMark/>
          </w:tcPr>
          <w:p w14:paraId="5E695D3A"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Political Economy of Pursuing the Expansion of Social Protection in Health in Mexico</w:t>
            </w:r>
          </w:p>
        </w:tc>
        <w:tc>
          <w:tcPr>
            <w:tcW w:w="1315" w:type="dxa"/>
            <w:hideMark/>
          </w:tcPr>
          <w:p w14:paraId="0B2A5051"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Mexico</w:t>
            </w:r>
          </w:p>
        </w:tc>
        <w:tc>
          <w:tcPr>
            <w:tcW w:w="1092" w:type="dxa"/>
            <w:hideMark/>
          </w:tcPr>
          <w:p w14:paraId="7157E985"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54A69910"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Identify the factors that contributed to the adoption of policies to expand social protection in health in Mexico in the early years of the 21st century. This study focuses on the adoption stage of these policies to answer two questions:  Which contextual factors created the window of opportunity where  reforms could be adopted in Mexico, and what political </w:t>
            </w:r>
            <w:r w:rsidRPr="00FC3B62">
              <w:rPr>
                <w:rFonts w:cstheme="minorHAnsi"/>
                <w:sz w:val="20"/>
                <w:szCs w:val="20"/>
              </w:rPr>
              <w:lastRenderedPageBreak/>
              <w:t>strategies did the main actors driving the reform use to promote its adoption?</w:t>
            </w:r>
          </w:p>
        </w:tc>
        <w:tc>
          <w:tcPr>
            <w:tcW w:w="1325" w:type="dxa"/>
            <w:hideMark/>
          </w:tcPr>
          <w:p w14:paraId="164ADD7F"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lastRenderedPageBreak/>
              <w:t>Qualitative</w:t>
            </w:r>
          </w:p>
        </w:tc>
        <w:tc>
          <w:tcPr>
            <w:tcW w:w="1460" w:type="dxa"/>
            <w:hideMark/>
          </w:tcPr>
          <w:p w14:paraId="51200D14"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 and interviews</w:t>
            </w:r>
          </w:p>
        </w:tc>
        <w:tc>
          <w:tcPr>
            <w:tcW w:w="3083" w:type="dxa"/>
            <w:gridSpan w:val="2"/>
            <w:hideMark/>
          </w:tcPr>
          <w:p w14:paraId="5A97D2C9"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Universal health insurance expansion entitled Seguro Popular (SP) -expanded access and established explicit entitlements for those without social insurance. It provides regular access to comprehensive health care with financial protection and allows contracting with both private and public providers with a purchase-provider split. </w:t>
            </w:r>
          </w:p>
        </w:tc>
      </w:tr>
      <w:tr w:rsidR="002E4E88" w:rsidRPr="00FC3B62" w14:paraId="26F02A23" w14:textId="77777777" w:rsidTr="0041232F">
        <w:trPr>
          <w:gridAfter w:val="1"/>
          <w:wAfter w:w="1705" w:type="dxa"/>
          <w:trHeight w:val="4200"/>
        </w:trPr>
        <w:tc>
          <w:tcPr>
            <w:cnfStyle w:val="001000000000" w:firstRow="0" w:lastRow="0" w:firstColumn="1" w:lastColumn="0" w:oddVBand="0" w:evenVBand="0" w:oddHBand="0" w:evenHBand="0" w:firstRowFirstColumn="0" w:firstRowLastColumn="0" w:lastRowFirstColumn="0" w:lastRowLastColumn="0"/>
            <w:tcW w:w="2012" w:type="dxa"/>
            <w:hideMark/>
          </w:tcPr>
          <w:p w14:paraId="44724E92" w14:textId="39EE3AFA" w:rsidR="002E4E88" w:rsidRPr="00FC3B62" w:rsidRDefault="002E4E88" w:rsidP="0041232F">
            <w:pPr>
              <w:rPr>
                <w:rFonts w:cstheme="minorHAnsi"/>
                <w:sz w:val="20"/>
                <w:szCs w:val="20"/>
              </w:rPr>
            </w:pPr>
            <w:r w:rsidRPr="00FC3B62">
              <w:rPr>
                <w:rFonts w:cstheme="minorHAnsi"/>
                <w:sz w:val="20"/>
                <w:szCs w:val="20"/>
              </w:rPr>
              <w:t>Harris</w:t>
            </w:r>
            <w:r w:rsidR="003A59A5">
              <w:rPr>
                <w:rFonts w:cstheme="minorHAnsi"/>
                <w:sz w:val="20"/>
                <w:szCs w:val="20"/>
              </w:rPr>
              <w:t xml:space="preserve"> </w:t>
            </w:r>
            <w:r w:rsidR="003A59A5">
              <w:rPr>
                <w:rFonts w:cstheme="minorHAnsi"/>
                <w:sz w:val="20"/>
                <w:szCs w:val="20"/>
              </w:rPr>
              <w:fldChar w:fldCharType="begin"/>
            </w:r>
            <w:r w:rsidR="003A59A5">
              <w:rPr>
                <w:rFonts w:cstheme="minorHAnsi"/>
                <w:sz w:val="20"/>
                <w:szCs w:val="20"/>
              </w:rPr>
              <w:instrText xml:space="preserve"> ADDIN ZOTERO_ITEM CSL_CITATION {"citationID":"P2ml59ip","properties":{"formattedCitation":"(32)","plainCitation":"(32)","noteIndex":0},"citationItems":[{"id":31865,"uris":["http://zotero.org/users/10220171/items/CF948PG4"],"itemData":{"id":31865,"type":"article-journal","abstract":"How do the politics of agenda setting and policy adoption operate in the arena of healthcare reform in the industrializing world? Literature on the twenty-first-century developmental state emphasizes the role of democratic competition and civil society in causing political parties to take up new agendas, while power resources theory stresses the role of left-wing political parties and labor unions in policy adoption. Yet, core tenets of these theories have not been considered extensively in light of dynamics in the industrializing world. This article examines the politics of policy adoption in countries that have recently aimed to provide healthcare access and financial protection to the poor and people in the informal sector in Mexico and Turkey. In line with literature on the twenty-first-century developmental state, we find democratic competition to play an important role in causing political parties to take up new agendas. However, examination of the cases illuminates surprising dynamics that challenge important elements of sociological theory: right-leaning political parties played important roles in adoption, while labor unions and left-wing parties oppose reform in the cases. Public health-minded physicians leading change teams played important roles in agenda setting and leading the process of implementation.","archive_location":"rayyan-1265149913","container-title":"Sociological Forum","DOI":"10.1111/socf.12551","issue":"4","page":"818-837","title":"The Politics of Expanding Healthcare Access to the Poor and Informal Sectors","volume":"34","author":[{"family":"Harris","given":"Joseph"}],"issued":{"date-parts":[["2019"]]}}}],"schema":"https://github.com/citation-style-language/schema/raw/master/csl-citation.json"} </w:instrText>
            </w:r>
            <w:r w:rsidR="003A59A5">
              <w:rPr>
                <w:rFonts w:cstheme="minorHAnsi"/>
                <w:sz w:val="20"/>
                <w:szCs w:val="20"/>
              </w:rPr>
              <w:fldChar w:fldCharType="separate"/>
            </w:r>
            <w:r w:rsidR="003A59A5" w:rsidRPr="003A59A5">
              <w:rPr>
                <w:rFonts w:ascii="Calibri" w:hAnsi="Calibri" w:cs="Calibri"/>
                <w:sz w:val="20"/>
              </w:rPr>
              <w:t>(32)</w:t>
            </w:r>
            <w:r w:rsidR="003A59A5">
              <w:rPr>
                <w:rFonts w:cstheme="minorHAnsi"/>
                <w:sz w:val="20"/>
                <w:szCs w:val="20"/>
              </w:rPr>
              <w:fldChar w:fldCharType="end"/>
            </w:r>
          </w:p>
        </w:tc>
        <w:tc>
          <w:tcPr>
            <w:tcW w:w="663" w:type="dxa"/>
            <w:hideMark/>
          </w:tcPr>
          <w:p w14:paraId="703D0EC7"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2019</w:t>
            </w:r>
          </w:p>
        </w:tc>
        <w:tc>
          <w:tcPr>
            <w:tcW w:w="1749" w:type="dxa"/>
            <w:hideMark/>
          </w:tcPr>
          <w:p w14:paraId="716CDD07"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The Politics of Expanding Healthcare Access to the Poor and Informal Sectors</w:t>
            </w:r>
          </w:p>
        </w:tc>
        <w:tc>
          <w:tcPr>
            <w:tcW w:w="1315" w:type="dxa"/>
            <w:hideMark/>
          </w:tcPr>
          <w:p w14:paraId="786855BE"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Mexico and Türkiye</w:t>
            </w:r>
          </w:p>
        </w:tc>
        <w:tc>
          <w:tcPr>
            <w:tcW w:w="1092" w:type="dxa"/>
            <w:hideMark/>
          </w:tcPr>
          <w:p w14:paraId="55AE5222"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 xml:space="preserve">Upper-Middle-Income </w:t>
            </w:r>
          </w:p>
        </w:tc>
        <w:tc>
          <w:tcPr>
            <w:tcW w:w="1898" w:type="dxa"/>
            <w:hideMark/>
          </w:tcPr>
          <w:p w14:paraId="1B91C2C9"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This paper explored the impetus for the adoption of publicly funded reforms that aim to ensure healthcare access for the poor and people in the informal sector in two high-profile cases in the 2000s Mexico and Turkey</w:t>
            </w:r>
          </w:p>
        </w:tc>
        <w:tc>
          <w:tcPr>
            <w:tcW w:w="1325" w:type="dxa"/>
            <w:hideMark/>
          </w:tcPr>
          <w:p w14:paraId="41EA6A18"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58F4E2B9"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3083" w:type="dxa"/>
            <w:gridSpan w:val="2"/>
            <w:hideMark/>
          </w:tcPr>
          <w:p w14:paraId="42F0B22C"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b/>
                <w:bCs/>
                <w:sz w:val="20"/>
                <w:szCs w:val="20"/>
              </w:rPr>
              <w:t xml:space="preserve">Turkey: </w:t>
            </w:r>
            <w:r w:rsidRPr="00FC3B62">
              <w:rPr>
                <w:rFonts w:cstheme="minorHAnsi"/>
                <w:sz w:val="20"/>
                <w:szCs w:val="20"/>
              </w:rPr>
              <w:t xml:space="preserve"> A central element of the reform program called the Health Transformation Program (HTP) involved consolidating four existing insurance funds into a single General Health Insurance fund with a purchaser-provider split. Tax revenues were used to extend the program to the poor and workers in the informal sector who could not afford to pay premiums. Other elements of the reform include the institution of higher salaries, performance-based incentives, and a fee-for-service provider-payment system.</w:t>
            </w:r>
            <w:r w:rsidRPr="00FC3B62">
              <w:rPr>
                <w:rFonts w:cstheme="minorHAnsi"/>
                <w:sz w:val="20"/>
                <w:szCs w:val="20"/>
              </w:rPr>
              <w:br/>
            </w:r>
            <w:r w:rsidRPr="00FC3B62">
              <w:rPr>
                <w:rFonts w:cstheme="minorHAnsi"/>
                <w:sz w:val="20"/>
                <w:szCs w:val="20"/>
              </w:rPr>
              <w:br/>
            </w:r>
            <w:r w:rsidRPr="00FC3B62">
              <w:rPr>
                <w:rFonts w:cstheme="minorHAnsi"/>
                <w:b/>
                <w:bCs/>
                <w:sz w:val="20"/>
                <w:szCs w:val="20"/>
              </w:rPr>
              <w:t>Mexico</w:t>
            </w:r>
            <w:r w:rsidRPr="00FC3B62">
              <w:rPr>
                <w:rFonts w:cstheme="minorHAnsi"/>
                <w:sz w:val="20"/>
                <w:szCs w:val="20"/>
              </w:rPr>
              <w:t xml:space="preserve">: Seguro Popular expanded access and established explicit entitlements for those without social insurance. It provides regular access to comprehensive health care with financial protection and allows contracting with both </w:t>
            </w:r>
            <w:r w:rsidRPr="00FC3B62">
              <w:rPr>
                <w:rFonts w:cstheme="minorHAnsi"/>
                <w:sz w:val="20"/>
                <w:szCs w:val="20"/>
              </w:rPr>
              <w:lastRenderedPageBreak/>
              <w:t xml:space="preserve">private and public providers with a purchase-provider split. </w:t>
            </w:r>
          </w:p>
        </w:tc>
      </w:tr>
      <w:tr w:rsidR="002E4E88" w:rsidRPr="00FC3B62" w14:paraId="1DFD8DF6" w14:textId="77777777" w:rsidTr="0041232F">
        <w:trPr>
          <w:gridAfter w:val="1"/>
          <w:cnfStyle w:val="000000100000" w:firstRow="0" w:lastRow="0" w:firstColumn="0" w:lastColumn="0" w:oddVBand="0" w:evenVBand="0" w:oddHBand="1" w:evenHBand="0" w:firstRowFirstColumn="0" w:firstRowLastColumn="0" w:lastRowFirstColumn="0" w:lastRowLastColumn="0"/>
          <w:wAfter w:w="1705" w:type="dxa"/>
          <w:trHeight w:val="3000"/>
        </w:trPr>
        <w:tc>
          <w:tcPr>
            <w:cnfStyle w:val="001000000000" w:firstRow="0" w:lastRow="0" w:firstColumn="1" w:lastColumn="0" w:oddVBand="0" w:evenVBand="0" w:oddHBand="0" w:evenHBand="0" w:firstRowFirstColumn="0" w:firstRowLastColumn="0" w:lastRowFirstColumn="0" w:lastRowLastColumn="0"/>
            <w:tcW w:w="2012" w:type="dxa"/>
            <w:hideMark/>
          </w:tcPr>
          <w:p w14:paraId="668D469F" w14:textId="5438B614" w:rsidR="002E4E88" w:rsidRPr="00FC3B62" w:rsidRDefault="002E4E88" w:rsidP="0041232F">
            <w:pPr>
              <w:rPr>
                <w:rFonts w:cstheme="minorHAnsi"/>
                <w:sz w:val="20"/>
                <w:szCs w:val="20"/>
              </w:rPr>
            </w:pPr>
            <w:r w:rsidRPr="00FC3B62">
              <w:rPr>
                <w:rFonts w:cstheme="minorHAnsi"/>
                <w:sz w:val="20"/>
                <w:szCs w:val="20"/>
              </w:rPr>
              <w:lastRenderedPageBreak/>
              <w:t>Harris</w:t>
            </w:r>
            <w:r w:rsidR="00F803D9">
              <w:rPr>
                <w:rFonts w:cstheme="minorHAnsi"/>
                <w:sz w:val="20"/>
                <w:szCs w:val="20"/>
              </w:rPr>
              <w:t xml:space="preserve"> </w:t>
            </w:r>
            <w:r w:rsidR="00F803D9">
              <w:rPr>
                <w:rFonts w:cstheme="minorHAnsi"/>
                <w:sz w:val="20"/>
                <w:szCs w:val="20"/>
              </w:rPr>
              <w:fldChar w:fldCharType="begin"/>
            </w:r>
            <w:r w:rsidR="00F803D9">
              <w:rPr>
                <w:rFonts w:cstheme="minorHAnsi"/>
                <w:sz w:val="20"/>
                <w:szCs w:val="20"/>
              </w:rPr>
              <w:instrText xml:space="preserve"> ADDIN ZOTERO_ITEM CSL_CITATION {"citationID":"Fa1jwq8a","properties":{"formattedCitation":"(33)","plainCitation":"(33)","noteIndex":0},"citationItems":[{"id":8479,"uris":["http://zotero.org/users/10220171/items/XDV2GY4K"],"itemData":{"id":8479,"type":"article-journal","abstract":"How does the private sector structure the trajectory of a country’s universal healthcare programme? Social scientists have long pointed to the importance of path dependence in shaping health reform. Yet, rarely have middle-income countries’ experience with the private sector under Universal Health Coverage (UHC) been examined from comparative perspective. In this paper, we explore the changing landscape of the health sector in Brazil and Thailand before UHC reform and after. We find path-dependent processes at work that have pushed two countries that both adopted UHC reforms in divergent directions. In Brazil, a comparatively large and entrenched private sector that existed before reform has grown over time, and a sizable private health insurance industry has exerted powerful influence on health policy, weakening the public sector. In Thailand, constraints on private health insurance growth and sustained investment in public health infrastructure and governance have helped check the growth of private sector influence, although battles over health policy still remain contentious. The experiences of these countries offer lessons for policymakers seeking to achieve and maintain robust UHC programmes in other contexts.","archive":"Embase","container-title":"Global Public Health","DOI":"10.1080/17441692.2021.1981973","ISSN":"1744-1706","issue":"9","journalAbbreviation":"Global Public Health","language":"English","page":"1809-1826","title":"Universal healthcare does not look the same everywhere: Divergent experiences with the private sector in Brazil and Thailand","volume":"17","author":[{"family":"Harris","given":"J."},{"family":"Libardi Maia","given":"J."}],"issued":{"date-parts":[["2022"]]}}}],"schema":"https://github.com/citation-style-language/schema/raw/master/csl-citation.json"} </w:instrText>
            </w:r>
            <w:r w:rsidR="00F803D9">
              <w:rPr>
                <w:rFonts w:cstheme="minorHAnsi"/>
                <w:sz w:val="20"/>
                <w:szCs w:val="20"/>
              </w:rPr>
              <w:fldChar w:fldCharType="separate"/>
            </w:r>
            <w:r w:rsidR="00F803D9" w:rsidRPr="00F803D9">
              <w:rPr>
                <w:rFonts w:ascii="Calibri" w:hAnsi="Calibri" w:cs="Calibri"/>
                <w:sz w:val="20"/>
              </w:rPr>
              <w:t>(33)</w:t>
            </w:r>
            <w:r w:rsidR="00F803D9">
              <w:rPr>
                <w:rFonts w:cstheme="minorHAnsi"/>
                <w:sz w:val="20"/>
                <w:szCs w:val="20"/>
              </w:rPr>
              <w:fldChar w:fldCharType="end"/>
            </w:r>
          </w:p>
        </w:tc>
        <w:tc>
          <w:tcPr>
            <w:tcW w:w="663" w:type="dxa"/>
            <w:hideMark/>
          </w:tcPr>
          <w:p w14:paraId="54DB2DA8"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2022</w:t>
            </w:r>
          </w:p>
        </w:tc>
        <w:tc>
          <w:tcPr>
            <w:tcW w:w="1749" w:type="dxa"/>
            <w:hideMark/>
          </w:tcPr>
          <w:p w14:paraId="77737572"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Universal Healthcare Does Not Look the Same Everywhere: Divergent Experiences With the Private Sector in Brazil and Thailand</w:t>
            </w:r>
          </w:p>
        </w:tc>
        <w:tc>
          <w:tcPr>
            <w:tcW w:w="1315" w:type="dxa"/>
            <w:hideMark/>
          </w:tcPr>
          <w:p w14:paraId="236D9A71"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Brazil and Thailand</w:t>
            </w:r>
          </w:p>
        </w:tc>
        <w:tc>
          <w:tcPr>
            <w:tcW w:w="1092" w:type="dxa"/>
            <w:hideMark/>
          </w:tcPr>
          <w:p w14:paraId="3ECA96A0"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7D014D17"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This article explores the experience of two middle-income countries that achieved UHC, Brazil and Thailand, examining how the country's different relationships with the private sector have shaped the country's UHC programmes over time.</w:t>
            </w:r>
          </w:p>
        </w:tc>
        <w:tc>
          <w:tcPr>
            <w:tcW w:w="1325" w:type="dxa"/>
            <w:hideMark/>
          </w:tcPr>
          <w:p w14:paraId="35F76ACF"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Policy Analysis</w:t>
            </w:r>
          </w:p>
        </w:tc>
        <w:tc>
          <w:tcPr>
            <w:tcW w:w="1460" w:type="dxa"/>
            <w:hideMark/>
          </w:tcPr>
          <w:p w14:paraId="6FC95FFD"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3083" w:type="dxa"/>
            <w:gridSpan w:val="2"/>
            <w:hideMark/>
          </w:tcPr>
          <w:p w14:paraId="58325541"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b/>
                <w:bCs/>
                <w:sz w:val="20"/>
                <w:szCs w:val="20"/>
              </w:rPr>
              <w:t xml:space="preserve">Brazil: </w:t>
            </w:r>
            <w:r w:rsidRPr="00FC3B62">
              <w:rPr>
                <w:rFonts w:cstheme="minorHAnsi"/>
                <w:sz w:val="20"/>
                <w:szCs w:val="20"/>
              </w:rPr>
              <w:t xml:space="preserve">UHC reforms were adopted after the re-democratization process. The 1988 Constitution established the Unified Health System (SUS), funded by general taxation, which aims to provide universal and free healthcare. </w:t>
            </w:r>
            <w:r w:rsidRPr="00FC3B62">
              <w:rPr>
                <w:rFonts w:cstheme="minorHAnsi"/>
                <w:sz w:val="20"/>
                <w:szCs w:val="20"/>
              </w:rPr>
              <w:br/>
            </w:r>
            <w:r w:rsidRPr="00FC3B62">
              <w:rPr>
                <w:rFonts w:cstheme="minorHAnsi"/>
                <w:sz w:val="20"/>
                <w:szCs w:val="20"/>
              </w:rPr>
              <w:br/>
            </w:r>
            <w:r w:rsidRPr="00FC3B62">
              <w:rPr>
                <w:rFonts w:cstheme="minorHAnsi"/>
                <w:b/>
                <w:bCs/>
                <w:sz w:val="20"/>
                <w:szCs w:val="20"/>
              </w:rPr>
              <w:t xml:space="preserve">Thailand: </w:t>
            </w:r>
            <w:r w:rsidRPr="00FC3B62">
              <w:rPr>
                <w:rFonts w:cstheme="minorHAnsi"/>
                <w:sz w:val="20"/>
                <w:szCs w:val="20"/>
              </w:rPr>
              <w:t>Thailand’s Universal Insurance Coverage Scheme was launched in 2002, following the Asian financial crisis. The system relies on strategic governance mechanisms, such as separating purchaser and provider functions and developing health technology assessments to manage benefits and costs.</w:t>
            </w:r>
          </w:p>
        </w:tc>
      </w:tr>
      <w:tr w:rsidR="002E4E88" w:rsidRPr="00FC3B62" w14:paraId="3F2155F4" w14:textId="77777777" w:rsidTr="0041232F">
        <w:trPr>
          <w:gridAfter w:val="1"/>
          <w:wAfter w:w="1705" w:type="dxa"/>
          <w:trHeight w:val="3900"/>
        </w:trPr>
        <w:tc>
          <w:tcPr>
            <w:cnfStyle w:val="001000000000" w:firstRow="0" w:lastRow="0" w:firstColumn="1" w:lastColumn="0" w:oddVBand="0" w:evenVBand="0" w:oddHBand="0" w:evenHBand="0" w:firstRowFirstColumn="0" w:firstRowLastColumn="0" w:lastRowFirstColumn="0" w:lastRowLastColumn="0"/>
            <w:tcW w:w="2012" w:type="dxa"/>
            <w:hideMark/>
          </w:tcPr>
          <w:p w14:paraId="233BC6B3" w14:textId="78E5F254" w:rsidR="002E4E88" w:rsidRPr="00FC3B62" w:rsidRDefault="002E4E88" w:rsidP="0041232F">
            <w:pPr>
              <w:rPr>
                <w:rFonts w:cstheme="minorHAnsi"/>
                <w:sz w:val="20"/>
                <w:szCs w:val="20"/>
              </w:rPr>
            </w:pPr>
            <w:proofErr w:type="spellStart"/>
            <w:r w:rsidRPr="00FC3B62">
              <w:rPr>
                <w:rFonts w:cstheme="minorHAnsi"/>
                <w:sz w:val="20"/>
                <w:szCs w:val="20"/>
              </w:rPr>
              <w:lastRenderedPageBreak/>
              <w:t>Hort</w:t>
            </w:r>
            <w:proofErr w:type="spellEnd"/>
            <w:r w:rsidR="00F803D9">
              <w:rPr>
                <w:rFonts w:cstheme="minorHAnsi"/>
                <w:sz w:val="20"/>
                <w:szCs w:val="20"/>
              </w:rPr>
              <w:t xml:space="preserve"> </w:t>
            </w:r>
            <w:r w:rsidR="00F803D9">
              <w:rPr>
                <w:rFonts w:cstheme="minorHAnsi"/>
                <w:sz w:val="20"/>
                <w:szCs w:val="20"/>
              </w:rPr>
              <w:fldChar w:fldCharType="begin"/>
            </w:r>
            <w:r w:rsidR="00F803D9">
              <w:rPr>
                <w:rFonts w:cstheme="minorHAnsi"/>
                <w:sz w:val="20"/>
                <w:szCs w:val="20"/>
              </w:rPr>
              <w:instrText xml:space="preserve"> ADDIN ZOTERO_ITEM CSL_CITATION {"citationID":"MtzntiQE","properties":{"formattedCitation":"(34)","plainCitation":"(34)","noteIndex":0},"citationItems":[{"id":31881,"uris":["http://zotero.org/users/10220171/items/66Y7YEUC"],"itemData":{"id":31881,"type":"article-journal","abstract":"Purpose - The purpose of this paper is to examine how and to what extent the design and implementation of universal health coverage (UHC) reforms have been influenced by the governance arrangements of health systems in low-and middle-income countries (LMIC); and how governments in these countries have or have not responded to the challenges of governance for UHC. Design/methodology/approach - Comparative case study analysis of three Asian countries with substantial experience of UHC reforms (Thailand, Vietnam and China) was undertaken using data from published studies and grey literature. Studies included were those which described the modifications and adaptations that occurred during design and implementation of the UHC programme, the actors and institutions involved and how these changes related to the governance of the health system. Findings - Each country adapted the design of their UHC programmes to accommodate their specific institutional arrangements, and then made further modifications in response to issues arising during implementation. The authors found that these modifications were often related to the impacts on governance of the institutional changes inherent in UHC reforms. Governments varied in their response to these governance impacts, with Thailand prepared to adopt new governance modes ( which the authors termed as an \"adaptive\" response), while China and Vietnam have tended to persist with traditional hierarchical governance modes (\"reactive\" responses). Originality/value - This study addresses a gap in current knowledge on UHC reform, and finds evidence of a complex interaction between substantive health sector reform and governance reform in the LMIC context in Asia, confirming recent similar observations on health reforms in high- income countries.","archive_location":"rayyan-1265150178","container-title":"Journal of Health Organization and Management","DOI":"10.1108/jhom-11-2016-0220","issue":"3","page":"270-285","title":"The link between UHC reforms and health system governance: lessons from Asia","volume":"31","author":[{"family":"Hort","given":"Krishna"},{"family":"Jayasuriya","given":"Rohan"},{"family":"Dayal","given":"Prarthna"}],"issued":{"date-parts":[["2017"]]}}}],"schema":"https://github.com/citation-style-language/schema/raw/master/csl-citation.json"} </w:instrText>
            </w:r>
            <w:r w:rsidR="00F803D9">
              <w:rPr>
                <w:rFonts w:cstheme="minorHAnsi"/>
                <w:sz w:val="20"/>
                <w:szCs w:val="20"/>
              </w:rPr>
              <w:fldChar w:fldCharType="separate"/>
            </w:r>
            <w:r w:rsidR="00F803D9" w:rsidRPr="00F803D9">
              <w:rPr>
                <w:rFonts w:ascii="Calibri" w:hAnsi="Calibri" w:cs="Calibri"/>
                <w:sz w:val="20"/>
              </w:rPr>
              <w:t>(34)</w:t>
            </w:r>
            <w:r w:rsidR="00F803D9">
              <w:rPr>
                <w:rFonts w:cstheme="minorHAnsi"/>
                <w:sz w:val="20"/>
                <w:szCs w:val="20"/>
              </w:rPr>
              <w:fldChar w:fldCharType="end"/>
            </w:r>
          </w:p>
        </w:tc>
        <w:tc>
          <w:tcPr>
            <w:tcW w:w="663" w:type="dxa"/>
            <w:hideMark/>
          </w:tcPr>
          <w:p w14:paraId="47427A92"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2017</w:t>
            </w:r>
          </w:p>
        </w:tc>
        <w:tc>
          <w:tcPr>
            <w:tcW w:w="1749" w:type="dxa"/>
            <w:hideMark/>
          </w:tcPr>
          <w:p w14:paraId="5C65200F"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The Link Between UHC Reforms and Health System Governance: Lessons From Asia</w:t>
            </w:r>
          </w:p>
        </w:tc>
        <w:tc>
          <w:tcPr>
            <w:tcW w:w="1315" w:type="dxa"/>
            <w:hideMark/>
          </w:tcPr>
          <w:p w14:paraId="2E8BC44E"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Thailand and China</w:t>
            </w:r>
          </w:p>
        </w:tc>
        <w:tc>
          <w:tcPr>
            <w:tcW w:w="1092" w:type="dxa"/>
            <w:hideMark/>
          </w:tcPr>
          <w:p w14:paraId="42F6AA8B"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0BF977E8"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Examine how and to what extent the design and implementation of universal health coverage (UHC) reforms have been influenced by the governance arrangements of health systems in low-and middle-income countries (LMIC) and how governments in these countries have or have not responded to the challenges of governance for UHC.</w:t>
            </w:r>
          </w:p>
        </w:tc>
        <w:tc>
          <w:tcPr>
            <w:tcW w:w="1325" w:type="dxa"/>
            <w:hideMark/>
          </w:tcPr>
          <w:p w14:paraId="7C79B7D9"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648F055A"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3083" w:type="dxa"/>
            <w:gridSpan w:val="2"/>
            <w:hideMark/>
          </w:tcPr>
          <w:p w14:paraId="266656EC"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b/>
                <w:bCs/>
                <w:sz w:val="20"/>
                <w:szCs w:val="20"/>
              </w:rPr>
              <w:t>Thailand:</w:t>
            </w:r>
            <w:r w:rsidRPr="00FC3B62">
              <w:rPr>
                <w:rFonts w:cstheme="minorHAnsi"/>
                <w:sz w:val="20"/>
                <w:szCs w:val="20"/>
              </w:rPr>
              <w:t xml:space="preserve"> Universal Insurance Coverage Scheme was launched in 2002, following the Asian financial crisis. The system relies on strategic governance mechanisms, such as separating purchaser and provider functions and developing health technology assessments to manage benefits and costs.</w:t>
            </w:r>
            <w:r w:rsidRPr="00FC3B62">
              <w:rPr>
                <w:rFonts w:cstheme="minorHAnsi"/>
                <w:sz w:val="20"/>
                <w:szCs w:val="20"/>
              </w:rPr>
              <w:br/>
            </w:r>
            <w:r w:rsidRPr="00FC3B62">
              <w:rPr>
                <w:rFonts w:cstheme="minorHAnsi"/>
                <w:sz w:val="20"/>
                <w:szCs w:val="20"/>
              </w:rPr>
              <w:br/>
            </w:r>
            <w:r w:rsidRPr="00FC3B62">
              <w:rPr>
                <w:rFonts w:cstheme="minorHAnsi"/>
                <w:b/>
                <w:bCs/>
                <w:sz w:val="20"/>
                <w:szCs w:val="20"/>
              </w:rPr>
              <w:t xml:space="preserve">China: </w:t>
            </w:r>
            <w:r w:rsidRPr="00FC3B62">
              <w:rPr>
                <w:rFonts w:cstheme="minorHAnsi"/>
                <w:sz w:val="20"/>
                <w:szCs w:val="20"/>
              </w:rPr>
              <w:t xml:space="preserve"> China introduced three different insurance schemes successively with different target populations in 1997, 2003 and 2007. Later in 2009, the Health Care System Reform, increased service packages and financial protection, and integrated the New Rural Cooperative Scheme (NCMS) and the Urban Residents Basic Medical Insurance (URBMI).</w:t>
            </w:r>
          </w:p>
        </w:tc>
      </w:tr>
      <w:tr w:rsidR="002E4E88" w:rsidRPr="00FC3B62" w14:paraId="0FB3914F" w14:textId="77777777" w:rsidTr="0041232F">
        <w:trPr>
          <w:gridAfter w:val="1"/>
          <w:cnfStyle w:val="000000100000" w:firstRow="0" w:lastRow="0" w:firstColumn="0" w:lastColumn="0" w:oddVBand="0" w:evenVBand="0" w:oddHBand="1" w:evenHBand="0" w:firstRowFirstColumn="0" w:firstRowLastColumn="0" w:lastRowFirstColumn="0" w:lastRowLastColumn="0"/>
          <w:wAfter w:w="1705" w:type="dxa"/>
          <w:trHeight w:val="2100"/>
        </w:trPr>
        <w:tc>
          <w:tcPr>
            <w:cnfStyle w:val="001000000000" w:firstRow="0" w:lastRow="0" w:firstColumn="1" w:lastColumn="0" w:oddVBand="0" w:evenVBand="0" w:oddHBand="0" w:evenHBand="0" w:firstRowFirstColumn="0" w:firstRowLastColumn="0" w:lastRowFirstColumn="0" w:lastRowLastColumn="0"/>
            <w:tcW w:w="2012" w:type="dxa"/>
            <w:hideMark/>
          </w:tcPr>
          <w:p w14:paraId="7CEB50A5" w14:textId="5BA08E5B" w:rsidR="002E4E88" w:rsidRPr="00FC3B62" w:rsidRDefault="002E4E88" w:rsidP="0041232F">
            <w:pPr>
              <w:rPr>
                <w:rFonts w:cstheme="minorHAnsi"/>
                <w:sz w:val="20"/>
                <w:szCs w:val="20"/>
              </w:rPr>
            </w:pPr>
            <w:r w:rsidRPr="00FC3B62">
              <w:rPr>
                <w:rFonts w:cstheme="minorHAnsi"/>
                <w:sz w:val="20"/>
                <w:szCs w:val="20"/>
              </w:rPr>
              <w:t>Hsiao</w:t>
            </w:r>
            <w:r w:rsidR="004B5CBD">
              <w:rPr>
                <w:rFonts w:cstheme="minorHAnsi"/>
                <w:sz w:val="20"/>
                <w:szCs w:val="20"/>
              </w:rPr>
              <w:t xml:space="preserve"> </w:t>
            </w:r>
            <w:r w:rsidR="004B5CBD">
              <w:rPr>
                <w:rFonts w:cstheme="minorHAnsi"/>
                <w:sz w:val="20"/>
                <w:szCs w:val="20"/>
              </w:rPr>
              <w:fldChar w:fldCharType="begin"/>
            </w:r>
            <w:r w:rsidR="004B5CBD">
              <w:rPr>
                <w:rFonts w:cstheme="minorHAnsi"/>
                <w:sz w:val="20"/>
                <w:szCs w:val="20"/>
              </w:rPr>
              <w:instrText xml:space="preserve"> ADDIN ZOTERO_ITEM CSL_CITATION {"citationID":"CUaszk6w","properties":{"formattedCitation":"(35)","plainCitation":"(35)","noteIndex":0},"citationItems":[{"id":31883,"uris":["http://zotero.org/users/10220171/items/FMP6H6EV"],"itemData":{"id":31883,"type":"book","abstract":"… public financing for the poor, establishing universal health insurance, and investing in health … However, China has not been able to close the access gap to any significant degree, due to …","archive_location":"rayyan-1265150213","publisher":"econstor.eu","title":"Universal health coverage: the case of China","URL":"https://www.econstor.eu/handle/10419/148725","author":[{"family":"Hsiao","given":"W"},{"family":"Li","given":"M"},{"family":"Zhang","given":"S"}],"accessed":{"date-parts":[["4",1,1]]},"issued":{"date-parts":[["2024"]]}}}],"schema":"https://github.com/citation-style-language/schema/raw/master/csl-citation.json"} </w:instrText>
            </w:r>
            <w:r w:rsidR="004B5CBD">
              <w:rPr>
                <w:rFonts w:cstheme="minorHAnsi"/>
                <w:sz w:val="20"/>
                <w:szCs w:val="20"/>
              </w:rPr>
              <w:fldChar w:fldCharType="separate"/>
            </w:r>
            <w:r w:rsidR="004B5CBD" w:rsidRPr="004B5CBD">
              <w:rPr>
                <w:rFonts w:ascii="Calibri" w:hAnsi="Calibri" w:cs="Calibri"/>
                <w:sz w:val="20"/>
              </w:rPr>
              <w:t>(35)</w:t>
            </w:r>
            <w:r w:rsidR="004B5CBD">
              <w:rPr>
                <w:rFonts w:cstheme="minorHAnsi"/>
                <w:sz w:val="20"/>
                <w:szCs w:val="20"/>
              </w:rPr>
              <w:fldChar w:fldCharType="end"/>
            </w:r>
          </w:p>
        </w:tc>
        <w:tc>
          <w:tcPr>
            <w:tcW w:w="663" w:type="dxa"/>
            <w:hideMark/>
          </w:tcPr>
          <w:p w14:paraId="6A81D66E"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2024</w:t>
            </w:r>
          </w:p>
        </w:tc>
        <w:tc>
          <w:tcPr>
            <w:tcW w:w="1749" w:type="dxa"/>
            <w:hideMark/>
          </w:tcPr>
          <w:p w14:paraId="120C29FB"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Universal Health Coverage: the Case of China</w:t>
            </w:r>
          </w:p>
        </w:tc>
        <w:tc>
          <w:tcPr>
            <w:tcW w:w="1315" w:type="dxa"/>
            <w:hideMark/>
          </w:tcPr>
          <w:p w14:paraId="77B34ADC"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China</w:t>
            </w:r>
          </w:p>
        </w:tc>
        <w:tc>
          <w:tcPr>
            <w:tcW w:w="1092" w:type="dxa"/>
            <w:hideMark/>
          </w:tcPr>
          <w:p w14:paraId="344BE178"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5E1582B2"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Analyse the political economy factors that drove and shaped Chinese health reform as focused discussions of politics, institutions, and actors synergistically led to the establishment of UHC in 2009.</w:t>
            </w:r>
          </w:p>
        </w:tc>
        <w:tc>
          <w:tcPr>
            <w:tcW w:w="1325" w:type="dxa"/>
            <w:hideMark/>
          </w:tcPr>
          <w:p w14:paraId="7A43D927"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Policy Report</w:t>
            </w:r>
          </w:p>
        </w:tc>
        <w:tc>
          <w:tcPr>
            <w:tcW w:w="1460" w:type="dxa"/>
            <w:hideMark/>
          </w:tcPr>
          <w:p w14:paraId="17EE9BFD"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3083" w:type="dxa"/>
            <w:gridSpan w:val="2"/>
            <w:hideMark/>
          </w:tcPr>
          <w:p w14:paraId="1B4DB8B4"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 China introduced three different insurance schemes successively with different target populations in 1997, 2003 and 2007. Later in 2009, the Health Care System Reform, increased service packages and financial protection, and integrated the New Rural Cooperative Scheme (NCMS) and the Urban Residents Basic Medical Insurance (URBMI).</w:t>
            </w:r>
          </w:p>
        </w:tc>
      </w:tr>
      <w:tr w:rsidR="002E4E88" w:rsidRPr="00FC3B62" w14:paraId="7B8D2214" w14:textId="77777777" w:rsidTr="0041232F">
        <w:trPr>
          <w:gridAfter w:val="1"/>
          <w:wAfter w:w="1705" w:type="dxa"/>
          <w:trHeight w:val="2700"/>
        </w:trPr>
        <w:tc>
          <w:tcPr>
            <w:cnfStyle w:val="001000000000" w:firstRow="0" w:lastRow="0" w:firstColumn="1" w:lastColumn="0" w:oddVBand="0" w:evenVBand="0" w:oddHBand="0" w:evenHBand="0" w:firstRowFirstColumn="0" w:firstRowLastColumn="0" w:lastRowFirstColumn="0" w:lastRowLastColumn="0"/>
            <w:tcW w:w="2012" w:type="dxa"/>
            <w:hideMark/>
          </w:tcPr>
          <w:p w14:paraId="76DA34D9" w14:textId="06667ABE" w:rsidR="002E4E88" w:rsidRPr="00FC3B62" w:rsidRDefault="002E4E88" w:rsidP="0041232F">
            <w:pPr>
              <w:rPr>
                <w:rFonts w:cstheme="minorHAnsi"/>
                <w:sz w:val="20"/>
                <w:szCs w:val="20"/>
              </w:rPr>
            </w:pPr>
            <w:r w:rsidRPr="00FC3B62">
              <w:rPr>
                <w:rFonts w:cstheme="minorHAnsi"/>
                <w:sz w:val="20"/>
                <w:szCs w:val="20"/>
              </w:rPr>
              <w:t>Jansen Ferreira</w:t>
            </w:r>
            <w:r w:rsidR="00BF6433">
              <w:rPr>
                <w:rFonts w:cstheme="minorHAnsi"/>
                <w:sz w:val="20"/>
                <w:szCs w:val="20"/>
              </w:rPr>
              <w:t xml:space="preserve"> </w:t>
            </w:r>
            <w:r w:rsidR="00BF6433">
              <w:rPr>
                <w:rFonts w:cstheme="minorHAnsi"/>
                <w:sz w:val="20"/>
                <w:szCs w:val="20"/>
              </w:rPr>
              <w:fldChar w:fldCharType="begin"/>
            </w:r>
            <w:r w:rsidR="00BF6433">
              <w:rPr>
                <w:rFonts w:cstheme="minorHAnsi"/>
                <w:sz w:val="20"/>
                <w:szCs w:val="20"/>
              </w:rPr>
              <w:instrText xml:space="preserve"> ADDIN ZOTERO_ITEM CSL_CITATION {"citationID":"BYKU5aDE","properties":{"formattedCitation":"(36)","plainCitation":"(36)","noteIndex":0},"citationItems":[{"id":31901,"uris":["http://zotero.org/users/10220171/items/URY9B559"],"itemData":{"id":31901,"type":"article-journal","abstract":"Since the 1980s, European health systems have undergone several reforms, with emphasis on the tendency of their commodification. The objective of this article is to demonstrate how market mechanisms were implemented in the functioning of these systems, german, british and french - from the 1980s. The \"mercantile\" reforms were justified on the premise that the insertion of market logic could both reduce the need for public spending and increase the efficiency of existing expenditure. The work presents different forms of commodification implemented in the reforms, with the distinction between processes of explicit commodification, in which there is an effective increase in private, and implicit presence, in which there is incorporation of principles from the private sector in the public system, both in financing and in the provision of health services. In addition to detailing the different ways in which this phenomenon is expressed, the article briefly presents the potential negative effects of this process for health systems, especially in terms of access and equity, stating that the initial assumptions surrounding commodification (cost reduction and efficiency improvement) appear to be false.","archive_location":"rayyan-1265150423","container-title":"Ciencia &amp; Saude Coletiva","DOI":"10.1590/1413-81232018237.12972018","issue":"7","page":"2159-2170","title":"Commodification in the reforms of the German, French and British health systems","volume":"23","author":[{"family":"Jansen Ferreira","given":"Mariana Ribeira"},{"family":"Mendes","given":"Aquilas Nogueira"}],"issued":{"date-parts":[["2018"]]}}}],"schema":"https://github.com/citation-style-language/schema/raw/master/csl-citation.json"} </w:instrText>
            </w:r>
            <w:r w:rsidR="00BF6433">
              <w:rPr>
                <w:rFonts w:cstheme="minorHAnsi"/>
                <w:sz w:val="20"/>
                <w:szCs w:val="20"/>
              </w:rPr>
              <w:fldChar w:fldCharType="separate"/>
            </w:r>
            <w:r w:rsidR="00BF6433" w:rsidRPr="00BF6433">
              <w:rPr>
                <w:rFonts w:ascii="Calibri" w:hAnsi="Calibri" w:cs="Calibri"/>
                <w:sz w:val="20"/>
              </w:rPr>
              <w:t>(36)</w:t>
            </w:r>
            <w:r w:rsidR="00BF6433">
              <w:rPr>
                <w:rFonts w:cstheme="minorHAnsi"/>
                <w:sz w:val="20"/>
                <w:szCs w:val="20"/>
              </w:rPr>
              <w:fldChar w:fldCharType="end"/>
            </w:r>
          </w:p>
        </w:tc>
        <w:tc>
          <w:tcPr>
            <w:tcW w:w="663" w:type="dxa"/>
            <w:hideMark/>
          </w:tcPr>
          <w:p w14:paraId="2C2A6F08"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2018</w:t>
            </w:r>
          </w:p>
        </w:tc>
        <w:tc>
          <w:tcPr>
            <w:tcW w:w="1749" w:type="dxa"/>
            <w:hideMark/>
          </w:tcPr>
          <w:p w14:paraId="72F245AB"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Commodification in the Reforms of the German, French and British Health Systems</w:t>
            </w:r>
          </w:p>
        </w:tc>
        <w:tc>
          <w:tcPr>
            <w:tcW w:w="1315" w:type="dxa"/>
            <w:hideMark/>
          </w:tcPr>
          <w:p w14:paraId="5367A110"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German, French &amp; British</w:t>
            </w:r>
          </w:p>
        </w:tc>
        <w:tc>
          <w:tcPr>
            <w:tcW w:w="1092" w:type="dxa"/>
            <w:hideMark/>
          </w:tcPr>
          <w:p w14:paraId="499ACB0A"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526C0B82"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 xml:space="preserve">The aim of this article is, to present the main trends in commodification in health systems in Germany, France and the United Kingdom and how they have developed during the reforms </w:t>
            </w:r>
            <w:r w:rsidRPr="00FC3B62">
              <w:rPr>
                <w:rFonts w:cstheme="minorHAnsi"/>
                <w:sz w:val="20"/>
                <w:szCs w:val="20"/>
              </w:rPr>
              <w:lastRenderedPageBreak/>
              <w:t>implemented in the last decades</w:t>
            </w:r>
          </w:p>
        </w:tc>
        <w:tc>
          <w:tcPr>
            <w:tcW w:w="1325" w:type="dxa"/>
            <w:hideMark/>
          </w:tcPr>
          <w:p w14:paraId="16026201"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lastRenderedPageBreak/>
              <w:t>Qualitative</w:t>
            </w:r>
          </w:p>
        </w:tc>
        <w:tc>
          <w:tcPr>
            <w:tcW w:w="1460" w:type="dxa"/>
            <w:hideMark/>
          </w:tcPr>
          <w:p w14:paraId="747689CA"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3083" w:type="dxa"/>
            <w:gridSpan w:val="2"/>
            <w:hideMark/>
          </w:tcPr>
          <w:p w14:paraId="115B6DBA"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Market mechanisms were implemented in the functioning of these systems</w:t>
            </w:r>
            <w:r w:rsidRPr="00FC3B62">
              <w:rPr>
                <w:rFonts w:cstheme="minorHAnsi"/>
                <w:sz w:val="20"/>
                <w:szCs w:val="20"/>
              </w:rPr>
              <w:br/>
            </w:r>
            <w:r w:rsidRPr="00FC3B62">
              <w:rPr>
                <w:rFonts w:cstheme="minorHAnsi"/>
                <w:sz w:val="20"/>
                <w:szCs w:val="20"/>
              </w:rPr>
              <w:br/>
            </w:r>
            <w:r w:rsidRPr="00FC3B62">
              <w:rPr>
                <w:rFonts w:cstheme="minorHAnsi"/>
                <w:b/>
                <w:bCs/>
                <w:sz w:val="20"/>
                <w:szCs w:val="20"/>
              </w:rPr>
              <w:t>German</w:t>
            </w:r>
            <w:r w:rsidRPr="00FC3B62">
              <w:rPr>
                <w:rFonts w:cstheme="minorHAnsi"/>
                <w:sz w:val="20"/>
                <w:szCs w:val="20"/>
              </w:rPr>
              <w:t xml:space="preserve"> (universal social insurance), </w:t>
            </w:r>
            <w:r w:rsidRPr="00FC3B62">
              <w:rPr>
                <w:rFonts w:cstheme="minorHAnsi"/>
                <w:b/>
                <w:bCs/>
                <w:sz w:val="20"/>
                <w:szCs w:val="20"/>
              </w:rPr>
              <w:t xml:space="preserve">British </w:t>
            </w:r>
            <w:r w:rsidRPr="00FC3B62">
              <w:rPr>
                <w:rFonts w:cstheme="minorHAnsi"/>
                <w:sz w:val="20"/>
                <w:szCs w:val="20"/>
              </w:rPr>
              <w:t xml:space="preserve">(national health system), and </w:t>
            </w:r>
            <w:r w:rsidRPr="00FC3B62">
              <w:rPr>
                <w:rFonts w:cstheme="minorHAnsi"/>
                <w:b/>
                <w:bCs/>
                <w:sz w:val="20"/>
                <w:szCs w:val="20"/>
              </w:rPr>
              <w:t>French</w:t>
            </w:r>
            <w:r w:rsidRPr="00FC3B62">
              <w:rPr>
                <w:rFonts w:cstheme="minorHAnsi"/>
                <w:sz w:val="20"/>
                <w:szCs w:val="20"/>
              </w:rPr>
              <w:t xml:space="preserve"> (universal social insurance)—from the 1980s. The “mercantile” reforms were justified on the premise that the insertion of market logic could </w:t>
            </w:r>
            <w:r w:rsidRPr="00FC3B62">
              <w:rPr>
                <w:rFonts w:cstheme="minorHAnsi"/>
                <w:sz w:val="20"/>
                <w:szCs w:val="20"/>
              </w:rPr>
              <w:lastRenderedPageBreak/>
              <w:t>reduce the need for public spending and increase the efficiency of existing expenditures.</w:t>
            </w:r>
          </w:p>
        </w:tc>
      </w:tr>
      <w:tr w:rsidR="002E4E88" w:rsidRPr="00FC3B62" w14:paraId="7368A5AD" w14:textId="77777777" w:rsidTr="0041232F">
        <w:trPr>
          <w:gridAfter w:val="1"/>
          <w:cnfStyle w:val="000000100000" w:firstRow="0" w:lastRow="0" w:firstColumn="0" w:lastColumn="0" w:oddVBand="0" w:evenVBand="0" w:oddHBand="1" w:evenHBand="0" w:firstRowFirstColumn="0" w:firstRowLastColumn="0" w:lastRowFirstColumn="0" w:lastRowLastColumn="0"/>
          <w:wAfter w:w="1705" w:type="dxa"/>
          <w:trHeight w:val="1500"/>
        </w:trPr>
        <w:tc>
          <w:tcPr>
            <w:cnfStyle w:val="001000000000" w:firstRow="0" w:lastRow="0" w:firstColumn="1" w:lastColumn="0" w:oddVBand="0" w:evenVBand="0" w:oddHBand="0" w:evenHBand="0" w:firstRowFirstColumn="0" w:firstRowLastColumn="0" w:lastRowFirstColumn="0" w:lastRowLastColumn="0"/>
            <w:tcW w:w="2012" w:type="dxa"/>
            <w:hideMark/>
          </w:tcPr>
          <w:p w14:paraId="7061623B" w14:textId="7A5F5579" w:rsidR="002E4E88" w:rsidRPr="00FC3B62" w:rsidRDefault="002E4E88" w:rsidP="0041232F">
            <w:pPr>
              <w:rPr>
                <w:rFonts w:cstheme="minorHAnsi"/>
                <w:sz w:val="20"/>
                <w:szCs w:val="20"/>
              </w:rPr>
            </w:pPr>
            <w:r w:rsidRPr="00FC3B62">
              <w:rPr>
                <w:rFonts w:cstheme="minorHAnsi"/>
                <w:sz w:val="20"/>
                <w:szCs w:val="20"/>
              </w:rPr>
              <w:lastRenderedPageBreak/>
              <w:t>Kim</w:t>
            </w:r>
            <w:r w:rsidR="00736930">
              <w:rPr>
                <w:rFonts w:cstheme="minorHAnsi"/>
                <w:sz w:val="20"/>
                <w:szCs w:val="20"/>
              </w:rPr>
              <w:t xml:space="preserve"> </w:t>
            </w:r>
            <w:r w:rsidR="00736930">
              <w:rPr>
                <w:rFonts w:cstheme="minorHAnsi"/>
                <w:sz w:val="20"/>
                <w:szCs w:val="20"/>
              </w:rPr>
              <w:fldChar w:fldCharType="begin"/>
            </w:r>
            <w:r w:rsidR="00736930">
              <w:rPr>
                <w:rFonts w:cstheme="minorHAnsi"/>
                <w:sz w:val="20"/>
                <w:szCs w:val="20"/>
              </w:rPr>
              <w:instrText xml:space="preserve"> ADDIN ZOTERO_ITEM CSL_CITATION {"citationID":"A8XQwhOE","properties":{"formattedCitation":"(37)","plainCitation":"(37)","noteIndex":0},"citationItems":[{"id":31923,"uris":["http://zotero.org/users/10220171/items/P4EWLZLG"],"itemData":{"id":31923,"type":"article-journal","abstract":"Why did Korea integrate multiple health insurers into a single insurance body in 2000? This study argues that the combination of institutional frictions and reinterpretations of them led to institutional changes by reshaping coalitions of healthcare policies. This study demonstrates how the interaction between institutional mismatches and policy feedbacks caused by policy transfer distortions and actors' ideas can trigger the institutional changes. When Korean policymakers adopted the Japanese health insurance system in the 1970s and 1980s, they deliberately modify some institutional sub-components to reflect the interests of bureaucrats and dominant groups. As a result, the mismatched institutional and ideational patterns created frictions for institutional changes. The self-governance of health insurance societies has hardly been achieved in Korea and it reduced individual health insurance societies to no more than a governmental body that collected contributions. In problem-solving mechanisms, there was a weak commitment for support such as loosely institutionalized finance assistance for rural health insurance schemes since the nascent democratic regime wanted to manipulate the subsidy for political reason, with low financial burden. Due to these distorted institutional practices, the health insurance system was seen as a symbol of the social exclusion of the disadvantaged and as a malfunctioning social policy stemming from an irresponsible government. Meanwhile, by reshaping its orientations and preferences, Korean labor reinterpreted the meaning of the health insurance system and socially oriented labor movements in Korea have formed a coalition with civil movement for the health insurance reform.","archive_location":"rayyan-1265150856","container-title":"Japanese Journal of Political Science","DOI":"10.1017/s1468109921000384","issue":"1","page":"18-33","title":"Distorted policy transfer and institutional conflicts: the health insurance reform in South Korea","volume":"23","author":[{"family":"Kim","given":"Seongjo"},{"family":"Lee","given":"Sun-Woo"}],"issued":{"date-parts":[["2022"]]}}}],"schema":"https://github.com/citation-style-language/schema/raw/master/csl-citation.json"} </w:instrText>
            </w:r>
            <w:r w:rsidR="00736930">
              <w:rPr>
                <w:rFonts w:cstheme="minorHAnsi"/>
                <w:sz w:val="20"/>
                <w:szCs w:val="20"/>
              </w:rPr>
              <w:fldChar w:fldCharType="separate"/>
            </w:r>
            <w:r w:rsidR="00736930" w:rsidRPr="00736930">
              <w:rPr>
                <w:rFonts w:ascii="Calibri" w:hAnsi="Calibri" w:cs="Calibri"/>
                <w:sz w:val="20"/>
              </w:rPr>
              <w:t>(37)</w:t>
            </w:r>
            <w:r w:rsidR="00736930">
              <w:rPr>
                <w:rFonts w:cstheme="minorHAnsi"/>
                <w:sz w:val="20"/>
                <w:szCs w:val="20"/>
              </w:rPr>
              <w:fldChar w:fldCharType="end"/>
            </w:r>
          </w:p>
        </w:tc>
        <w:tc>
          <w:tcPr>
            <w:tcW w:w="663" w:type="dxa"/>
            <w:hideMark/>
          </w:tcPr>
          <w:p w14:paraId="63027322"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2022</w:t>
            </w:r>
          </w:p>
        </w:tc>
        <w:tc>
          <w:tcPr>
            <w:tcW w:w="1749" w:type="dxa"/>
            <w:hideMark/>
          </w:tcPr>
          <w:p w14:paraId="7007C95F"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Distorted Policy Transfer and Institutional Conflicts: the Health Insurance Reform in South Korea</w:t>
            </w:r>
          </w:p>
        </w:tc>
        <w:tc>
          <w:tcPr>
            <w:tcW w:w="1315" w:type="dxa"/>
            <w:hideMark/>
          </w:tcPr>
          <w:p w14:paraId="75C54289"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South Korea</w:t>
            </w:r>
          </w:p>
        </w:tc>
        <w:tc>
          <w:tcPr>
            <w:tcW w:w="1092" w:type="dxa"/>
            <w:hideMark/>
          </w:tcPr>
          <w:p w14:paraId="2B9679E2"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46CE8D2C"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This study aimed to examine the institutional and political factors shaping Koreas successful health insurance integration reform</w:t>
            </w:r>
          </w:p>
        </w:tc>
        <w:tc>
          <w:tcPr>
            <w:tcW w:w="1325" w:type="dxa"/>
            <w:hideMark/>
          </w:tcPr>
          <w:p w14:paraId="7D0AA20E"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1BF7E175"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 and interviews</w:t>
            </w:r>
          </w:p>
        </w:tc>
        <w:tc>
          <w:tcPr>
            <w:tcW w:w="3083" w:type="dxa"/>
            <w:gridSpan w:val="2"/>
            <w:hideMark/>
          </w:tcPr>
          <w:p w14:paraId="4AE2A1DE"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Merging public insurance schemes for a single National Health Insurance Programme </w:t>
            </w:r>
          </w:p>
        </w:tc>
      </w:tr>
      <w:tr w:rsidR="002E4E88" w:rsidRPr="00FC3B62" w14:paraId="766366E2" w14:textId="77777777" w:rsidTr="0041232F">
        <w:trPr>
          <w:gridAfter w:val="1"/>
          <w:wAfter w:w="1705" w:type="dxa"/>
          <w:trHeight w:val="2700"/>
        </w:trPr>
        <w:tc>
          <w:tcPr>
            <w:cnfStyle w:val="001000000000" w:firstRow="0" w:lastRow="0" w:firstColumn="1" w:lastColumn="0" w:oddVBand="0" w:evenVBand="0" w:oddHBand="0" w:evenHBand="0" w:firstRowFirstColumn="0" w:firstRowLastColumn="0" w:lastRowFirstColumn="0" w:lastRowLastColumn="0"/>
            <w:tcW w:w="2012" w:type="dxa"/>
            <w:hideMark/>
          </w:tcPr>
          <w:p w14:paraId="10A8CA7F" w14:textId="763BDDB2" w:rsidR="002E4E88" w:rsidRPr="00FC3B62" w:rsidRDefault="002E4E88" w:rsidP="0041232F">
            <w:pPr>
              <w:rPr>
                <w:rFonts w:cstheme="minorHAnsi"/>
                <w:sz w:val="20"/>
                <w:szCs w:val="20"/>
              </w:rPr>
            </w:pPr>
            <w:r w:rsidRPr="00FC3B62">
              <w:rPr>
                <w:rFonts w:cstheme="minorHAnsi"/>
                <w:sz w:val="20"/>
                <w:szCs w:val="20"/>
              </w:rPr>
              <w:t>Knaul</w:t>
            </w:r>
            <w:r w:rsidR="00736930">
              <w:rPr>
                <w:rFonts w:cstheme="minorHAnsi"/>
                <w:sz w:val="20"/>
                <w:szCs w:val="20"/>
              </w:rPr>
              <w:t xml:space="preserve"> </w:t>
            </w:r>
            <w:r w:rsidR="00736930">
              <w:rPr>
                <w:rFonts w:cstheme="minorHAnsi"/>
                <w:sz w:val="20"/>
                <w:szCs w:val="20"/>
              </w:rPr>
              <w:fldChar w:fldCharType="begin"/>
            </w:r>
            <w:r w:rsidR="00736930">
              <w:rPr>
                <w:rFonts w:cstheme="minorHAnsi"/>
                <w:sz w:val="20"/>
                <w:szCs w:val="20"/>
              </w:rPr>
              <w:instrText xml:space="preserve"> ADDIN ZOTERO_ITEM CSL_CITATION {"citationID":"7NKKsxQD","properties":{"formattedCitation":"(38)","plainCitation":"(38)","noteIndex":0},"citationItems":[{"id":24498,"uris":["http://zotero.org/users/10220171/items/VL9S3UD4"],"itemData":{"id":24498,"type":"article-journal","abstract":"2023 marks the 20-year anniversary of the creation of Mexico's System of Social Protection for Health and the Seguro Popular, a model for the global quest to achieve universal health coverage through health system reform. We analyse the success and challenges after 2012, the consequences of reform ageing, and the unique coincidence of systemic reorganisation during the COVID-19 pandemic to identify strategies for health system disaster preparedness. We document that population health and financial protection improved as the Seguro Popular aged, despite erosion of the budget and absent needed reforms. The Seguro Popular closed in January, 2020, and Mexico embarked on a complex, extensive health system reorganisation. We posit that dismantling the Seguro Popular while trying to establish a new programme in 2020-21 made the Mexican health system more vulnerable in the worst pandemic period and shows the precariousness of evidence-based policy making to political polarisation and populism. Reforms should be designed to be flexible yet insulated from political volatility and constructed and managed to be structurally permeable and adaptable to new evidence to face changing health needs. Simultaneously, health systems should be grounded to withstand systemic shocks of politics and natural disasters.; Competing Interests: Declaration of interests FMK is President and Founder of Tómatelo a Pecho. FMK participated in the design, financial calculations, and implementation of the Seguro Popular, collaborating with Mexico's Ministry of Health. She is married to JF who was Minister of Health of Mexico from 2000 to 2006. FMK was employed by the Ministry of Education and the Ministry of Social Development of Mexico during the administration of President Vicente Fox. FMK received research grants from Merck and EMD Serono to the University of Miami outside the scope of the submitted work and from Merck Sharp &amp; Dohme, Avon Cosmetics, and S de R L de C V to Tómatelo a Pecho, all outside the scope of the submitted work. FMK received research grants from the US Cancer Pain Relief Committee to the University of Miami and the Medical Research Council to the University of Miami and Funsalud (Mexican Health Foundation) for work related to palliative care. FMK has also received consulting fees from Merck and EMD Serono and Instituto Tecnológico y de Estudios Superiores de Monterrey, Mexico outside the scope of the submitted work. FMK is a member of the Board of Directors of the International Association for Hospice and Palliative Care. FMK collaborates as a Sistema Nacional de Investigadores researcher at the Mexican Health Foundation, where she has been affiliated since 2000. HA-O is a Research Professor of the Institute for Obesity Research of Tecnológico de Monterrey, is Executive Director of Tómatelo a Pecho, and participates as an Associate Researcher at Funsalud (Mexican Health Foundation). HA-O received consultancy fees from Merck through the University of Miami outside the scope of the submitted work and from Merck Sharp &amp; Dohme, Avon Cosmetics, and S de R L de C V to Tómatelo a Pecho, AC outside the scope of the submitted work. HA-O received consultancy fees from the US Cancer Pain Relief Committee to the University of Miami and the Medical Research Council to the University of Miami and Funsalud (Mexican Health Foundation) for work related to palliative care. HA-O collaborates as a Sistema Nacional de Investigadores researcher at the Mexican Health Foundation, where he has been affiliated since 2003. TM receives consulting fees for research and writing from the University of Miami Institute for Advanced Studies of the Americas. OG-D and ES-M were partly funded by the National Institute for Health and Care Research (NIHR) Global Health Policy and Systems Research researcher-led grant (NIHR150067) using UK aid from the UK Government to support global health research. The views expressed in this publication are those of the authors and not necessarily those of the NIHR or the UK Government. OG-D was Director General for Performance Evaluation at the Ministry of Health of Mexico during 2000–06, which was the initial period of implementation of the Seguro Popular. PK was Vice Minister of Health of Mexico from December, 2011, to December, 2018, under the administration of Enrique Peña Nieto. AM-V participated in the design and implementation of the Seguro Popular between 2001 and 2007. AM-V was also Director General of Planning and Evaluation at the National Coordination of the Oportunidades Program between 2009 and 2011. He also served as the Deputy Director General of the Economic Analysis Unit between 2013 and 2016, and Director General of Evaluation between 2013 and 2019, both at the Ministry of Health. JF was responsible for the design and implementation of the Seguro Popular. All other authors declare no competing interests. (Copyright © 2023 Elsevier Ltd. All rights reserved.)","archive":"cmedm","archive_location":"37562419","container-title":"Lancet (London, England)","DOI":"10.1016/S0140-6736(23)00777-8","ISSN":"1474-547X","issue":"10403","journalAbbreviation":"Lancet (London, England)","note":"publisher-place: England\npublisher: Elsevier","page":"731-746","source":"EBSCOhost","title":"Setbacks in the quest for universal health coverage in Mexico: polarised politics, policy upheaval, and pandemic disruption.","volume":"402","author":[{"family":"Knaul","given":"Felicia Marie"},{"family":"Arreola-Ornelas","given":"Hector"},{"family":"Touchton","given":"Michael"},{"family":"McDonald","given":"Tim"},{"family":"Blofield","given":"Merike"},{"family":"Avila Burgos","given":"Leticia"},{"family":"Gómez-Dantés","given":"Octavio"},{"family":"Kuri","given":"Pablo"},{"family":"Martinez-Valle","given":"Adolfo"},{"family":"Méndez-Carniado","given":"Oscar"},{"family":"Nargund","given":"Renu Sara"},{"family":"Porteny","given":"Thalia"},{"family":"Sosa-Rubí","given":"Sandra Gabriela"},{"family":"Serván-Mori","given":"Edson"},{"family":"Symes","given":"Maya"},{"family":"Vargas Enciso","given":"Valentina"},{"family":"Frenk","given":"Julio"}],"issued":{"date-parts":[["2023",8,26]]}}}],"schema":"https://github.com/citation-style-language/schema/raw/master/csl-citation.json"} </w:instrText>
            </w:r>
            <w:r w:rsidR="00736930">
              <w:rPr>
                <w:rFonts w:cstheme="minorHAnsi"/>
                <w:sz w:val="20"/>
                <w:szCs w:val="20"/>
              </w:rPr>
              <w:fldChar w:fldCharType="separate"/>
            </w:r>
            <w:r w:rsidR="00736930" w:rsidRPr="00736930">
              <w:rPr>
                <w:rFonts w:ascii="Calibri" w:hAnsi="Calibri" w:cs="Calibri"/>
                <w:sz w:val="20"/>
              </w:rPr>
              <w:t>(38)</w:t>
            </w:r>
            <w:r w:rsidR="00736930">
              <w:rPr>
                <w:rFonts w:cstheme="minorHAnsi"/>
                <w:sz w:val="20"/>
                <w:szCs w:val="20"/>
              </w:rPr>
              <w:fldChar w:fldCharType="end"/>
            </w:r>
          </w:p>
        </w:tc>
        <w:tc>
          <w:tcPr>
            <w:tcW w:w="663" w:type="dxa"/>
            <w:hideMark/>
          </w:tcPr>
          <w:p w14:paraId="366D2C4D"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2023</w:t>
            </w:r>
          </w:p>
        </w:tc>
        <w:tc>
          <w:tcPr>
            <w:tcW w:w="1749" w:type="dxa"/>
            <w:hideMark/>
          </w:tcPr>
          <w:p w14:paraId="1549485D"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Setbacks in the Quest For Universal Health Coverage in Mexico: Polarised Politics, Policy Upheaval, and Pandemic Disruption</w:t>
            </w:r>
          </w:p>
        </w:tc>
        <w:tc>
          <w:tcPr>
            <w:tcW w:w="1315" w:type="dxa"/>
            <w:hideMark/>
          </w:tcPr>
          <w:p w14:paraId="3769C8B7"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Mexico</w:t>
            </w:r>
          </w:p>
        </w:tc>
        <w:tc>
          <w:tcPr>
            <w:tcW w:w="1092" w:type="dxa"/>
            <w:hideMark/>
          </w:tcPr>
          <w:p w14:paraId="7045DF68"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43988B32"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Analyse the success and challenges after 2012, the consequences of reform ageing, and the unique coincidence of systemic reorganisation during the COVID-19 pandemic to identify strategies for health system disaster preparedness.</w:t>
            </w:r>
          </w:p>
        </w:tc>
        <w:tc>
          <w:tcPr>
            <w:tcW w:w="1325" w:type="dxa"/>
            <w:hideMark/>
          </w:tcPr>
          <w:p w14:paraId="4E20E517"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Policy Analysis</w:t>
            </w:r>
          </w:p>
        </w:tc>
        <w:tc>
          <w:tcPr>
            <w:tcW w:w="1460" w:type="dxa"/>
            <w:hideMark/>
          </w:tcPr>
          <w:p w14:paraId="5F017AB8"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3083" w:type="dxa"/>
            <w:gridSpan w:val="2"/>
            <w:hideMark/>
          </w:tcPr>
          <w:p w14:paraId="32A81CBE"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The Seguro Popular was designed as a partial step towards defragmenting the health system. It expanded access and established explicit entitlements for those without social insurance to equalise the right to health care in what was meant to be a multi-stage reform process to correct medical apartheid. The Seguro Popular closed in January 2020, and Mexico embarked on a complex, extensive health system reorganisation and created the Health Institute for Welfare (or INSABI), with a promise of free and unlimited health care for all citizens lacking social security.</w:t>
            </w:r>
          </w:p>
        </w:tc>
      </w:tr>
      <w:tr w:rsidR="002E4E88" w:rsidRPr="00FC3B62" w14:paraId="3CC4B3B8" w14:textId="77777777" w:rsidTr="0041232F">
        <w:trPr>
          <w:gridAfter w:val="1"/>
          <w:cnfStyle w:val="000000100000" w:firstRow="0" w:lastRow="0" w:firstColumn="0" w:lastColumn="0" w:oddVBand="0" w:evenVBand="0" w:oddHBand="1" w:evenHBand="0" w:firstRowFirstColumn="0" w:firstRowLastColumn="0" w:lastRowFirstColumn="0" w:lastRowLastColumn="0"/>
          <w:wAfter w:w="1705" w:type="dxa"/>
          <w:trHeight w:val="4500"/>
        </w:trPr>
        <w:tc>
          <w:tcPr>
            <w:cnfStyle w:val="001000000000" w:firstRow="0" w:lastRow="0" w:firstColumn="1" w:lastColumn="0" w:oddVBand="0" w:evenVBand="0" w:oddHBand="0" w:evenHBand="0" w:firstRowFirstColumn="0" w:firstRowLastColumn="0" w:lastRowFirstColumn="0" w:lastRowLastColumn="0"/>
            <w:tcW w:w="2012" w:type="dxa"/>
            <w:hideMark/>
          </w:tcPr>
          <w:p w14:paraId="5E6EDF57" w14:textId="74972969" w:rsidR="002E4E88" w:rsidRPr="00FC3B62" w:rsidRDefault="002E4E88" w:rsidP="0041232F">
            <w:pPr>
              <w:rPr>
                <w:rFonts w:cstheme="minorHAnsi"/>
                <w:sz w:val="20"/>
                <w:szCs w:val="20"/>
              </w:rPr>
            </w:pPr>
            <w:proofErr w:type="spellStart"/>
            <w:r w:rsidRPr="00FC3B62">
              <w:rPr>
                <w:rFonts w:cstheme="minorHAnsi"/>
                <w:sz w:val="20"/>
                <w:szCs w:val="20"/>
              </w:rPr>
              <w:lastRenderedPageBreak/>
              <w:t>Konuralp</w:t>
            </w:r>
            <w:proofErr w:type="spellEnd"/>
            <w:r w:rsidR="00EB48FC">
              <w:rPr>
                <w:rFonts w:cstheme="minorHAnsi"/>
                <w:sz w:val="20"/>
                <w:szCs w:val="20"/>
              </w:rPr>
              <w:t xml:space="preserve"> </w:t>
            </w:r>
            <w:r w:rsidR="00EB48FC">
              <w:rPr>
                <w:rFonts w:cstheme="minorHAnsi"/>
                <w:sz w:val="20"/>
                <w:szCs w:val="20"/>
              </w:rPr>
              <w:fldChar w:fldCharType="begin"/>
            </w:r>
            <w:r w:rsidR="00EB48FC">
              <w:rPr>
                <w:rFonts w:cstheme="minorHAnsi"/>
                <w:sz w:val="20"/>
                <w:szCs w:val="20"/>
              </w:rPr>
              <w:instrText xml:space="preserve"> ADDIN ZOTERO_ITEM CSL_CITATION {"citationID":"UHc0Wk2A","properties":{"formattedCitation":"(39)","plainCitation":"(39)","noteIndex":0},"citationItems":[{"id":31933,"uris":["http://zotero.org/users/10220171/items/X3PJE87I"],"itemData":{"id":31933,"type":"article-journal","abstract":"The neoliberal structural adjustment policies in Turkey moved on to a new phase with the Health Transformation Program (HTP) that came into effect in 2003. In this study, 5,002 people, who used the services of the public hospitals in Istanbul, participated in a face-to-face survey to find out the impact of the HTP on the public's understanding of the welfare state and also the impact on their opinions over the healthcare services offered by the state. The data were classified into two topics: First, the transformation of the welfare state and second, the adequacy of the public healthcare services. Interestingly, the participants took a much more explicit stance against the neoliberal transformation of the welfare state than against the adequacy of the public healthcare service provision. The primary purpose of this research was to expose this paradox.","archive_location":"rayyan-1265150964","container-title":"Acta Oeconomica","DOI":"10.1556/032.2022.00009","issue":"2","page":"153-174","title":"Analysing the implications of the Health Transformation Program on perceptions of the welfare state and public services in Turkey","volume":"72","author":[{"family":"Konuralp","given":"Emrah"},{"family":"Dayiog","given":"Nurten"}],"issued":{"date-parts":[["2022"]]}}}],"schema":"https://github.com/citation-style-language/schema/raw/master/csl-citation.json"} </w:instrText>
            </w:r>
            <w:r w:rsidR="00EB48FC">
              <w:rPr>
                <w:rFonts w:cstheme="minorHAnsi"/>
                <w:sz w:val="20"/>
                <w:szCs w:val="20"/>
              </w:rPr>
              <w:fldChar w:fldCharType="separate"/>
            </w:r>
            <w:r w:rsidR="00EB48FC" w:rsidRPr="00EB48FC">
              <w:rPr>
                <w:rFonts w:ascii="Calibri" w:hAnsi="Calibri" w:cs="Calibri"/>
                <w:sz w:val="20"/>
              </w:rPr>
              <w:t>(39)</w:t>
            </w:r>
            <w:r w:rsidR="00EB48FC">
              <w:rPr>
                <w:rFonts w:cstheme="minorHAnsi"/>
                <w:sz w:val="20"/>
                <w:szCs w:val="20"/>
              </w:rPr>
              <w:fldChar w:fldCharType="end"/>
            </w:r>
          </w:p>
        </w:tc>
        <w:tc>
          <w:tcPr>
            <w:tcW w:w="663" w:type="dxa"/>
            <w:hideMark/>
          </w:tcPr>
          <w:p w14:paraId="5E7AF488"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2022</w:t>
            </w:r>
          </w:p>
        </w:tc>
        <w:tc>
          <w:tcPr>
            <w:tcW w:w="1749" w:type="dxa"/>
            <w:hideMark/>
          </w:tcPr>
          <w:p w14:paraId="2E03DCC6"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Analysing the Implications of the Health Transformation Program On Perceptions of the Welfare State and Public Services in Turkey</w:t>
            </w:r>
          </w:p>
        </w:tc>
        <w:tc>
          <w:tcPr>
            <w:tcW w:w="1315" w:type="dxa"/>
            <w:hideMark/>
          </w:tcPr>
          <w:p w14:paraId="653969D3"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Türkiye</w:t>
            </w:r>
          </w:p>
        </w:tc>
        <w:tc>
          <w:tcPr>
            <w:tcW w:w="1092" w:type="dxa"/>
            <w:hideMark/>
          </w:tcPr>
          <w:p w14:paraId="669DB1F2"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4AC07924"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5,002 people, who used the services of the public hospitals in Istanbul, participated in a face-to-face survey to find out the impact of the HTP on the public’s understanding of the welfare state and also the impact on their opinions over the healthcare services offered by the state. The main aim of study is to analyse the effect of the neoliberal transformation in the welfare regime in Turkey on the public provision of healthcare services</w:t>
            </w:r>
          </w:p>
        </w:tc>
        <w:tc>
          <w:tcPr>
            <w:tcW w:w="1325" w:type="dxa"/>
            <w:hideMark/>
          </w:tcPr>
          <w:p w14:paraId="54F426F4"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Quantitative</w:t>
            </w:r>
          </w:p>
        </w:tc>
        <w:tc>
          <w:tcPr>
            <w:tcW w:w="1460" w:type="dxa"/>
            <w:hideMark/>
          </w:tcPr>
          <w:p w14:paraId="3587466B"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Survey</w:t>
            </w:r>
          </w:p>
        </w:tc>
        <w:tc>
          <w:tcPr>
            <w:tcW w:w="3083" w:type="dxa"/>
            <w:gridSpan w:val="2"/>
            <w:hideMark/>
          </w:tcPr>
          <w:p w14:paraId="5BA0A41C"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Creating a single-payer system by uniting all social insurance funds under the Social Security Institution, the reforms expanded insurance coverage and introduced a purchaser-provider split, expanding the role of the private sector, reorganising MoH and creating autonomous health enterprises (disaggregation) and expanding the role of professional managers</w:t>
            </w:r>
          </w:p>
        </w:tc>
      </w:tr>
      <w:tr w:rsidR="002E4E88" w:rsidRPr="00FC3B62" w14:paraId="53FC3133" w14:textId="77777777" w:rsidTr="0041232F">
        <w:trPr>
          <w:gridAfter w:val="1"/>
          <w:wAfter w:w="1705" w:type="dxa"/>
          <w:trHeight w:val="1500"/>
        </w:trPr>
        <w:tc>
          <w:tcPr>
            <w:cnfStyle w:val="001000000000" w:firstRow="0" w:lastRow="0" w:firstColumn="1" w:lastColumn="0" w:oddVBand="0" w:evenVBand="0" w:oddHBand="0" w:evenHBand="0" w:firstRowFirstColumn="0" w:firstRowLastColumn="0" w:lastRowFirstColumn="0" w:lastRowLastColumn="0"/>
            <w:tcW w:w="2012" w:type="dxa"/>
            <w:hideMark/>
          </w:tcPr>
          <w:p w14:paraId="612F62BF" w14:textId="7FA09F97" w:rsidR="002E4E88" w:rsidRPr="00FC3B62" w:rsidRDefault="002E4E88" w:rsidP="0041232F">
            <w:pPr>
              <w:rPr>
                <w:rFonts w:cstheme="minorHAnsi"/>
                <w:sz w:val="20"/>
                <w:szCs w:val="20"/>
              </w:rPr>
            </w:pPr>
            <w:r w:rsidRPr="00FC3B62">
              <w:rPr>
                <w:rFonts w:cstheme="minorHAnsi"/>
                <w:sz w:val="20"/>
                <w:szCs w:val="20"/>
              </w:rPr>
              <w:t>Korolev</w:t>
            </w:r>
            <w:r w:rsidR="00EB48FC">
              <w:rPr>
                <w:rFonts w:cstheme="minorHAnsi"/>
                <w:sz w:val="20"/>
                <w:szCs w:val="20"/>
              </w:rPr>
              <w:t xml:space="preserve"> </w:t>
            </w:r>
            <w:r w:rsidR="00EB48FC">
              <w:rPr>
                <w:rFonts w:cstheme="minorHAnsi"/>
                <w:sz w:val="20"/>
                <w:szCs w:val="20"/>
              </w:rPr>
              <w:fldChar w:fldCharType="begin"/>
            </w:r>
            <w:r w:rsidR="00EB48FC">
              <w:rPr>
                <w:rFonts w:cstheme="minorHAnsi"/>
                <w:sz w:val="20"/>
                <w:szCs w:val="20"/>
              </w:rPr>
              <w:instrText xml:space="preserve"> ADDIN ZOTERO_ITEM CSL_CITATION {"citationID":"cllueFfO","properties":{"formattedCitation":"(40)","plainCitation":"(40)","noteIndex":0},"citationItems":[{"id":31677,"uris":["http://zotero.org/users/10220171/items/FZ2PWS7V"],"itemData":{"id":31677,"type":"legal_case","abstract":"To date, China's deliberative institutions have mainly been seen as small-scale mechanisms for controlling local social unrest. This paper explores how deliberative principles in China work at the national level. The case under scrutiny is China's new healthcare reform. Drawing on the existing empirical studies, Chinese-language reports and articles, official document analysis, and on several unstructured interviews with Chinese academics, the article attempts to evaluate the extent to which deliberative democratic principles are present in the process of healthcare policy making. To achieve this analytical goal, it develops and applies five criteria of good deliberation. The analysis suggests that the public policy process in China is now more inclusive and pluralistic than it was in the past. This arguably indicates that China's political system is moving in a new direction. [ABSTRACT FROM AUTHOR]     Copyright of Journal of Chinese Political Science is the property of Springer Nature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Abstracts.)","authority":"Springer Nature","note":"archive_location: rayyan-1265146731\njournalAbbreviation: Journal of Chinese Political Science\ncontainer-title: Journal of Chinese Political Science\nDOI: 10.1007/s11366-014-9287-1","page":"151-172","title":"Deliberative Democracy Nationwide?-Evaluating Deliberativeness of Healthcare Reform in China","URL":"https://elib.tcd.ie/login?url=https://search.ebscohost.com/login.aspx?direct=true&amp;db=a9h&amp;AN=96031939&amp;site=ehost-live","volume":"19","author":[{"family":"Korolev","given":"Alexander"}],"issued":{"date-parts":[["2014"]]}}}],"schema":"https://github.com/citation-style-language/schema/raw/master/csl-citation.json"} </w:instrText>
            </w:r>
            <w:r w:rsidR="00EB48FC">
              <w:rPr>
                <w:rFonts w:cstheme="minorHAnsi"/>
                <w:sz w:val="20"/>
                <w:szCs w:val="20"/>
              </w:rPr>
              <w:fldChar w:fldCharType="separate"/>
            </w:r>
            <w:r w:rsidR="00EB48FC" w:rsidRPr="00EB48FC">
              <w:rPr>
                <w:rFonts w:ascii="Calibri" w:hAnsi="Calibri" w:cs="Calibri"/>
                <w:sz w:val="20"/>
              </w:rPr>
              <w:t>(40)</w:t>
            </w:r>
            <w:r w:rsidR="00EB48FC">
              <w:rPr>
                <w:rFonts w:cstheme="minorHAnsi"/>
                <w:sz w:val="20"/>
                <w:szCs w:val="20"/>
              </w:rPr>
              <w:fldChar w:fldCharType="end"/>
            </w:r>
          </w:p>
        </w:tc>
        <w:tc>
          <w:tcPr>
            <w:tcW w:w="663" w:type="dxa"/>
            <w:hideMark/>
          </w:tcPr>
          <w:p w14:paraId="71EC2F79"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2014</w:t>
            </w:r>
          </w:p>
        </w:tc>
        <w:tc>
          <w:tcPr>
            <w:tcW w:w="1749" w:type="dxa"/>
            <w:hideMark/>
          </w:tcPr>
          <w:p w14:paraId="0CE618FD"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Deliberative Democracy Nationwide? Evaluating Deliberativeness of Healthcare Reform in China</w:t>
            </w:r>
          </w:p>
        </w:tc>
        <w:tc>
          <w:tcPr>
            <w:tcW w:w="1315" w:type="dxa"/>
            <w:hideMark/>
          </w:tcPr>
          <w:p w14:paraId="72596844"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China</w:t>
            </w:r>
          </w:p>
        </w:tc>
        <w:tc>
          <w:tcPr>
            <w:tcW w:w="1092" w:type="dxa"/>
            <w:hideMark/>
          </w:tcPr>
          <w:p w14:paraId="6B01E80B"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432FEB34"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How deliberative principles in China work at the national level.</w:t>
            </w:r>
          </w:p>
        </w:tc>
        <w:tc>
          <w:tcPr>
            <w:tcW w:w="1325" w:type="dxa"/>
            <w:hideMark/>
          </w:tcPr>
          <w:p w14:paraId="205EF173"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75618E28"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3083" w:type="dxa"/>
            <w:gridSpan w:val="2"/>
            <w:hideMark/>
          </w:tcPr>
          <w:p w14:paraId="6556F4DA" w14:textId="77777777" w:rsidR="002E4E88" w:rsidRPr="00FC3B62" w:rsidRDefault="002E4E88"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China introduced three different insurance schemes successively with different target populations in 1997, 2003 and 2007. Later in 2009, the Health Care System Reform, increased service packages and financial protection, and integrated the New Rural Cooperative Scheme (NCMS) and the Urban Residents Basic Medical Insurance (URBMI).</w:t>
            </w:r>
          </w:p>
        </w:tc>
      </w:tr>
      <w:tr w:rsidR="002E4E88" w:rsidRPr="00FC3B62" w14:paraId="76AD6907" w14:textId="77777777" w:rsidTr="0041232F">
        <w:trPr>
          <w:gridAfter w:val="1"/>
          <w:cnfStyle w:val="000000100000" w:firstRow="0" w:lastRow="0" w:firstColumn="0" w:lastColumn="0" w:oddVBand="0" w:evenVBand="0" w:oddHBand="1" w:evenHBand="0" w:firstRowFirstColumn="0" w:firstRowLastColumn="0" w:lastRowFirstColumn="0" w:lastRowLastColumn="0"/>
          <w:wAfter w:w="1705" w:type="dxa"/>
          <w:trHeight w:val="2700"/>
        </w:trPr>
        <w:tc>
          <w:tcPr>
            <w:cnfStyle w:val="001000000000" w:firstRow="0" w:lastRow="0" w:firstColumn="1" w:lastColumn="0" w:oddVBand="0" w:evenVBand="0" w:oddHBand="0" w:evenHBand="0" w:firstRowFirstColumn="0" w:firstRowLastColumn="0" w:lastRowFirstColumn="0" w:lastRowLastColumn="0"/>
            <w:tcW w:w="2012" w:type="dxa"/>
            <w:hideMark/>
          </w:tcPr>
          <w:p w14:paraId="0CF861D9" w14:textId="58C1758B" w:rsidR="002E4E88" w:rsidRPr="00FC3B62" w:rsidRDefault="002E4E88" w:rsidP="0041232F">
            <w:pPr>
              <w:rPr>
                <w:rFonts w:cstheme="minorHAnsi"/>
                <w:sz w:val="20"/>
                <w:szCs w:val="20"/>
              </w:rPr>
            </w:pPr>
            <w:proofErr w:type="spellStart"/>
            <w:r w:rsidRPr="00FC3B62">
              <w:rPr>
                <w:rFonts w:cstheme="minorHAnsi"/>
                <w:sz w:val="20"/>
                <w:szCs w:val="20"/>
              </w:rPr>
              <w:lastRenderedPageBreak/>
              <w:t>Leiber</w:t>
            </w:r>
            <w:proofErr w:type="spellEnd"/>
            <w:r w:rsidR="00196623">
              <w:rPr>
                <w:rFonts w:cstheme="minorHAnsi"/>
                <w:sz w:val="20"/>
                <w:szCs w:val="20"/>
              </w:rPr>
              <w:t xml:space="preserve"> </w:t>
            </w:r>
            <w:r w:rsidR="00196623">
              <w:rPr>
                <w:rFonts w:cstheme="minorHAnsi"/>
                <w:sz w:val="20"/>
                <w:szCs w:val="20"/>
              </w:rPr>
              <w:fldChar w:fldCharType="begin"/>
            </w:r>
            <w:r w:rsidR="00196623">
              <w:rPr>
                <w:rFonts w:cstheme="minorHAnsi"/>
                <w:sz w:val="20"/>
                <w:szCs w:val="20"/>
              </w:rPr>
              <w:instrText xml:space="preserve"> ADDIN ZOTERO_ITEM CSL_CITATION {"citationID":"lvAVIrZw","properties":{"formattedCitation":"(41)","plainCitation":"(41)","noteIndex":0},"citationItems":[{"id":31949,"uris":["http://zotero.org/users/10220171/items/KYPDNQRI"],"itemData":{"id":31949,"type":"article-journal","abstract":"The issues of policy diffusion' or policy transfer' and mutual learning' have become important topics in comparative research on social policy and health systems. In current debates on explaining reform in Bismarckian' social (health) insurance systems, however, these issues have been neglected. In particular, the role of negative lesson-drawing' in the sense of avoiding mistakes of others has not often been considered. This article compares health system change in Germany, Austria and the Netherlands, three countries with health systems of the social insurance type. In contrast to the existing literature, our analysis stresses that these countries have taken different reform paths since the 1990s. By applying a most similar systems design, we analyze how far cross-border lesson-drawing has contributed to health system divergence in the three countries. The empirical basis of the analysis is semi-structured qualitative expert interviews, a method appropriate for tracing processes of lesson-drawing. We argue that in order to fully understand the diverging reform trajectories, we need to take into account how political decision-makers refer to (negative) experiences of other countries. Generally, national driving forces for health system change were at the heart of many crucial reforms during the period studied. Nevertheless, we claim that it was the German bad practice role model that kept the reform paths of Austria and Germany apart in the Austrian health reform discussion between 2000 and 2005.","archive_location":"rayyan-1265151252","container-title":"Social Policy &amp; Administration","DOI":"10.1111/spol.12078","issue":"1","page":"88-108","title":"Explaining Different Paths in Social Health Insurance Countries - Health System Change and Cross-border Lesson-drawing between Germany, Austria and the Netherlands","volume":"49","author":[{"family":"Leiber","given":"Simone"},{"family":"Gress","given":"Stefan"},{"family":"Heinemann","given":"Stephanie"}],"issued":{"date-parts":[["2015"]]}}}],"schema":"https://github.com/citation-style-language/schema/raw/master/csl-citation.json"} </w:instrText>
            </w:r>
            <w:r w:rsidR="00196623">
              <w:rPr>
                <w:rFonts w:cstheme="minorHAnsi"/>
                <w:sz w:val="20"/>
                <w:szCs w:val="20"/>
              </w:rPr>
              <w:fldChar w:fldCharType="separate"/>
            </w:r>
            <w:r w:rsidR="00196623" w:rsidRPr="00196623">
              <w:rPr>
                <w:rFonts w:ascii="Calibri" w:hAnsi="Calibri" w:cs="Calibri"/>
                <w:sz w:val="20"/>
              </w:rPr>
              <w:t>(41)</w:t>
            </w:r>
            <w:r w:rsidR="00196623">
              <w:rPr>
                <w:rFonts w:cstheme="minorHAnsi"/>
                <w:sz w:val="20"/>
                <w:szCs w:val="20"/>
              </w:rPr>
              <w:fldChar w:fldCharType="end"/>
            </w:r>
          </w:p>
        </w:tc>
        <w:tc>
          <w:tcPr>
            <w:tcW w:w="663" w:type="dxa"/>
            <w:hideMark/>
          </w:tcPr>
          <w:p w14:paraId="2FCE8006"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2015</w:t>
            </w:r>
          </w:p>
        </w:tc>
        <w:tc>
          <w:tcPr>
            <w:tcW w:w="1749" w:type="dxa"/>
            <w:hideMark/>
          </w:tcPr>
          <w:p w14:paraId="201236E1"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Explaining Different Paths in Social Health Insurance Countries - Health System Change and Cross-border Lesson-drawing Between Germany, Austria and the Netherlands</w:t>
            </w:r>
          </w:p>
        </w:tc>
        <w:tc>
          <w:tcPr>
            <w:tcW w:w="1315" w:type="dxa"/>
            <w:hideMark/>
          </w:tcPr>
          <w:p w14:paraId="75D02143"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Germany, Austria and the Netherlands</w:t>
            </w:r>
          </w:p>
        </w:tc>
        <w:tc>
          <w:tcPr>
            <w:tcW w:w="1092" w:type="dxa"/>
            <w:hideMark/>
          </w:tcPr>
          <w:p w14:paraId="4C990B23"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264D2B0A"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Analyse how far cross border lesson drawing has contributed to health system divergence in the three countries analysis seeks to show that health systems of the social insurance type have taken quite different reform paths since the beginning of the 1990s</w:t>
            </w:r>
          </w:p>
        </w:tc>
        <w:tc>
          <w:tcPr>
            <w:tcW w:w="1325" w:type="dxa"/>
            <w:hideMark/>
          </w:tcPr>
          <w:p w14:paraId="7978D2A1"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2B356CF1"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 and interviews</w:t>
            </w:r>
          </w:p>
        </w:tc>
        <w:tc>
          <w:tcPr>
            <w:tcW w:w="3083" w:type="dxa"/>
            <w:gridSpan w:val="2"/>
            <w:hideMark/>
          </w:tcPr>
          <w:p w14:paraId="2DDC4770" w14:textId="77777777" w:rsidR="002E4E88" w:rsidRPr="00FC3B62" w:rsidRDefault="002E4E88"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b/>
                <w:bCs/>
                <w:sz w:val="20"/>
                <w:szCs w:val="20"/>
              </w:rPr>
              <w:t>Germany, Austria and Netherlands:</w:t>
            </w:r>
            <w:r w:rsidRPr="00FC3B62">
              <w:rPr>
                <w:rFonts w:cstheme="minorHAnsi"/>
                <w:sz w:val="20"/>
                <w:szCs w:val="20"/>
              </w:rPr>
              <w:t xml:space="preserve"> universal social insurance</w:t>
            </w:r>
          </w:p>
        </w:tc>
      </w:tr>
      <w:tr w:rsidR="00FB3FD9" w:rsidRPr="00FC3B62" w14:paraId="33022CE3" w14:textId="77777777" w:rsidTr="0041232F">
        <w:trPr>
          <w:trHeight w:val="8190"/>
        </w:trPr>
        <w:tc>
          <w:tcPr>
            <w:cnfStyle w:val="001000000000" w:firstRow="0" w:lastRow="0" w:firstColumn="1" w:lastColumn="0" w:oddVBand="0" w:evenVBand="0" w:oddHBand="0" w:evenHBand="0" w:firstRowFirstColumn="0" w:firstRowLastColumn="0" w:lastRowFirstColumn="0" w:lastRowLastColumn="0"/>
            <w:tcW w:w="2012" w:type="dxa"/>
            <w:hideMark/>
          </w:tcPr>
          <w:p w14:paraId="75A32D79" w14:textId="1F158FCC" w:rsidR="00FB3FD9" w:rsidRPr="00FC3B62" w:rsidRDefault="00FB3FD9" w:rsidP="0041232F">
            <w:pPr>
              <w:rPr>
                <w:rFonts w:cstheme="minorHAnsi"/>
                <w:sz w:val="20"/>
                <w:szCs w:val="20"/>
              </w:rPr>
            </w:pPr>
            <w:r w:rsidRPr="00FC3B62">
              <w:rPr>
                <w:rFonts w:cstheme="minorHAnsi"/>
                <w:sz w:val="20"/>
                <w:szCs w:val="20"/>
              </w:rPr>
              <w:lastRenderedPageBreak/>
              <w:t>Machado</w:t>
            </w:r>
            <w:r w:rsidR="00196623">
              <w:rPr>
                <w:rFonts w:cstheme="minorHAnsi"/>
                <w:sz w:val="20"/>
                <w:szCs w:val="20"/>
              </w:rPr>
              <w:t xml:space="preserve"> </w:t>
            </w:r>
            <w:r w:rsidR="00196623">
              <w:rPr>
                <w:rFonts w:cstheme="minorHAnsi"/>
                <w:sz w:val="20"/>
                <w:szCs w:val="20"/>
              </w:rPr>
              <w:fldChar w:fldCharType="begin"/>
            </w:r>
            <w:r w:rsidR="00196623">
              <w:rPr>
                <w:rFonts w:cstheme="minorHAnsi"/>
                <w:sz w:val="20"/>
                <w:szCs w:val="20"/>
              </w:rPr>
              <w:instrText xml:space="preserve"> ADDIN ZOTERO_ITEM CSL_CITATION {"citationID":"UNmCRWlk","properties":{"formattedCitation":"(42)","plainCitation":"(42)","noteIndex":0},"citationItems":[{"id":31969,"uris":["http://zotero.org/users/10220171/items/7YHGLD23"],"itemData":{"id":31969,"type":"article-journal","abstract":"Over recent decades, several Latin American health systems have undergone reforms. This paper analyzes health policies in Argentina, Brazil and Mexico from 1990 to 2014. It explores the reform strategies, explanatory factors and effects on the configuration of each health system. The analytical framework was based on the historical-comparative approach and considered the following aspects: political and economic context; health reform agendas, processes and strategies; changes in the health system configuration in terms of social stratification and de-commodification. The research methods involved literature review, document and data analysis and interviews. In the period, Argentina maintained an employment-based and fragmented healthcare system, expanded specific public programs and private health plans. Brazil created a public and universal health system, which coexists with a dynamic and growing private sector. Mexico maintained the employment-based health care and created a popular health insurance. Although the reform influences and strategies varied between the countries, social stratification and commodification persisted in the three health systems, under different arrangements. The transformation of these characteristics is essential to build universal health systems in Latin America.","archive_location":"rayyan-1265151671","container-title":"Ciencia &amp; Saude Coletiva","DOI":"10.1590/1413-81232018237.08362018","issue":"7","page":"2197-2212","title":"Health Policies in Argentina, Brazil and Mexico: different paths, many challenges","volume":"23","author":[{"family":"Machado","given":"Cristiani Vieira"}],"issued":{"date-parts":[["2018"]]}}}],"schema":"https://github.com/citation-style-language/schema/raw/master/csl-citation.json"} </w:instrText>
            </w:r>
            <w:r w:rsidR="00196623">
              <w:rPr>
                <w:rFonts w:cstheme="minorHAnsi"/>
                <w:sz w:val="20"/>
                <w:szCs w:val="20"/>
              </w:rPr>
              <w:fldChar w:fldCharType="separate"/>
            </w:r>
            <w:r w:rsidR="00196623" w:rsidRPr="00196623">
              <w:rPr>
                <w:rFonts w:ascii="Calibri" w:hAnsi="Calibri" w:cs="Calibri"/>
                <w:sz w:val="20"/>
              </w:rPr>
              <w:t>(42)</w:t>
            </w:r>
            <w:r w:rsidR="00196623">
              <w:rPr>
                <w:rFonts w:cstheme="minorHAnsi"/>
                <w:sz w:val="20"/>
                <w:szCs w:val="20"/>
              </w:rPr>
              <w:fldChar w:fldCharType="end"/>
            </w:r>
          </w:p>
        </w:tc>
        <w:tc>
          <w:tcPr>
            <w:tcW w:w="663" w:type="dxa"/>
            <w:hideMark/>
          </w:tcPr>
          <w:p w14:paraId="10146595"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2018</w:t>
            </w:r>
          </w:p>
        </w:tc>
        <w:tc>
          <w:tcPr>
            <w:tcW w:w="1749" w:type="dxa"/>
            <w:hideMark/>
          </w:tcPr>
          <w:p w14:paraId="7989CAE2"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Health Policies in Argentina, Brazil and Mexico: Different Paths, Many Challenges</w:t>
            </w:r>
          </w:p>
        </w:tc>
        <w:tc>
          <w:tcPr>
            <w:tcW w:w="1315" w:type="dxa"/>
            <w:hideMark/>
          </w:tcPr>
          <w:p w14:paraId="3639446D"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Argentina, Brazil and Mexico</w:t>
            </w:r>
          </w:p>
        </w:tc>
        <w:tc>
          <w:tcPr>
            <w:tcW w:w="1092" w:type="dxa"/>
            <w:hideMark/>
          </w:tcPr>
          <w:p w14:paraId="4E02DB0B"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5E9A1FD8"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This paper analyses health policies in Argentina, Brazil and Mexico from 1990 to 2014. It explores the reform strategies, explanatory factors and effects on the configuration of each health system.</w:t>
            </w:r>
          </w:p>
        </w:tc>
        <w:tc>
          <w:tcPr>
            <w:tcW w:w="1325" w:type="dxa"/>
            <w:hideMark/>
          </w:tcPr>
          <w:p w14:paraId="59C47C0E"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61D81613"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 and interviews</w:t>
            </w:r>
          </w:p>
        </w:tc>
        <w:tc>
          <w:tcPr>
            <w:tcW w:w="1705" w:type="dxa"/>
            <w:hideMark/>
          </w:tcPr>
          <w:p w14:paraId="39D3D3CF"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Agenda Setting, Formulation, Adaption</w:t>
            </w:r>
          </w:p>
        </w:tc>
        <w:tc>
          <w:tcPr>
            <w:tcW w:w="3083" w:type="dxa"/>
            <w:gridSpan w:val="2"/>
            <w:hideMark/>
          </w:tcPr>
          <w:p w14:paraId="0E717E2D"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b/>
                <w:bCs/>
                <w:sz w:val="20"/>
                <w:szCs w:val="20"/>
              </w:rPr>
              <w:t>In Brazil</w:t>
            </w:r>
            <w:r w:rsidRPr="00FC3B62">
              <w:rPr>
                <w:rFonts w:cstheme="minorHAnsi"/>
                <w:sz w:val="20"/>
                <w:szCs w:val="20"/>
              </w:rPr>
              <w:t>, UHC reforms were adopted after the re-democratization process. The 1988 Constitution established the Unified Health System (SUS), funded by general taxation, which aims to provide universal and free healthcare. By constitutional sanction, each level of government has to earmark a minimum portion of its revenues for health.</w:t>
            </w:r>
            <w:r w:rsidRPr="00FC3B62">
              <w:rPr>
                <w:rFonts w:cstheme="minorHAnsi"/>
                <w:sz w:val="20"/>
                <w:szCs w:val="20"/>
              </w:rPr>
              <w:br/>
            </w:r>
            <w:r w:rsidRPr="00FC3B62">
              <w:rPr>
                <w:rFonts w:cstheme="minorHAnsi"/>
                <w:sz w:val="20"/>
                <w:szCs w:val="20"/>
              </w:rPr>
              <w:br/>
            </w:r>
            <w:r w:rsidRPr="00FC3B62">
              <w:rPr>
                <w:rFonts w:cstheme="minorHAnsi"/>
                <w:b/>
                <w:bCs/>
                <w:sz w:val="20"/>
                <w:szCs w:val="20"/>
              </w:rPr>
              <w:t xml:space="preserve">Argentina: </w:t>
            </w:r>
            <w:r w:rsidRPr="00FC3B62">
              <w:rPr>
                <w:rFonts w:cstheme="minorHAnsi"/>
                <w:sz w:val="20"/>
                <w:szCs w:val="20"/>
              </w:rPr>
              <w:t xml:space="preserve">Throughout the 20th century, Argentina's health system evolved with public health services for the uninsured and the development of </w:t>
            </w:r>
            <w:proofErr w:type="spellStart"/>
            <w:r w:rsidRPr="00FC3B62">
              <w:rPr>
                <w:rFonts w:cstheme="minorHAnsi"/>
                <w:sz w:val="20"/>
                <w:szCs w:val="20"/>
              </w:rPr>
              <w:t>Obras</w:t>
            </w:r>
            <w:proofErr w:type="spellEnd"/>
            <w:r w:rsidRPr="00FC3B62">
              <w:rPr>
                <w:rFonts w:cstheme="minorHAnsi"/>
                <w:sz w:val="20"/>
                <w:szCs w:val="20"/>
              </w:rPr>
              <w:t xml:space="preserve"> </w:t>
            </w:r>
            <w:proofErr w:type="spellStart"/>
            <w:r w:rsidRPr="00FC3B62">
              <w:rPr>
                <w:rFonts w:cstheme="minorHAnsi"/>
                <w:sz w:val="20"/>
                <w:szCs w:val="20"/>
              </w:rPr>
              <w:t>Sociales</w:t>
            </w:r>
            <w:proofErr w:type="spellEnd"/>
            <w:r w:rsidRPr="00FC3B62">
              <w:rPr>
                <w:rFonts w:cstheme="minorHAnsi"/>
                <w:sz w:val="20"/>
                <w:szCs w:val="20"/>
              </w:rPr>
              <w:t>, union-based health services covering over 60% of the population, often contracting private providers. The 1980s saw resistance to health system unification, exacerbated by economic crises. Under the Menem government (1989–1999), neoliberal reforms emphasised privatisation and reduced public health funding. In the 2000s, economic recovery efforts under Nestor and Cristina Kirchner expanded social assistance, renationalised pensions, and improved public health programs, including pharmaceutical policies and provincial public insurance plans. The private sector remained competitive, with increased private providers and prepaid healthcare options.</w:t>
            </w:r>
            <w:r w:rsidRPr="00FC3B62">
              <w:rPr>
                <w:rFonts w:cstheme="minorHAnsi"/>
                <w:sz w:val="20"/>
                <w:szCs w:val="20"/>
              </w:rPr>
              <w:br/>
            </w:r>
            <w:r w:rsidRPr="00FC3B62">
              <w:rPr>
                <w:rFonts w:cstheme="minorHAnsi"/>
                <w:sz w:val="20"/>
                <w:szCs w:val="20"/>
              </w:rPr>
              <w:br/>
            </w:r>
            <w:r w:rsidRPr="00FC3B62">
              <w:rPr>
                <w:rFonts w:cstheme="minorHAnsi"/>
                <w:b/>
                <w:bCs/>
                <w:sz w:val="20"/>
                <w:szCs w:val="20"/>
              </w:rPr>
              <w:t>Mexico:</w:t>
            </w:r>
            <w:r w:rsidRPr="00FC3B62">
              <w:rPr>
                <w:rFonts w:cstheme="minorHAnsi"/>
                <w:sz w:val="20"/>
                <w:szCs w:val="20"/>
              </w:rPr>
              <w:t xml:space="preserve"> Throughout the 20th century, Mexico's health system evolved under the long-standing rule of the PRI, beginning with </w:t>
            </w:r>
            <w:r w:rsidRPr="00FC3B62">
              <w:rPr>
                <w:rFonts w:cstheme="minorHAnsi"/>
                <w:sz w:val="20"/>
                <w:szCs w:val="20"/>
              </w:rPr>
              <w:lastRenderedPageBreak/>
              <w:t>limited public health actions. Key milestones included the creation of the IMSS (1943) for formal workers and the ISSSTE (1959) for civil servants. In the 1980s, economic crises led to austerity measures, budget cuts, and decentralisation of health services. During the 1990s, neoliberal reforms continued under Salinas and Zedillo, with pension privatisation but resistance to health system privatisation. In the 2000s, under PAN leadership, the Seguro Popular was introduced to cover the poor, while public services were expanded and outsourced to private providers, though financial challenges persisted.</w:t>
            </w:r>
          </w:p>
        </w:tc>
      </w:tr>
      <w:tr w:rsidR="00FB3FD9" w:rsidRPr="00FC3B62" w14:paraId="6A2A6352" w14:textId="77777777" w:rsidTr="0041232F">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2012" w:type="dxa"/>
            <w:hideMark/>
          </w:tcPr>
          <w:p w14:paraId="7580BE34" w14:textId="65CEA878" w:rsidR="00FB3FD9" w:rsidRPr="00FC3B62" w:rsidRDefault="00FB3FD9" w:rsidP="0041232F">
            <w:pPr>
              <w:rPr>
                <w:rFonts w:cstheme="minorHAnsi"/>
                <w:sz w:val="20"/>
                <w:szCs w:val="20"/>
              </w:rPr>
            </w:pPr>
            <w:r w:rsidRPr="00FC3B62">
              <w:rPr>
                <w:rFonts w:cstheme="minorHAnsi"/>
                <w:sz w:val="20"/>
                <w:szCs w:val="20"/>
              </w:rPr>
              <w:lastRenderedPageBreak/>
              <w:t>Mao</w:t>
            </w:r>
            <w:r w:rsidR="00B3560D">
              <w:rPr>
                <w:rFonts w:cstheme="minorHAnsi"/>
                <w:sz w:val="20"/>
                <w:szCs w:val="20"/>
              </w:rPr>
              <w:t xml:space="preserve"> </w:t>
            </w:r>
            <w:r w:rsidR="00B3560D">
              <w:rPr>
                <w:rFonts w:cstheme="minorHAnsi"/>
                <w:sz w:val="20"/>
                <w:szCs w:val="20"/>
              </w:rPr>
              <w:fldChar w:fldCharType="begin"/>
            </w:r>
            <w:r w:rsidR="00B3560D">
              <w:rPr>
                <w:rFonts w:cstheme="minorHAnsi"/>
                <w:sz w:val="20"/>
                <w:szCs w:val="20"/>
              </w:rPr>
              <w:instrText xml:space="preserve"> ADDIN ZOTERO_ITEM CSL_CITATION {"citationID":"h2KrXKw4","properties":{"formattedCitation":"(43)","plainCitation":"(43)","noteIndex":0},"citationItems":[{"id":31977,"uris":["http://zotero.org/users/10220171/items/TBRRQ2RC"],"itemData":{"id":31977,"type":"book","abstract":"… China and Vietnam have made impressive progress towards universal health coverage (UHC) through government-led health insurance reforms. We compared the different pathways …","archive_location":"rayyan-1265151763","collection-title":"BMC Public Health","note":"DOI: 10.1186/s12889-020-09925-6","publisher":"Springer","title":"Advancing universal health coverage in China and Vietnam: lessons for other countries","URL":"https://link.springer.com/article/10.1186/s12889-020-09925-6","author":[{"family":"Mao","given":"W"},{"family":"Tang","given":"Y"},{"family":"Tran","given":"T"},{"family":"Pender","given":"M"},{"family":"Khanh","given":"PN"},{"literal":"..."}],"accessed":{"date-parts":[["4",1,1]]},"issued":{"date-parts":[["2024"]]}}}],"schema":"https://github.com/citation-style-language/schema/raw/master/csl-citation.json"} </w:instrText>
            </w:r>
            <w:r w:rsidR="00B3560D">
              <w:rPr>
                <w:rFonts w:cstheme="minorHAnsi"/>
                <w:sz w:val="20"/>
                <w:szCs w:val="20"/>
              </w:rPr>
              <w:fldChar w:fldCharType="separate"/>
            </w:r>
            <w:r w:rsidR="00B3560D" w:rsidRPr="00B3560D">
              <w:rPr>
                <w:rFonts w:ascii="Calibri" w:hAnsi="Calibri" w:cs="Calibri"/>
                <w:sz w:val="20"/>
              </w:rPr>
              <w:t>(43)</w:t>
            </w:r>
            <w:r w:rsidR="00B3560D">
              <w:rPr>
                <w:rFonts w:cstheme="minorHAnsi"/>
                <w:sz w:val="20"/>
                <w:szCs w:val="20"/>
              </w:rPr>
              <w:fldChar w:fldCharType="end"/>
            </w:r>
          </w:p>
        </w:tc>
        <w:tc>
          <w:tcPr>
            <w:tcW w:w="663" w:type="dxa"/>
            <w:hideMark/>
          </w:tcPr>
          <w:p w14:paraId="670DC481"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2024</w:t>
            </w:r>
          </w:p>
        </w:tc>
        <w:tc>
          <w:tcPr>
            <w:tcW w:w="1749" w:type="dxa"/>
            <w:hideMark/>
          </w:tcPr>
          <w:p w14:paraId="16386D32"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Advancing Universal Health Coverage in China and Vietnam: Lessons For Other Countries</w:t>
            </w:r>
          </w:p>
        </w:tc>
        <w:tc>
          <w:tcPr>
            <w:tcW w:w="1315" w:type="dxa"/>
            <w:hideMark/>
          </w:tcPr>
          <w:p w14:paraId="0DC1D2F6"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China</w:t>
            </w:r>
          </w:p>
        </w:tc>
        <w:tc>
          <w:tcPr>
            <w:tcW w:w="1092" w:type="dxa"/>
            <w:hideMark/>
          </w:tcPr>
          <w:p w14:paraId="5FC6D8E5"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6A7BA580"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In-depth of the design, implementation and impact of the health insurance reforms on UHC identified the important lessons and best practices that other countries can adapt </w:t>
            </w:r>
            <w:r w:rsidRPr="00FC3B62">
              <w:rPr>
                <w:rFonts w:cstheme="minorHAnsi"/>
                <w:sz w:val="20"/>
                <w:szCs w:val="20"/>
              </w:rPr>
              <w:lastRenderedPageBreak/>
              <w:t>as they move towards UHC</w:t>
            </w:r>
          </w:p>
        </w:tc>
        <w:tc>
          <w:tcPr>
            <w:tcW w:w="1325" w:type="dxa"/>
            <w:hideMark/>
          </w:tcPr>
          <w:p w14:paraId="24891750"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lastRenderedPageBreak/>
              <w:t>Mixed Methods</w:t>
            </w:r>
          </w:p>
        </w:tc>
        <w:tc>
          <w:tcPr>
            <w:tcW w:w="1460" w:type="dxa"/>
            <w:hideMark/>
          </w:tcPr>
          <w:p w14:paraId="3A501C8C"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 and interviews</w:t>
            </w:r>
          </w:p>
        </w:tc>
        <w:tc>
          <w:tcPr>
            <w:tcW w:w="1705" w:type="dxa"/>
            <w:hideMark/>
          </w:tcPr>
          <w:p w14:paraId="2E640173"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Formulation, Implementation, Evaluation</w:t>
            </w:r>
          </w:p>
        </w:tc>
        <w:tc>
          <w:tcPr>
            <w:tcW w:w="3083" w:type="dxa"/>
            <w:gridSpan w:val="2"/>
            <w:hideMark/>
          </w:tcPr>
          <w:p w14:paraId="4D986368"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China introduced three different insurance schemes successively with different target populations in 1997, 2003 and 2007. Later in 2009, the Health Care System Reform, increased service packages and financial protection, and integrated the New Rural Cooperative Scheme (NCMS) and the Urban Residents Basic Medical Insurance (URBMI).</w:t>
            </w:r>
          </w:p>
        </w:tc>
      </w:tr>
      <w:tr w:rsidR="00FB3FD9" w:rsidRPr="00FC3B62" w14:paraId="72C36DDA" w14:textId="77777777" w:rsidTr="0041232F">
        <w:trPr>
          <w:trHeight w:val="3300"/>
        </w:trPr>
        <w:tc>
          <w:tcPr>
            <w:cnfStyle w:val="001000000000" w:firstRow="0" w:lastRow="0" w:firstColumn="1" w:lastColumn="0" w:oddVBand="0" w:evenVBand="0" w:oddHBand="0" w:evenHBand="0" w:firstRowFirstColumn="0" w:firstRowLastColumn="0" w:lastRowFirstColumn="0" w:lastRowLastColumn="0"/>
            <w:tcW w:w="2012" w:type="dxa"/>
            <w:hideMark/>
          </w:tcPr>
          <w:p w14:paraId="7731391F" w14:textId="0A7B0AE5" w:rsidR="00FB3FD9" w:rsidRPr="00FC3B62" w:rsidRDefault="00FB3FD9" w:rsidP="0041232F">
            <w:pPr>
              <w:rPr>
                <w:rFonts w:cstheme="minorHAnsi"/>
                <w:sz w:val="20"/>
                <w:szCs w:val="20"/>
              </w:rPr>
            </w:pPr>
            <w:r w:rsidRPr="00FC3B62">
              <w:rPr>
                <w:rFonts w:cstheme="minorHAnsi"/>
                <w:sz w:val="20"/>
                <w:szCs w:val="20"/>
              </w:rPr>
              <w:t>Marshall</w:t>
            </w:r>
            <w:r w:rsidR="00B3560D">
              <w:rPr>
                <w:rFonts w:cstheme="minorHAnsi"/>
                <w:sz w:val="20"/>
                <w:szCs w:val="20"/>
              </w:rPr>
              <w:t xml:space="preserve"> </w:t>
            </w:r>
            <w:r w:rsidR="00B3560D">
              <w:rPr>
                <w:rFonts w:cstheme="minorHAnsi"/>
                <w:sz w:val="20"/>
                <w:szCs w:val="20"/>
              </w:rPr>
              <w:fldChar w:fldCharType="begin"/>
            </w:r>
            <w:r w:rsidR="00B3560D">
              <w:rPr>
                <w:rFonts w:cstheme="minorHAnsi"/>
                <w:sz w:val="20"/>
                <w:szCs w:val="20"/>
              </w:rPr>
              <w:instrText xml:space="preserve"> ADDIN ZOTERO_ITEM CSL_CITATION {"citationID":"90orEG5w","properties":{"formattedCitation":"(44)","plainCitation":"(44)","noteIndex":0},"citationItems":[{"id":31981,"uris":["http://zotero.org/users/10220171/items/PKRASKLT"],"itemData":{"id":31981,"type":"article-journal","abstract":"… health decisions can contribute to enhanced information of citizen preferences on government decisions to increase equity in health … of inequity to improve access and quality of services …","archive_location":"rayyan-1265151821","container-title":"… Global Health","title":"Participatory and responsive governance in universal health coverage: an analysis of legislative provisions in Thailand","URL":"https://gh.bmj.com/content/6/2/e004117.abstract","author":[{"family":"Marshall","given":"AI"},{"family":"Kantamaturapoj","given":"K"},{"family":"Kiewnin","given":"K"},{"literal":"..."}],"issued":{"date-parts":[["2021"]]}}}],"schema":"https://github.com/citation-style-language/schema/raw/master/csl-citation.json"} </w:instrText>
            </w:r>
            <w:r w:rsidR="00B3560D">
              <w:rPr>
                <w:rFonts w:cstheme="minorHAnsi"/>
                <w:sz w:val="20"/>
                <w:szCs w:val="20"/>
              </w:rPr>
              <w:fldChar w:fldCharType="separate"/>
            </w:r>
            <w:r w:rsidR="00B3560D" w:rsidRPr="00B3560D">
              <w:rPr>
                <w:rFonts w:ascii="Calibri" w:hAnsi="Calibri" w:cs="Calibri"/>
                <w:sz w:val="20"/>
              </w:rPr>
              <w:t>(44)</w:t>
            </w:r>
            <w:r w:rsidR="00B3560D">
              <w:rPr>
                <w:rFonts w:cstheme="minorHAnsi"/>
                <w:sz w:val="20"/>
                <w:szCs w:val="20"/>
              </w:rPr>
              <w:fldChar w:fldCharType="end"/>
            </w:r>
          </w:p>
        </w:tc>
        <w:tc>
          <w:tcPr>
            <w:tcW w:w="663" w:type="dxa"/>
            <w:hideMark/>
          </w:tcPr>
          <w:p w14:paraId="36694F87"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2021</w:t>
            </w:r>
          </w:p>
        </w:tc>
        <w:tc>
          <w:tcPr>
            <w:tcW w:w="1749" w:type="dxa"/>
            <w:hideMark/>
          </w:tcPr>
          <w:p w14:paraId="011CABDD"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Participatory and Responsive Governance in Universal Health Coverage: An Analysis of Legislative Provisions in Thailand</w:t>
            </w:r>
          </w:p>
        </w:tc>
        <w:tc>
          <w:tcPr>
            <w:tcW w:w="1315" w:type="dxa"/>
            <w:hideMark/>
          </w:tcPr>
          <w:p w14:paraId="43F9EB24"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Thailand</w:t>
            </w:r>
          </w:p>
        </w:tc>
        <w:tc>
          <w:tcPr>
            <w:tcW w:w="1092" w:type="dxa"/>
            <w:hideMark/>
          </w:tcPr>
          <w:p w14:paraId="65BEA436"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5DAE92A4"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This study aimed to identify, analyse and compare the legislative provisions related to participatory and responsive governance within the three public health insurance schemes and draw lessons that can be useful for other low income and middle income countries in their legislative process for UHC</w:t>
            </w:r>
          </w:p>
        </w:tc>
        <w:tc>
          <w:tcPr>
            <w:tcW w:w="1325" w:type="dxa"/>
            <w:hideMark/>
          </w:tcPr>
          <w:p w14:paraId="0D3C946B"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6816837E"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1705" w:type="dxa"/>
            <w:hideMark/>
          </w:tcPr>
          <w:p w14:paraId="42BF6293"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Formulation, Adaption, Implementation</w:t>
            </w:r>
          </w:p>
        </w:tc>
        <w:tc>
          <w:tcPr>
            <w:tcW w:w="3083" w:type="dxa"/>
            <w:gridSpan w:val="2"/>
            <w:hideMark/>
          </w:tcPr>
          <w:p w14:paraId="43356729"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Universal Insurance Coverage Scheme was launched in 2002, following the Asian financial crisis. The system relies on strategic governance mechanisms, such as separating purchaser and provider functions and developing health technology assessments to manage benefits and costs.</w:t>
            </w:r>
          </w:p>
        </w:tc>
      </w:tr>
      <w:tr w:rsidR="00FB3FD9" w:rsidRPr="00FC3B62" w14:paraId="33936E83" w14:textId="77777777" w:rsidTr="0041232F">
        <w:trPr>
          <w:cnfStyle w:val="000000100000" w:firstRow="0" w:lastRow="0" w:firstColumn="0" w:lastColumn="0" w:oddVBand="0" w:evenVBand="0" w:oddHBand="1" w:evenHBand="0" w:firstRowFirstColumn="0" w:firstRowLastColumn="0" w:lastRowFirstColumn="0" w:lastRowLastColumn="0"/>
          <w:trHeight w:val="3300"/>
        </w:trPr>
        <w:tc>
          <w:tcPr>
            <w:cnfStyle w:val="001000000000" w:firstRow="0" w:lastRow="0" w:firstColumn="1" w:lastColumn="0" w:oddVBand="0" w:evenVBand="0" w:oddHBand="0" w:evenHBand="0" w:firstRowFirstColumn="0" w:firstRowLastColumn="0" w:lastRowFirstColumn="0" w:lastRowLastColumn="0"/>
            <w:tcW w:w="2012" w:type="dxa"/>
            <w:hideMark/>
          </w:tcPr>
          <w:p w14:paraId="4E5A3BDB" w14:textId="475C0F93" w:rsidR="00FB3FD9" w:rsidRPr="00FC3B62" w:rsidRDefault="00FB3FD9" w:rsidP="0041232F">
            <w:pPr>
              <w:rPr>
                <w:rFonts w:cstheme="minorHAnsi"/>
                <w:sz w:val="20"/>
                <w:szCs w:val="20"/>
              </w:rPr>
            </w:pPr>
            <w:proofErr w:type="spellStart"/>
            <w:r w:rsidRPr="00FC3B62">
              <w:rPr>
                <w:rFonts w:cstheme="minorHAnsi"/>
                <w:sz w:val="20"/>
                <w:szCs w:val="20"/>
              </w:rPr>
              <w:t>Marzoeki</w:t>
            </w:r>
            <w:proofErr w:type="spellEnd"/>
            <w:r w:rsidR="009533D2">
              <w:rPr>
                <w:rFonts w:cstheme="minorHAnsi"/>
                <w:sz w:val="20"/>
                <w:szCs w:val="20"/>
              </w:rPr>
              <w:t xml:space="preserve"> </w:t>
            </w:r>
            <w:r w:rsidR="009533D2">
              <w:rPr>
                <w:rFonts w:cstheme="minorHAnsi"/>
                <w:sz w:val="20"/>
                <w:szCs w:val="20"/>
              </w:rPr>
              <w:fldChar w:fldCharType="begin"/>
            </w:r>
            <w:r w:rsidR="009533D2">
              <w:rPr>
                <w:rFonts w:cstheme="minorHAnsi"/>
                <w:sz w:val="20"/>
                <w:szCs w:val="20"/>
              </w:rPr>
              <w:instrText xml:space="preserve"> ADDIN ZOTERO_ITEM CSL_CITATION {"citationID":"Y4ZtCbxy","properties":{"formattedCitation":"(45)","plainCitation":"(45)","noteIndex":0},"citationItems":[{"id":31985,"uris":["http://zotero.org/users/10220171/items/LEJSXD39"],"itemData":{"id":31985,"type":"book","archive_location":"rayyan-1265151841","publisher":"World Bank Group, Washington, DC","title":"Universal health coverage for inclusive and sustainable development: country summary report for Indonesia","URL":"https://documents.worldbank.org/curated/en/937721468260332783/pdf/912170WP0UHC0C0Box385329B00PUBLIC0.pdf","author":[{"family":"Marzoeki","given":"P"},{"family":"Tandon","given":"A"},{"family":"Bi","given":"X"},{"family":"Pambudi","given":"ES"}],"accessed":{"date-parts":[["4",1,1]]},"issued":{"date-parts":[["2024"]]}}}],"schema":"https://github.com/citation-style-language/schema/raw/master/csl-citation.json"} </w:instrText>
            </w:r>
            <w:r w:rsidR="009533D2">
              <w:rPr>
                <w:rFonts w:cstheme="minorHAnsi"/>
                <w:sz w:val="20"/>
                <w:szCs w:val="20"/>
              </w:rPr>
              <w:fldChar w:fldCharType="separate"/>
            </w:r>
            <w:r w:rsidR="009533D2" w:rsidRPr="009533D2">
              <w:rPr>
                <w:rFonts w:ascii="Calibri" w:hAnsi="Calibri" w:cs="Calibri"/>
                <w:sz w:val="20"/>
              </w:rPr>
              <w:t>(45)</w:t>
            </w:r>
            <w:r w:rsidR="009533D2">
              <w:rPr>
                <w:rFonts w:cstheme="minorHAnsi"/>
                <w:sz w:val="20"/>
                <w:szCs w:val="20"/>
              </w:rPr>
              <w:fldChar w:fldCharType="end"/>
            </w:r>
          </w:p>
        </w:tc>
        <w:tc>
          <w:tcPr>
            <w:tcW w:w="663" w:type="dxa"/>
            <w:hideMark/>
          </w:tcPr>
          <w:p w14:paraId="76B71D8B"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2024</w:t>
            </w:r>
          </w:p>
        </w:tc>
        <w:tc>
          <w:tcPr>
            <w:tcW w:w="1749" w:type="dxa"/>
            <w:hideMark/>
          </w:tcPr>
          <w:p w14:paraId="69F5474B"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Universal Health Coverage For Inclusive and Sustainable Development</w:t>
            </w:r>
          </w:p>
        </w:tc>
        <w:tc>
          <w:tcPr>
            <w:tcW w:w="1315" w:type="dxa"/>
            <w:hideMark/>
          </w:tcPr>
          <w:p w14:paraId="01BCF45F"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Indonesia</w:t>
            </w:r>
          </w:p>
        </w:tc>
        <w:tc>
          <w:tcPr>
            <w:tcW w:w="1092" w:type="dxa"/>
            <w:hideMark/>
          </w:tcPr>
          <w:p w14:paraId="48F7981C"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5D933B78"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An overview of the country experiences and some key lessons that may be shared with other countries aspiring to adopt, achieve, and sustain UHC</w:t>
            </w:r>
          </w:p>
        </w:tc>
        <w:tc>
          <w:tcPr>
            <w:tcW w:w="1325" w:type="dxa"/>
            <w:hideMark/>
          </w:tcPr>
          <w:p w14:paraId="745D5E81"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Policy Report</w:t>
            </w:r>
          </w:p>
        </w:tc>
        <w:tc>
          <w:tcPr>
            <w:tcW w:w="1460" w:type="dxa"/>
            <w:hideMark/>
          </w:tcPr>
          <w:p w14:paraId="3CFF7AFE"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1705" w:type="dxa"/>
            <w:hideMark/>
          </w:tcPr>
          <w:p w14:paraId="301E2D21"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Agenda Setting, Formulation, Adoption, Implementation</w:t>
            </w:r>
          </w:p>
        </w:tc>
        <w:tc>
          <w:tcPr>
            <w:tcW w:w="3083" w:type="dxa"/>
            <w:gridSpan w:val="2"/>
            <w:hideMark/>
          </w:tcPr>
          <w:p w14:paraId="10B61013"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Indonesia adopted Universal Health Coverage (UHC) through social insurance mechanisms following the financial crisis, with significant legislative milestones achieved via the Social Security Law of 2004. This law aimed to establish a comprehensive national social security system, which included health coverage as a key component. In 2011, the establishment of the National Social Security Agency (BPJS) further advanced this goal, leading to the implementation of the National Health Insurance (</w:t>
            </w:r>
            <w:proofErr w:type="spellStart"/>
            <w:r w:rsidRPr="00FC3B62">
              <w:rPr>
                <w:rFonts w:cstheme="minorHAnsi"/>
                <w:sz w:val="20"/>
                <w:szCs w:val="20"/>
              </w:rPr>
              <w:t>Jaminan</w:t>
            </w:r>
            <w:proofErr w:type="spellEnd"/>
            <w:r w:rsidRPr="00FC3B62">
              <w:rPr>
                <w:rFonts w:cstheme="minorHAnsi"/>
                <w:sz w:val="20"/>
                <w:szCs w:val="20"/>
              </w:rPr>
              <w:t xml:space="preserve"> Kesehatan Nasional, JKN) </w:t>
            </w:r>
            <w:r w:rsidRPr="00FC3B62">
              <w:rPr>
                <w:rFonts w:cstheme="minorHAnsi"/>
                <w:sz w:val="20"/>
                <w:szCs w:val="20"/>
              </w:rPr>
              <w:lastRenderedPageBreak/>
              <w:t>program in January 2014. This program was designed to provide health services to all citizens, including vulnerable populations, thereby fulfilling Indonesia's commitment to UHC</w:t>
            </w:r>
          </w:p>
        </w:tc>
      </w:tr>
      <w:tr w:rsidR="00FB3FD9" w:rsidRPr="00FC3B62" w14:paraId="58C1AF26" w14:textId="77777777" w:rsidTr="0041232F">
        <w:trPr>
          <w:trHeight w:val="1800"/>
        </w:trPr>
        <w:tc>
          <w:tcPr>
            <w:cnfStyle w:val="001000000000" w:firstRow="0" w:lastRow="0" w:firstColumn="1" w:lastColumn="0" w:oddVBand="0" w:evenVBand="0" w:oddHBand="0" w:evenHBand="0" w:firstRowFirstColumn="0" w:firstRowLastColumn="0" w:lastRowFirstColumn="0" w:lastRowLastColumn="0"/>
            <w:tcW w:w="2012" w:type="dxa"/>
            <w:hideMark/>
          </w:tcPr>
          <w:p w14:paraId="3A03679D" w14:textId="4E0298F9" w:rsidR="00FB3FD9" w:rsidRPr="00FC3B62" w:rsidRDefault="00FB3FD9" w:rsidP="0041232F">
            <w:pPr>
              <w:rPr>
                <w:rFonts w:cstheme="minorHAnsi"/>
                <w:sz w:val="20"/>
                <w:szCs w:val="20"/>
              </w:rPr>
            </w:pPr>
            <w:r w:rsidRPr="00FC3B62">
              <w:rPr>
                <w:rFonts w:cstheme="minorHAnsi"/>
                <w:sz w:val="20"/>
                <w:szCs w:val="20"/>
              </w:rPr>
              <w:lastRenderedPageBreak/>
              <w:t>Maxwell</w:t>
            </w:r>
            <w:r w:rsidR="00924286">
              <w:rPr>
                <w:rFonts w:cstheme="minorHAnsi"/>
                <w:sz w:val="20"/>
                <w:szCs w:val="20"/>
              </w:rPr>
              <w:t xml:space="preserve"> </w:t>
            </w:r>
            <w:r w:rsidR="00924286">
              <w:rPr>
                <w:rFonts w:cstheme="minorHAnsi"/>
                <w:sz w:val="20"/>
                <w:szCs w:val="20"/>
              </w:rPr>
              <w:fldChar w:fldCharType="begin"/>
            </w:r>
            <w:r w:rsidR="00924286">
              <w:rPr>
                <w:rFonts w:cstheme="minorHAnsi"/>
                <w:sz w:val="20"/>
                <w:szCs w:val="20"/>
              </w:rPr>
              <w:instrText xml:space="preserve"> ADDIN ZOTERO_ITEM CSL_CITATION {"citationID":"LTEWOnZf","properties":{"formattedCitation":"(46)","plainCitation":"(46)","noteIndex":0},"citationItems":[{"id":31987,"uris":["http://zotero.org/users/10220171/items/AEPX6YHY"],"itemData":{"id":31987,"type":"article-journal","abstract":"Health care has been a contentious issue in American politics for decades, and scholars are beginning to understand the reasons behind public support for, and opposition to, healthcare reform. Using national survey data, we measure the impact of various racial attitudes, including Racial Resentment and Ethnocentrism, on white support for healthcare reform. We measure participants’ attitudes across a range of important dimensions of healthcare reform and examine a randomized experiment with a control group that frames legislation as 'recent' healthcare reform and a treatment condition that frames legislation as 'President Obama’s' healthcare reform. The findings demonstrate that racial attitudes and Ethnocentrism continue to play a role in both support and opposition to healthcare reform. (PsycINFO Database Record (c) 2016 APA, all rights reserved)","archive_location":"rayyan-1265151878","container-title":"Race and Social Problems","DOI":"10.1007/s12552-014-9130-5","ISSN":"1867-1748     1867-1756","issue":"4","note":"publisher-place: Maxwell, Angie, University of Arkansas, Old Main 428, Fayetteville, AR, US, 72701","page":"293-304","title":"The fate of Obamacare: Racial resentment, ethnocentrism and attitudes about healthcare reform","volume":"6","author":[{"family":"Maxwell","given":"Angie"},{"family":"Shields","given":"Todd"}],"issued":{"date-parts":[["2014"]]}}}],"schema":"https://github.com/citation-style-language/schema/raw/master/csl-citation.json"} </w:instrText>
            </w:r>
            <w:r w:rsidR="00924286">
              <w:rPr>
                <w:rFonts w:cstheme="minorHAnsi"/>
                <w:sz w:val="20"/>
                <w:szCs w:val="20"/>
              </w:rPr>
              <w:fldChar w:fldCharType="separate"/>
            </w:r>
            <w:r w:rsidR="00924286" w:rsidRPr="00924286">
              <w:rPr>
                <w:rFonts w:ascii="Calibri" w:hAnsi="Calibri" w:cs="Calibri"/>
                <w:sz w:val="20"/>
              </w:rPr>
              <w:t>(46)</w:t>
            </w:r>
            <w:r w:rsidR="00924286">
              <w:rPr>
                <w:rFonts w:cstheme="minorHAnsi"/>
                <w:sz w:val="20"/>
                <w:szCs w:val="20"/>
              </w:rPr>
              <w:fldChar w:fldCharType="end"/>
            </w:r>
          </w:p>
        </w:tc>
        <w:tc>
          <w:tcPr>
            <w:tcW w:w="663" w:type="dxa"/>
            <w:hideMark/>
          </w:tcPr>
          <w:p w14:paraId="2FAACB93"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2014</w:t>
            </w:r>
          </w:p>
        </w:tc>
        <w:tc>
          <w:tcPr>
            <w:tcW w:w="1749" w:type="dxa"/>
            <w:hideMark/>
          </w:tcPr>
          <w:p w14:paraId="4650A290"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The Fate of Obamacare: Racial Resentment, Ethnocentrism and Attitudes About Healthcare Reform</w:t>
            </w:r>
          </w:p>
        </w:tc>
        <w:tc>
          <w:tcPr>
            <w:tcW w:w="1315" w:type="dxa"/>
            <w:hideMark/>
          </w:tcPr>
          <w:p w14:paraId="1E795830"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United States</w:t>
            </w:r>
          </w:p>
        </w:tc>
        <w:tc>
          <w:tcPr>
            <w:tcW w:w="1092" w:type="dxa"/>
            <w:hideMark/>
          </w:tcPr>
          <w:p w14:paraId="3038F62A"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1448831A"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Using national survey data, this study measure the impact of various racial attitudes, including racial resentment and ethnocentrism, on white support for healthcare reform</w:t>
            </w:r>
          </w:p>
        </w:tc>
        <w:tc>
          <w:tcPr>
            <w:tcW w:w="1325" w:type="dxa"/>
            <w:hideMark/>
          </w:tcPr>
          <w:p w14:paraId="3CDA27C1"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Quantitative</w:t>
            </w:r>
          </w:p>
        </w:tc>
        <w:tc>
          <w:tcPr>
            <w:tcW w:w="1460" w:type="dxa"/>
            <w:hideMark/>
          </w:tcPr>
          <w:p w14:paraId="1833F081"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1705" w:type="dxa"/>
            <w:hideMark/>
          </w:tcPr>
          <w:p w14:paraId="1B9E5317"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Agenda setting, Formulation</w:t>
            </w:r>
          </w:p>
        </w:tc>
        <w:tc>
          <w:tcPr>
            <w:tcW w:w="3083" w:type="dxa"/>
            <w:gridSpan w:val="2"/>
            <w:hideMark/>
          </w:tcPr>
          <w:p w14:paraId="23E6651C"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The ACA aims to expand access to healthcare, improve the quality of care, and reduce healthcare costs.</w:t>
            </w:r>
          </w:p>
        </w:tc>
      </w:tr>
      <w:tr w:rsidR="00FB3FD9" w:rsidRPr="00FC3B62" w14:paraId="60CE9751" w14:textId="77777777" w:rsidTr="0041232F">
        <w:trPr>
          <w:cnfStyle w:val="000000100000" w:firstRow="0" w:lastRow="0" w:firstColumn="0" w:lastColumn="0" w:oddVBand="0" w:evenVBand="0" w:oddHBand="1" w:evenHBand="0" w:firstRowFirstColumn="0" w:firstRowLastColumn="0" w:lastRowFirstColumn="0" w:lastRowLastColumn="0"/>
          <w:trHeight w:val="4800"/>
        </w:trPr>
        <w:tc>
          <w:tcPr>
            <w:cnfStyle w:val="001000000000" w:firstRow="0" w:lastRow="0" w:firstColumn="1" w:lastColumn="0" w:oddVBand="0" w:evenVBand="0" w:oddHBand="0" w:evenHBand="0" w:firstRowFirstColumn="0" w:firstRowLastColumn="0" w:lastRowFirstColumn="0" w:lastRowLastColumn="0"/>
            <w:tcW w:w="2012" w:type="dxa"/>
            <w:hideMark/>
          </w:tcPr>
          <w:p w14:paraId="196925B1" w14:textId="610F444C" w:rsidR="00FB3FD9" w:rsidRPr="00FC3B62" w:rsidRDefault="00FB3FD9" w:rsidP="0041232F">
            <w:pPr>
              <w:rPr>
                <w:rFonts w:cstheme="minorHAnsi"/>
                <w:sz w:val="20"/>
                <w:szCs w:val="20"/>
              </w:rPr>
            </w:pPr>
            <w:r w:rsidRPr="00FC3B62">
              <w:rPr>
                <w:rFonts w:cstheme="minorHAnsi"/>
                <w:sz w:val="20"/>
                <w:szCs w:val="20"/>
              </w:rPr>
              <w:t>McDonough</w:t>
            </w:r>
            <w:r w:rsidR="00527AFD">
              <w:rPr>
                <w:rFonts w:cstheme="minorHAnsi"/>
                <w:sz w:val="20"/>
                <w:szCs w:val="20"/>
              </w:rPr>
              <w:t xml:space="preserve"> </w:t>
            </w:r>
            <w:r w:rsidR="00527AFD">
              <w:rPr>
                <w:rFonts w:cstheme="minorHAnsi"/>
                <w:sz w:val="20"/>
                <w:szCs w:val="20"/>
              </w:rPr>
              <w:fldChar w:fldCharType="begin"/>
            </w:r>
            <w:r w:rsidR="00527AFD">
              <w:rPr>
                <w:rFonts w:cstheme="minorHAnsi"/>
                <w:sz w:val="20"/>
                <w:szCs w:val="20"/>
              </w:rPr>
              <w:instrText xml:space="preserve"> ADDIN ZOTERO_ITEM CSL_CITATION {"citationID":"IYVYoE77","properties":{"formattedCitation":"(47)","plainCitation":"(47)","noteIndex":0},"citationItems":[{"id":16526,"uris":["http://zotero.org/users/10220171/items/72G9QA3U"],"itemData":{"id":16526,"type":"article-journal","abstract":"After six years of an intensely polarized legislative and implementation process, the United States has achieved significant national health reform. Though much implementation work remains, the essential reform structure stands and is increasingly immune from repeal by its opponents. The Affordable Care Act (ACA) is the first law ever in US history to attempt comprehensive health reform by simultaneously addressing access, quality, and cost control. Regarding access, the ACA is on target to cover about half the US uninsured population by 2017, or 92% of all citizens and authorized immigrants, though offering no meaningful lessons to all other advanced nations that have already created universal health insurance systems. Regarding quality improvement and cost control, the ACA’s numerous initiatives will offer increasingly valuable evidence and insights to other advanced nations struggling to develop greater efficiency, quality, and effectiveness in their medical care systems. The US is moving quickly and unevenly to transform its health care financing model away from fee-for-service and toward a capitated-accountable-global payment structure that rewards quality and efficiency over volume. As the political storm over “Obamacare” subsides, policy makers will increasingly focus on making continuous policy improvements to this historic law. © Taylor &amp; Francis Group, LLC.","archive":"Scopus","container-title":"Health Systems and Reform","DOI":"10.4161/23288604.2014.969121","ISSN":"23288604 (ISSN)","issue":"1","journalAbbreviation":"Health Syst. Reform","language":"English","note":"publisher: Taylor and Francis Inc.","page":"39-51","title":"The United States health system in transition","volume":"1","author":[{"family":"McDonough","given":"J.E."}],"issued":{"date-parts":[["2015"]]}}}],"schema":"https://github.com/citation-style-language/schema/raw/master/csl-citation.json"} </w:instrText>
            </w:r>
            <w:r w:rsidR="00527AFD">
              <w:rPr>
                <w:rFonts w:cstheme="minorHAnsi"/>
                <w:sz w:val="20"/>
                <w:szCs w:val="20"/>
              </w:rPr>
              <w:fldChar w:fldCharType="separate"/>
            </w:r>
            <w:r w:rsidR="00527AFD" w:rsidRPr="00527AFD">
              <w:rPr>
                <w:rFonts w:ascii="Calibri" w:hAnsi="Calibri" w:cs="Calibri"/>
                <w:sz w:val="20"/>
              </w:rPr>
              <w:t>(47)</w:t>
            </w:r>
            <w:r w:rsidR="00527AFD">
              <w:rPr>
                <w:rFonts w:cstheme="minorHAnsi"/>
                <w:sz w:val="20"/>
                <w:szCs w:val="20"/>
              </w:rPr>
              <w:fldChar w:fldCharType="end"/>
            </w:r>
          </w:p>
        </w:tc>
        <w:tc>
          <w:tcPr>
            <w:tcW w:w="663" w:type="dxa"/>
            <w:hideMark/>
          </w:tcPr>
          <w:p w14:paraId="71D7A574"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2015</w:t>
            </w:r>
          </w:p>
        </w:tc>
        <w:tc>
          <w:tcPr>
            <w:tcW w:w="1749" w:type="dxa"/>
            <w:hideMark/>
          </w:tcPr>
          <w:p w14:paraId="78F34F25"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The United States Health System in Transition</w:t>
            </w:r>
          </w:p>
        </w:tc>
        <w:tc>
          <w:tcPr>
            <w:tcW w:w="1315" w:type="dxa"/>
            <w:hideMark/>
          </w:tcPr>
          <w:p w14:paraId="29302FF6"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United States</w:t>
            </w:r>
          </w:p>
        </w:tc>
        <w:tc>
          <w:tcPr>
            <w:tcW w:w="1092" w:type="dxa"/>
            <w:hideMark/>
          </w:tcPr>
          <w:p w14:paraId="38ACAB09"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532A5AB9"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Affordable Care Act's unprecedented process to passage as well as its contentious and ongoing implementation. This paper describes the essential features of the law and provides evidence on the measured and evaluated outcomes of the law to date as of September 2014 and consider lessons from the Affordable Care Act, especially in the context of ongoing health </w:t>
            </w:r>
            <w:r w:rsidRPr="00FC3B62">
              <w:rPr>
                <w:rFonts w:cstheme="minorHAnsi"/>
                <w:sz w:val="20"/>
                <w:szCs w:val="20"/>
              </w:rPr>
              <w:lastRenderedPageBreak/>
              <w:t>system reforms across the globe.</w:t>
            </w:r>
          </w:p>
        </w:tc>
        <w:tc>
          <w:tcPr>
            <w:tcW w:w="1325" w:type="dxa"/>
            <w:hideMark/>
          </w:tcPr>
          <w:p w14:paraId="1AE75EF9"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lastRenderedPageBreak/>
              <w:t>Policy Analysis</w:t>
            </w:r>
          </w:p>
        </w:tc>
        <w:tc>
          <w:tcPr>
            <w:tcW w:w="1460" w:type="dxa"/>
            <w:hideMark/>
          </w:tcPr>
          <w:p w14:paraId="39334249"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1705" w:type="dxa"/>
            <w:hideMark/>
          </w:tcPr>
          <w:p w14:paraId="7E82BD76"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Formulation, Adaption Implementation, Evaluation</w:t>
            </w:r>
          </w:p>
        </w:tc>
        <w:tc>
          <w:tcPr>
            <w:tcW w:w="3083" w:type="dxa"/>
            <w:gridSpan w:val="2"/>
            <w:hideMark/>
          </w:tcPr>
          <w:p w14:paraId="78AB5AFD"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The ACA aims to expand access to healthcare, improve the quality of care, and reduce healthcare costs.</w:t>
            </w:r>
          </w:p>
        </w:tc>
      </w:tr>
      <w:tr w:rsidR="00FB3FD9" w:rsidRPr="00FC3B62" w14:paraId="72E5A51D" w14:textId="77777777" w:rsidTr="0041232F">
        <w:trPr>
          <w:trHeight w:val="1800"/>
        </w:trPr>
        <w:tc>
          <w:tcPr>
            <w:cnfStyle w:val="001000000000" w:firstRow="0" w:lastRow="0" w:firstColumn="1" w:lastColumn="0" w:oddVBand="0" w:evenVBand="0" w:oddHBand="0" w:evenHBand="0" w:firstRowFirstColumn="0" w:firstRowLastColumn="0" w:lastRowFirstColumn="0" w:lastRowLastColumn="0"/>
            <w:tcW w:w="2012" w:type="dxa"/>
            <w:hideMark/>
          </w:tcPr>
          <w:p w14:paraId="708FDE8E" w14:textId="2EF9B4F6" w:rsidR="00FB3FD9" w:rsidRPr="00FC3B62" w:rsidRDefault="00FB3FD9" w:rsidP="0041232F">
            <w:pPr>
              <w:rPr>
                <w:rFonts w:cstheme="minorHAnsi"/>
                <w:sz w:val="20"/>
                <w:szCs w:val="20"/>
              </w:rPr>
            </w:pPr>
            <w:r w:rsidRPr="00FC3B62">
              <w:rPr>
                <w:rFonts w:cstheme="minorHAnsi"/>
                <w:sz w:val="20"/>
                <w:szCs w:val="20"/>
              </w:rPr>
              <w:t>Mc</w:t>
            </w:r>
            <w:r w:rsidR="00EC6542">
              <w:rPr>
                <w:rFonts w:cstheme="minorHAnsi"/>
                <w:sz w:val="20"/>
                <w:szCs w:val="20"/>
              </w:rPr>
              <w:t>I</w:t>
            </w:r>
            <w:r w:rsidRPr="00FC3B62">
              <w:rPr>
                <w:rFonts w:cstheme="minorHAnsi"/>
                <w:sz w:val="20"/>
                <w:szCs w:val="20"/>
              </w:rPr>
              <w:t>ntyre</w:t>
            </w:r>
            <w:r w:rsidR="00EC6542">
              <w:rPr>
                <w:rFonts w:cstheme="minorHAnsi"/>
                <w:sz w:val="20"/>
                <w:szCs w:val="20"/>
              </w:rPr>
              <w:t xml:space="preserve"> </w:t>
            </w:r>
            <w:r w:rsidR="00EC6542">
              <w:rPr>
                <w:rFonts w:cstheme="minorHAnsi"/>
                <w:sz w:val="20"/>
                <w:szCs w:val="20"/>
              </w:rPr>
              <w:fldChar w:fldCharType="begin"/>
            </w:r>
            <w:r w:rsidR="00EC6542">
              <w:rPr>
                <w:rFonts w:cstheme="minorHAnsi"/>
                <w:sz w:val="20"/>
                <w:szCs w:val="20"/>
              </w:rPr>
              <w:instrText xml:space="preserve"> ADDIN ZOTERO_ITEM CSL_CITATION {"citationID":"TaxBedhO","properties":{"formattedCitation":"(48)","plainCitation":"(48)","noteIndex":0},"citationItems":[{"id":31995,"uris":["http://zotero.org/users/10220171/items/LFXDKSTD"],"itemData":{"id":31995,"type":"article-journal","abstract":"Ten years after its enactment, public support for the Affordable Care Act (ACA) still only reaches a scant majority. Candidates for the presidency-and the sitting president-have endorsed health reforms that would radically transition US health care away from the current system upon which the ACA was built. Few opinion surveys to date have captured dominant preferences among alternative health reform policies or characterized attitudes and experiences that might be associated with policy preferences. Using a 2019 nationally representative telephone survey, this article considers how variations in political values, attitudes toward government, and experiences with the health care system relate to competing health reform preferences. Differences between those who favor Medicare for All over building on the ACA largely reflect different levels of satisfaction with the status quo and views of private health insurance. By contrast, differences between ACA supporters and those who would favor replacing it with a state-based alternative reflect sharply different political values and attitudes. Key differences remain significant after controlling for demographic, health, and political characteristics. Overwhelming public support still eludes the ACA, and reaching consensus on future directions for health reform will remain challenging given differences in underlying beliefs.","archive_location":"rayyan-1265151994","container-title":"Journal of Health Politics Policy and Law","DOI":"10.1215/03616878-8543222","issue":"5","title":"The Affordable Care Act's Missing Consensus: Values, Attitudes, and Experiences Associated with Competing Health Reform Preferences","URL":"://WOS:000568858200003","volume":"45","author":[{"family":"McIntyre","given":"Adrianna"},{"family":"Blendon","given":"Robert J."},{"family":"Benson","given":"John M."},{"family":"Findling","given":"Mary G."},{"family":"Schneider","given":"Eric C."}],"accessed":{"date-parts":[["10",1,1]]},"issued":{"date-parts":[["2020"]]}}}],"schema":"https://github.com/citation-style-language/schema/raw/master/csl-citation.json"} </w:instrText>
            </w:r>
            <w:r w:rsidR="00EC6542">
              <w:rPr>
                <w:rFonts w:cstheme="minorHAnsi"/>
                <w:sz w:val="20"/>
                <w:szCs w:val="20"/>
              </w:rPr>
              <w:fldChar w:fldCharType="separate"/>
            </w:r>
            <w:r w:rsidR="00EC6542" w:rsidRPr="00EC6542">
              <w:rPr>
                <w:rFonts w:ascii="Calibri" w:hAnsi="Calibri" w:cs="Calibri"/>
                <w:sz w:val="20"/>
              </w:rPr>
              <w:t>(48)</w:t>
            </w:r>
            <w:r w:rsidR="00EC6542">
              <w:rPr>
                <w:rFonts w:cstheme="minorHAnsi"/>
                <w:sz w:val="20"/>
                <w:szCs w:val="20"/>
              </w:rPr>
              <w:fldChar w:fldCharType="end"/>
            </w:r>
          </w:p>
        </w:tc>
        <w:tc>
          <w:tcPr>
            <w:tcW w:w="663" w:type="dxa"/>
            <w:hideMark/>
          </w:tcPr>
          <w:p w14:paraId="5A59EF83"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2020</w:t>
            </w:r>
          </w:p>
        </w:tc>
        <w:tc>
          <w:tcPr>
            <w:tcW w:w="1749" w:type="dxa"/>
            <w:hideMark/>
          </w:tcPr>
          <w:p w14:paraId="47464D3B"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The Affordable Care Act's Missing Consensus: Values, Attitudes, and Experiences Associated With Competing Health Reform Preferences</w:t>
            </w:r>
          </w:p>
        </w:tc>
        <w:tc>
          <w:tcPr>
            <w:tcW w:w="1315" w:type="dxa"/>
            <w:hideMark/>
          </w:tcPr>
          <w:p w14:paraId="6F0DA5B3"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United States</w:t>
            </w:r>
          </w:p>
        </w:tc>
        <w:tc>
          <w:tcPr>
            <w:tcW w:w="1092" w:type="dxa"/>
            <w:hideMark/>
          </w:tcPr>
          <w:p w14:paraId="799AB8FD"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3FB7B094"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How variations in political values, attitudes toward government, and experiences with the health care system relate to competing health reform preferences</w:t>
            </w:r>
          </w:p>
        </w:tc>
        <w:tc>
          <w:tcPr>
            <w:tcW w:w="1325" w:type="dxa"/>
            <w:hideMark/>
          </w:tcPr>
          <w:p w14:paraId="04FE028C"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Quantitative</w:t>
            </w:r>
          </w:p>
        </w:tc>
        <w:tc>
          <w:tcPr>
            <w:tcW w:w="1460" w:type="dxa"/>
            <w:hideMark/>
          </w:tcPr>
          <w:p w14:paraId="1FB4741A"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Survey</w:t>
            </w:r>
          </w:p>
        </w:tc>
        <w:tc>
          <w:tcPr>
            <w:tcW w:w="1705" w:type="dxa"/>
            <w:hideMark/>
          </w:tcPr>
          <w:p w14:paraId="68D6C89C"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Formulation</w:t>
            </w:r>
          </w:p>
        </w:tc>
        <w:tc>
          <w:tcPr>
            <w:tcW w:w="3083" w:type="dxa"/>
            <w:gridSpan w:val="2"/>
            <w:hideMark/>
          </w:tcPr>
          <w:p w14:paraId="12DAE73C"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The ACA aims to expand access to healthcare, improve the quality of care, and reduce healthcare costs.</w:t>
            </w:r>
          </w:p>
        </w:tc>
      </w:tr>
      <w:tr w:rsidR="00FB3FD9" w:rsidRPr="00FC3B62" w14:paraId="3EA91CB4" w14:textId="77777777" w:rsidTr="0041232F">
        <w:trPr>
          <w:cnfStyle w:val="000000100000" w:firstRow="0" w:lastRow="0" w:firstColumn="0" w:lastColumn="0" w:oddVBand="0" w:evenVBand="0" w:oddHBand="1" w:evenHBand="0" w:firstRowFirstColumn="0" w:firstRowLastColumn="0" w:lastRowFirstColumn="0" w:lastRowLastColumn="0"/>
          <w:trHeight w:val="3600"/>
        </w:trPr>
        <w:tc>
          <w:tcPr>
            <w:cnfStyle w:val="001000000000" w:firstRow="0" w:lastRow="0" w:firstColumn="1" w:lastColumn="0" w:oddVBand="0" w:evenVBand="0" w:oddHBand="0" w:evenHBand="0" w:firstRowFirstColumn="0" w:firstRowLastColumn="0" w:lastRowFirstColumn="0" w:lastRowLastColumn="0"/>
            <w:tcW w:w="2012" w:type="dxa"/>
            <w:hideMark/>
          </w:tcPr>
          <w:p w14:paraId="6EFC2BD7" w14:textId="682F279C" w:rsidR="00FB3FD9" w:rsidRPr="00FC3B62" w:rsidRDefault="00FB3FD9" w:rsidP="0041232F">
            <w:pPr>
              <w:rPr>
                <w:rFonts w:cstheme="minorHAnsi"/>
                <w:sz w:val="20"/>
                <w:szCs w:val="20"/>
              </w:rPr>
            </w:pPr>
            <w:r w:rsidRPr="00FC3B62">
              <w:rPr>
                <w:rFonts w:cstheme="minorHAnsi"/>
                <w:sz w:val="20"/>
                <w:szCs w:val="20"/>
              </w:rPr>
              <w:t>McNaughton</w:t>
            </w:r>
            <w:r w:rsidR="00F079ED">
              <w:rPr>
                <w:rFonts w:cstheme="minorHAnsi"/>
                <w:sz w:val="20"/>
                <w:szCs w:val="20"/>
              </w:rPr>
              <w:t xml:space="preserve"> </w:t>
            </w:r>
            <w:r w:rsidR="00F079ED">
              <w:rPr>
                <w:rFonts w:cstheme="minorHAnsi"/>
                <w:sz w:val="20"/>
                <w:szCs w:val="20"/>
              </w:rPr>
              <w:fldChar w:fldCharType="begin"/>
            </w:r>
            <w:r w:rsidR="00F079ED">
              <w:rPr>
                <w:rFonts w:cstheme="minorHAnsi"/>
                <w:sz w:val="20"/>
                <w:szCs w:val="20"/>
              </w:rPr>
              <w:instrText xml:space="preserve"> ADDIN ZOTERO_ITEM CSL_CITATION {"citationID":"shaMwJa3","properties":{"formattedCitation":"(49)","plainCitation":"(49)","noteIndex":0},"citationItems":[{"id":9174,"uris":["http://zotero.org/users/10220171/items/WVDSGCAZ"],"itemData":{"id":9174,"type":"article-journal","abstract":"In 2010, Vermont adopted a new law embracing human rights principles as guidelines for health care reform, and in 2011, Vermont was the first state in the US to enact framework legislation to establish a universal health care system for all its residents. This article reports on the Vermont Workers' Center's human rights-based approach to universal health care and the extent to which this approach influenced decision makers. We found the following: (1) by learning about the human right to health care and sharing experiences, Vermonters were motivated to demand universal health care; (2) mobilizing Vermonters around a unified message on the right to health care made universal health care politically important; (3) using the human rights framework to assess new proposals enabled the Vermont Workers' Center to respond quickly to new policy proposals; (4) framing health care as a human right provided an alternative to the dominant economics-based discourse; and (5) while economics continues to dominate discussions among Vermont leaders, both legislative committees on health care use the human rights principles as guiding norms for health care reform. Importantly, the principles have empowered Vermonters by giving them more voice in policymaking and have been internalized by legislators as democratic principles of governance.","archive":"Medline","container-title":"Health and human rights","ISSN":"2150-4113","issue":"2","journalAbbreviation":"Health Hum Rights","language":"English","page":"83-95","title":"The Impact of Human Rights on Universalizing Health Care in Vermont, USA","volume":"17","author":[{"family":"MacNaughton","given":"G."},{"family":"Haigh","given":"F."},{"family":"McGill","given":"M."},{"family":"Koutsioumpas","given":"K."},{"family":"Sprague","given":"C."}],"issued":{"date-parts":[["2015"]]}}}],"schema":"https://github.com/citation-style-language/schema/raw/master/csl-citation.json"} </w:instrText>
            </w:r>
            <w:r w:rsidR="00F079ED">
              <w:rPr>
                <w:rFonts w:cstheme="minorHAnsi"/>
                <w:sz w:val="20"/>
                <w:szCs w:val="20"/>
              </w:rPr>
              <w:fldChar w:fldCharType="separate"/>
            </w:r>
            <w:r w:rsidR="00F079ED" w:rsidRPr="00F079ED">
              <w:rPr>
                <w:rFonts w:ascii="Calibri" w:hAnsi="Calibri" w:cs="Calibri"/>
                <w:sz w:val="20"/>
              </w:rPr>
              <w:t>(49)</w:t>
            </w:r>
            <w:r w:rsidR="00F079ED">
              <w:rPr>
                <w:rFonts w:cstheme="minorHAnsi"/>
                <w:sz w:val="20"/>
                <w:szCs w:val="20"/>
              </w:rPr>
              <w:fldChar w:fldCharType="end"/>
            </w:r>
          </w:p>
        </w:tc>
        <w:tc>
          <w:tcPr>
            <w:tcW w:w="663" w:type="dxa"/>
            <w:hideMark/>
          </w:tcPr>
          <w:p w14:paraId="5B2ABCEF"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2015</w:t>
            </w:r>
          </w:p>
        </w:tc>
        <w:tc>
          <w:tcPr>
            <w:tcW w:w="1749" w:type="dxa"/>
            <w:hideMark/>
          </w:tcPr>
          <w:p w14:paraId="119EF0F9"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The Impact of Human Rights On Universalizing Health Care in Vermont, USA</w:t>
            </w:r>
          </w:p>
        </w:tc>
        <w:tc>
          <w:tcPr>
            <w:tcW w:w="1315" w:type="dxa"/>
            <w:hideMark/>
          </w:tcPr>
          <w:p w14:paraId="198F3343"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United States</w:t>
            </w:r>
          </w:p>
        </w:tc>
        <w:tc>
          <w:tcPr>
            <w:tcW w:w="1092" w:type="dxa"/>
            <w:hideMark/>
          </w:tcPr>
          <w:p w14:paraId="25AE4AA9"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2A730D83"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Evaluate the impact of a human rights-based approach (HRBA) to universalising health care in Vermont. Specifically, the study sought to address two questions: how did the Vermont Workers Centre use human rights in its health care as a human rights </w:t>
            </w:r>
            <w:r w:rsidRPr="00FC3B62">
              <w:rPr>
                <w:rFonts w:cstheme="minorHAnsi"/>
                <w:sz w:val="20"/>
                <w:szCs w:val="20"/>
              </w:rPr>
              <w:lastRenderedPageBreak/>
              <w:t>campaign and how did the HRBA influence decision-makers in the government</w:t>
            </w:r>
          </w:p>
        </w:tc>
        <w:tc>
          <w:tcPr>
            <w:tcW w:w="1325" w:type="dxa"/>
            <w:hideMark/>
          </w:tcPr>
          <w:p w14:paraId="1ADA2572"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lastRenderedPageBreak/>
              <w:t>Qualitative</w:t>
            </w:r>
          </w:p>
        </w:tc>
        <w:tc>
          <w:tcPr>
            <w:tcW w:w="1460" w:type="dxa"/>
            <w:hideMark/>
          </w:tcPr>
          <w:p w14:paraId="3DDB4B80"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 and interviews</w:t>
            </w:r>
          </w:p>
        </w:tc>
        <w:tc>
          <w:tcPr>
            <w:tcW w:w="1705" w:type="dxa"/>
            <w:hideMark/>
          </w:tcPr>
          <w:p w14:paraId="20EC331C"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Agenda Setting, Formulation, Adoption</w:t>
            </w:r>
          </w:p>
        </w:tc>
        <w:tc>
          <w:tcPr>
            <w:tcW w:w="3083" w:type="dxa"/>
            <w:gridSpan w:val="2"/>
            <w:hideMark/>
          </w:tcPr>
          <w:p w14:paraId="20718933"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The law sought to increase health care insurance coverage for residents of Massachusetts by (1) mandating that all adults in the state have health care insurance unless an affordable option was not available; (2) expanding Medicaid, the publicly funded health care program for very low-income residents; (3) creating a new program of subsidized private insurance for low- and moderate-income residents; and (4) establishing a transparent health </w:t>
            </w:r>
            <w:r w:rsidRPr="00FC3B62">
              <w:rPr>
                <w:rFonts w:cstheme="minorHAnsi"/>
                <w:sz w:val="20"/>
                <w:szCs w:val="20"/>
              </w:rPr>
              <w:lastRenderedPageBreak/>
              <w:t>care insurance market exchange, the Health Connector.</w:t>
            </w:r>
          </w:p>
        </w:tc>
      </w:tr>
      <w:tr w:rsidR="00FB3FD9" w:rsidRPr="00FC3B62" w14:paraId="0741EAEF" w14:textId="77777777" w:rsidTr="0041232F">
        <w:trPr>
          <w:trHeight w:val="2700"/>
        </w:trPr>
        <w:tc>
          <w:tcPr>
            <w:cnfStyle w:val="001000000000" w:firstRow="0" w:lastRow="0" w:firstColumn="1" w:lastColumn="0" w:oddVBand="0" w:evenVBand="0" w:oddHBand="0" w:evenHBand="0" w:firstRowFirstColumn="0" w:firstRowLastColumn="0" w:lastRowFirstColumn="0" w:lastRowLastColumn="0"/>
            <w:tcW w:w="2012" w:type="dxa"/>
            <w:hideMark/>
          </w:tcPr>
          <w:p w14:paraId="78BF018D" w14:textId="60092E4E" w:rsidR="00FB3FD9" w:rsidRPr="00FC3B62" w:rsidRDefault="00FB3FD9" w:rsidP="0041232F">
            <w:pPr>
              <w:rPr>
                <w:rFonts w:cstheme="minorHAnsi"/>
                <w:sz w:val="20"/>
                <w:szCs w:val="20"/>
              </w:rPr>
            </w:pPr>
            <w:r w:rsidRPr="00FC3B62">
              <w:rPr>
                <w:rFonts w:cstheme="minorHAnsi"/>
                <w:sz w:val="20"/>
                <w:szCs w:val="20"/>
              </w:rPr>
              <w:lastRenderedPageBreak/>
              <w:t>McNaughton</w:t>
            </w:r>
            <w:r w:rsidR="00707216">
              <w:rPr>
                <w:rFonts w:cstheme="minorHAnsi"/>
                <w:sz w:val="20"/>
                <w:szCs w:val="20"/>
              </w:rPr>
              <w:t xml:space="preserve"> </w:t>
            </w:r>
            <w:r w:rsidR="00707216">
              <w:rPr>
                <w:rFonts w:cstheme="minorHAnsi"/>
                <w:sz w:val="20"/>
                <w:szCs w:val="20"/>
              </w:rPr>
              <w:fldChar w:fldCharType="begin"/>
            </w:r>
            <w:r w:rsidR="00707216">
              <w:rPr>
                <w:rFonts w:cstheme="minorHAnsi"/>
                <w:sz w:val="20"/>
                <w:szCs w:val="20"/>
              </w:rPr>
              <w:instrText xml:space="preserve"> ADDIN ZOTERO_ITEM CSL_CITATION {"citationID":"MCWugIO0","properties":{"formattedCitation":"(50)","plainCitation":"(50)","noteIndex":0},"citationItems":[{"id":24968,"uris":["http://zotero.org/users/10220171/items/BTSPKNLK"],"itemData":{"id":24968,"type":"article-journal","abstract":"Massachusetts is a national leader in health care, consistently ranking in the top five states in the United States. In 2006, however, only 86% of adults aged 19-64 had health insurance. That year, Governor Romney signed into law An Act Providing Access to Affordable, Quality, Accountable Health Care. By 2017, more than 96% of these adults were insured. The 2006 Massachusetts health insurance reform later became the model for the 2010 federal Patient Protection and Affordable Care Act, also known as Obamacare. This article examines, through a human rights lens, the 2006 Massachusetts health insurance reform 10 years after its implementation (2007-2017) to shed light on the effectiveness of this approach in achieving universal health coverage. Drawing on documentary and interview data, and applying international human rights norms, we found that (1) the 2006 Massachusetts health reform replaced a crisis of uninsurance with a crisis of underinsurance; (2) state leaders in health reform propose widely diverging solutions to the increasing health care costs, the inability of many residents to afford needed health care, and the persistence of medical bankruptcies; and (3) health care is recognized as a human right in Massachusetts, but understanding of the substance or potential of the right is limited. [ABSTRACT FROM AUTHOR]","archive":"edo","container-title":"Health &amp; Human Rights: An International Journal","ISSN":"10790969","issue":"2","journalAbbreviation":"Health &amp; Human Rights: An International Journal","page":"93-104","source":"EBSCOhost","title":"Engaging Human Rights Norms to Realize Universal Health Care in Massachusetts, USA.","volume":"20","author":[{"family":"MACNAUGHTON","given":"GILLIAN"},{"family":"MCGILL","given":"MARIAH"},{"family":"JAKUBEC","given":"APRIL"},{"family":"KAUR","given":"ANDJELA"}],"issued":{"date-parts":[["2018",12]]}}}],"schema":"https://github.com/citation-style-language/schema/raw/master/csl-citation.json"} </w:instrText>
            </w:r>
            <w:r w:rsidR="00707216">
              <w:rPr>
                <w:rFonts w:cstheme="minorHAnsi"/>
                <w:sz w:val="20"/>
                <w:szCs w:val="20"/>
              </w:rPr>
              <w:fldChar w:fldCharType="separate"/>
            </w:r>
            <w:r w:rsidR="00707216" w:rsidRPr="00707216">
              <w:rPr>
                <w:rFonts w:ascii="Calibri" w:hAnsi="Calibri" w:cs="Calibri"/>
                <w:sz w:val="20"/>
              </w:rPr>
              <w:t>(50)</w:t>
            </w:r>
            <w:r w:rsidR="00707216">
              <w:rPr>
                <w:rFonts w:cstheme="minorHAnsi"/>
                <w:sz w:val="20"/>
                <w:szCs w:val="20"/>
              </w:rPr>
              <w:fldChar w:fldCharType="end"/>
            </w:r>
          </w:p>
        </w:tc>
        <w:tc>
          <w:tcPr>
            <w:tcW w:w="663" w:type="dxa"/>
            <w:hideMark/>
          </w:tcPr>
          <w:p w14:paraId="52AB6818"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2018</w:t>
            </w:r>
          </w:p>
        </w:tc>
        <w:tc>
          <w:tcPr>
            <w:tcW w:w="1749" w:type="dxa"/>
            <w:hideMark/>
          </w:tcPr>
          <w:p w14:paraId="14C553E3"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Engaging Human Rights Norms to Realize Universal Health Care in Massachusetts, USA</w:t>
            </w:r>
          </w:p>
        </w:tc>
        <w:tc>
          <w:tcPr>
            <w:tcW w:w="1315" w:type="dxa"/>
            <w:hideMark/>
          </w:tcPr>
          <w:p w14:paraId="712FE5E8"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United States</w:t>
            </w:r>
          </w:p>
        </w:tc>
        <w:tc>
          <w:tcPr>
            <w:tcW w:w="1092" w:type="dxa"/>
            <w:hideMark/>
          </w:tcPr>
          <w:p w14:paraId="5593E932"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2665FD01"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This article examines, through a human rights lens, the 2006 Massachusetts health insurance reform 10 years after its implementation 2007 - 2017 to shed light on the effectiveness of this approach in achieving universal health coverage</w:t>
            </w:r>
          </w:p>
        </w:tc>
        <w:tc>
          <w:tcPr>
            <w:tcW w:w="1325" w:type="dxa"/>
            <w:hideMark/>
          </w:tcPr>
          <w:p w14:paraId="31A7E109"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1070EFAA"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 and Interviews</w:t>
            </w:r>
          </w:p>
        </w:tc>
        <w:tc>
          <w:tcPr>
            <w:tcW w:w="1705" w:type="dxa"/>
            <w:hideMark/>
          </w:tcPr>
          <w:p w14:paraId="57A6F49E"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Agenda Setting, Formulation, Adoption</w:t>
            </w:r>
          </w:p>
        </w:tc>
        <w:tc>
          <w:tcPr>
            <w:tcW w:w="3083" w:type="dxa"/>
            <w:gridSpan w:val="2"/>
            <w:hideMark/>
          </w:tcPr>
          <w:p w14:paraId="3B034384"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The law sought to increase health care insurance coverage for residents of Massachusetts by (1) mandating that all adults in the state have health care insurance unless an affordable option was not available; (2) expanding Medicaid, the publicly funded health care program for very low-income residents; (3) creating a new program of subsidized private insurance for low- and moderate-income residents; and (4) establishing a transparent health care insurance market exchange, the Health Connector.</w:t>
            </w:r>
          </w:p>
        </w:tc>
      </w:tr>
      <w:tr w:rsidR="00FB3FD9" w:rsidRPr="00FC3B62" w14:paraId="7182F9ED" w14:textId="77777777" w:rsidTr="0041232F">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2012" w:type="dxa"/>
            <w:hideMark/>
          </w:tcPr>
          <w:p w14:paraId="06DE8D59" w14:textId="1DD50073" w:rsidR="00FB3FD9" w:rsidRPr="00FC3B62" w:rsidRDefault="00FB3FD9" w:rsidP="0041232F">
            <w:pPr>
              <w:rPr>
                <w:rFonts w:cstheme="minorHAnsi"/>
                <w:sz w:val="20"/>
                <w:szCs w:val="20"/>
              </w:rPr>
            </w:pPr>
            <w:r w:rsidRPr="00FC3B62">
              <w:rPr>
                <w:rFonts w:cstheme="minorHAnsi"/>
                <w:sz w:val="20"/>
                <w:szCs w:val="20"/>
              </w:rPr>
              <w:t>Meng</w:t>
            </w:r>
            <w:r w:rsidR="00804A8D">
              <w:rPr>
                <w:rFonts w:cstheme="minorHAnsi"/>
                <w:sz w:val="20"/>
                <w:szCs w:val="20"/>
              </w:rPr>
              <w:t xml:space="preserve"> </w:t>
            </w:r>
            <w:r w:rsidR="00804A8D">
              <w:rPr>
                <w:rFonts w:cstheme="minorHAnsi"/>
                <w:sz w:val="20"/>
                <w:szCs w:val="20"/>
              </w:rPr>
              <w:fldChar w:fldCharType="begin"/>
            </w:r>
            <w:r w:rsidR="00804A8D">
              <w:rPr>
                <w:rFonts w:cstheme="minorHAnsi"/>
                <w:sz w:val="20"/>
                <w:szCs w:val="20"/>
              </w:rPr>
              <w:instrText xml:space="preserve"> ADDIN ZOTERO_ITEM CSL_CITATION {"citationID":"yuJ47Ix3","properties":{"formattedCitation":"(51)","plainCitation":"(51)","noteIndex":0},"citationItems":[{"id":32003,"uris":["http://zotero.org/users/10220171/items/BWXARHHG"],"itemData":{"id":32003,"type":"article-journal","archive_location":"rayyan-1265152096","container-title":"Bmj-British Medical Journal","DOI":"10.1136/bmj.l2349","title":"What can we learn from China's health system reform?","URL":"://WOS:000472848100004","volume":"365","author":[{"family":"Meng","given":"Qingyue"},{"family":"Mills","given":"Anne"},{"family":"Wang","given":"Longde"},{"family":"Han","given":"Qide"}],"accessed":{"date-parts":[["6",1,1]]},"issued":{"date-parts":[["2019"]]}}}],"schema":"https://github.com/citation-style-language/schema/raw/master/csl-citation.json"} </w:instrText>
            </w:r>
            <w:r w:rsidR="00804A8D">
              <w:rPr>
                <w:rFonts w:cstheme="minorHAnsi"/>
                <w:sz w:val="20"/>
                <w:szCs w:val="20"/>
              </w:rPr>
              <w:fldChar w:fldCharType="separate"/>
            </w:r>
            <w:r w:rsidR="00804A8D" w:rsidRPr="00804A8D">
              <w:rPr>
                <w:rFonts w:ascii="Calibri" w:hAnsi="Calibri" w:cs="Calibri"/>
                <w:sz w:val="20"/>
              </w:rPr>
              <w:t>(51)</w:t>
            </w:r>
            <w:r w:rsidR="00804A8D">
              <w:rPr>
                <w:rFonts w:cstheme="minorHAnsi"/>
                <w:sz w:val="20"/>
                <w:szCs w:val="20"/>
              </w:rPr>
              <w:fldChar w:fldCharType="end"/>
            </w:r>
          </w:p>
        </w:tc>
        <w:tc>
          <w:tcPr>
            <w:tcW w:w="663" w:type="dxa"/>
            <w:hideMark/>
          </w:tcPr>
          <w:p w14:paraId="22E13D7D"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2019</w:t>
            </w:r>
          </w:p>
        </w:tc>
        <w:tc>
          <w:tcPr>
            <w:tcW w:w="1749" w:type="dxa"/>
            <w:hideMark/>
          </w:tcPr>
          <w:p w14:paraId="3600BA0E"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What Can We Learn From China's Health System Reform?</w:t>
            </w:r>
          </w:p>
        </w:tc>
        <w:tc>
          <w:tcPr>
            <w:tcW w:w="1315" w:type="dxa"/>
            <w:hideMark/>
          </w:tcPr>
          <w:p w14:paraId="54EE762A"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China</w:t>
            </w:r>
          </w:p>
        </w:tc>
        <w:tc>
          <w:tcPr>
            <w:tcW w:w="1092" w:type="dxa"/>
            <w:hideMark/>
          </w:tcPr>
          <w:p w14:paraId="5B38033F"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0EE16780"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This article assesses the achievements of the main health reform policies in China, identifies areas that need attention, and proposes reform strategies for the next decade.</w:t>
            </w:r>
          </w:p>
        </w:tc>
        <w:tc>
          <w:tcPr>
            <w:tcW w:w="1325" w:type="dxa"/>
            <w:hideMark/>
          </w:tcPr>
          <w:p w14:paraId="784C4448"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Policy Analysis</w:t>
            </w:r>
          </w:p>
        </w:tc>
        <w:tc>
          <w:tcPr>
            <w:tcW w:w="1460" w:type="dxa"/>
            <w:hideMark/>
          </w:tcPr>
          <w:p w14:paraId="20E4737F"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1705" w:type="dxa"/>
            <w:hideMark/>
          </w:tcPr>
          <w:p w14:paraId="772F93FE"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Formulation, Evaluation</w:t>
            </w:r>
          </w:p>
        </w:tc>
        <w:tc>
          <w:tcPr>
            <w:tcW w:w="3083" w:type="dxa"/>
            <w:gridSpan w:val="2"/>
            <w:hideMark/>
          </w:tcPr>
          <w:p w14:paraId="774D74B3"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 China introduced three different insurance schemes successively with different target populations in 1997, 2003 and 2007. Later in 2009, the Health Care System Reform, increased service packages and financial protection, and integrated the New Rural Cooperative Scheme (NCMS) and the Urban Residents Basic Medical Insurance (URBMI).</w:t>
            </w:r>
          </w:p>
        </w:tc>
      </w:tr>
      <w:tr w:rsidR="00FB3FD9" w:rsidRPr="00FC3B62" w14:paraId="21D23EAD" w14:textId="77777777" w:rsidTr="0041232F">
        <w:trPr>
          <w:trHeight w:val="2700"/>
        </w:trPr>
        <w:tc>
          <w:tcPr>
            <w:cnfStyle w:val="001000000000" w:firstRow="0" w:lastRow="0" w:firstColumn="1" w:lastColumn="0" w:oddVBand="0" w:evenVBand="0" w:oddHBand="0" w:evenHBand="0" w:firstRowFirstColumn="0" w:firstRowLastColumn="0" w:lastRowFirstColumn="0" w:lastRowLastColumn="0"/>
            <w:tcW w:w="2012" w:type="dxa"/>
            <w:hideMark/>
          </w:tcPr>
          <w:p w14:paraId="48BADF86" w14:textId="191E4B75" w:rsidR="00FB3FD9" w:rsidRPr="00FC3B62" w:rsidRDefault="00FB3FD9" w:rsidP="0041232F">
            <w:pPr>
              <w:rPr>
                <w:rFonts w:cstheme="minorHAnsi"/>
                <w:sz w:val="20"/>
                <w:szCs w:val="20"/>
              </w:rPr>
            </w:pPr>
            <w:r w:rsidRPr="00FC3B62">
              <w:rPr>
                <w:rFonts w:cstheme="minorHAnsi"/>
                <w:sz w:val="20"/>
                <w:szCs w:val="20"/>
              </w:rPr>
              <w:lastRenderedPageBreak/>
              <w:t>Michel</w:t>
            </w:r>
            <w:r w:rsidR="00804A8D">
              <w:rPr>
                <w:rFonts w:cstheme="minorHAnsi"/>
                <w:sz w:val="20"/>
                <w:szCs w:val="20"/>
              </w:rPr>
              <w:t xml:space="preserve"> </w:t>
            </w:r>
            <w:r w:rsidR="00804A8D">
              <w:rPr>
                <w:rFonts w:cstheme="minorHAnsi"/>
                <w:sz w:val="20"/>
                <w:szCs w:val="20"/>
              </w:rPr>
              <w:fldChar w:fldCharType="begin"/>
            </w:r>
            <w:r w:rsidR="00804A8D">
              <w:rPr>
                <w:rFonts w:cstheme="minorHAnsi"/>
                <w:sz w:val="20"/>
                <w:szCs w:val="20"/>
              </w:rPr>
              <w:instrText xml:space="preserve"> ADDIN ZOTERO_ITEM CSL_CITATION {"citationID":"dT3k7bzS","properties":{"formattedCitation":"(52)","plainCitation":"(52)","noteIndex":0},"citationItems":[{"id":31611,"uris":["http://zotero.org/users/10220171/items/F2X2V4WK"],"itemData":{"id":31611,"type":"article-journal","abstract":"# Background South Africa, like many other countries is currently piloting National Health Insurance (NHI) reforms aimed at achieving Universal Health Coverage (UHC). Existing health policy implementation experience has demonstrated that new policies have sometimes generated unexpected and negative outcomes without necessarily explaining how these came about. Policies are not always implemented as envisioned, hence the importance of understanding the nature of policy implementation. # Methods Qualitative data were collected during three phases: 2011-2012 (contextual mapping), 2013-2014 (phase 1) and 2015 (phase 2). In-depth face-to-face interviews were held with key informants (n=71) using a theory of change interview guide, adapted for each phase. Key informants ranged from provincial actors (policy makers) district, subdistrict and primary health care (PHC) facility actors (policy implementers). All interviews were audio-recorded and transcribed. An iterative, inductive and deductive data analysis approach was utilized. Transcripts were coded with the aid of MAXQDA2018 (VERBI software GmbH, Germany). # Results Five groups of factors bringing about policy-practice gaps were identified. (i) Primary factors stemming from a direct lack of a critical component for policy implementation, tangible or intangible (resources, information, motivation, power); (ii) secondary factors stemming from a lack of efficient processes or systems (budget processes, limited financial delegations, top down directives, communication channels, supply chain processes, ineffective supervision and performance management systems); (iii) tertiary factors stemming from human factors (perception and cognition) and calculated human responses to a lack of primary, secondary and or extraneous factors, as coping mechanisms (ideal reporting and audit driven compliance with core standards); (iv) extraneous factors stemming from beyond the health system (national vocational training leading to national shortage of plumbers); and (v) an overall lack of systems thinking. # Conclusions South Africa needs to be applauded for adopting UHC. Noteworthy among factors fueling policy-practice gaps are human factors, perception and responses of actors in the system to a lack of resources, processes and systems, through among others, ideal reporting and audit driven compliance with core standards, bringing about an additional layer of unintended consequences, further widening that gap. Utilizing a systems approach to address challenges identified, could go a long way in making UHC a reality.","container-title":"Journal of Global Health Reports","DOI":"10.29392/joghr.3.e2019069","journalAbbreviation":"Journal of Global Health Reports","language":"en","note":"publisher: International Society of Global Health","page":"e2019069","source":"www.joghr.org","title":"How and why policy-practice gaps come about: a South African Universal Health Coverage context","title-short":"How and why policy-practice gaps come about","volume":"3","author":[{"family":"Michel","given":"Janet"},{"family":"Chimbindi","given":"Natsayi"},{"family":"Mohlakoana","given":"Nthabiseng"},{"family":"Orgill","given":"Marsha"},{"family":"Bärnighausen","given":"Till"},{"family":"Obrist","given":"Brigit"},{"family":"Tediosi","given":"Fabrizio"},{"family":"Evans","given":"David"},{"family":"McIntryre","given":"Di"},{"family":"Bressers","given":"Hans T."},{"family":"Tanner","given":"Marcel"}],"issued":{"date-parts":[["2019",12,27]]}}}],"schema":"https://github.com/citation-style-language/schema/raw/master/csl-citation.json"} </w:instrText>
            </w:r>
            <w:r w:rsidR="00804A8D">
              <w:rPr>
                <w:rFonts w:cstheme="minorHAnsi"/>
                <w:sz w:val="20"/>
                <w:szCs w:val="20"/>
              </w:rPr>
              <w:fldChar w:fldCharType="separate"/>
            </w:r>
            <w:r w:rsidR="00804A8D" w:rsidRPr="00804A8D">
              <w:rPr>
                <w:rFonts w:ascii="Calibri" w:hAnsi="Calibri" w:cs="Calibri"/>
                <w:sz w:val="20"/>
              </w:rPr>
              <w:t>(52)</w:t>
            </w:r>
            <w:r w:rsidR="00804A8D">
              <w:rPr>
                <w:rFonts w:cstheme="minorHAnsi"/>
                <w:sz w:val="20"/>
                <w:szCs w:val="20"/>
              </w:rPr>
              <w:fldChar w:fldCharType="end"/>
            </w:r>
          </w:p>
        </w:tc>
        <w:tc>
          <w:tcPr>
            <w:tcW w:w="663" w:type="dxa"/>
            <w:hideMark/>
          </w:tcPr>
          <w:p w14:paraId="441DFD35"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2019</w:t>
            </w:r>
          </w:p>
        </w:tc>
        <w:tc>
          <w:tcPr>
            <w:tcW w:w="1749" w:type="dxa"/>
            <w:hideMark/>
          </w:tcPr>
          <w:p w14:paraId="4D87B8D0"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How and Why Policy-practice Gaps Come About: a South African Universal Health Coverage Context</w:t>
            </w:r>
          </w:p>
        </w:tc>
        <w:tc>
          <w:tcPr>
            <w:tcW w:w="1315" w:type="dxa"/>
            <w:hideMark/>
          </w:tcPr>
          <w:p w14:paraId="6AC9E63E"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South Africa</w:t>
            </w:r>
          </w:p>
        </w:tc>
        <w:tc>
          <w:tcPr>
            <w:tcW w:w="1092" w:type="dxa"/>
            <w:hideMark/>
          </w:tcPr>
          <w:p w14:paraId="5E92BAD4"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3E163CD8"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This study aimed to tracking the NHI policy implementation process through the engagement of policymakers and policy implementers in order to explore, identify and describe why and how policy practice discrepancies come about in the UHC context.</w:t>
            </w:r>
          </w:p>
        </w:tc>
        <w:tc>
          <w:tcPr>
            <w:tcW w:w="1325" w:type="dxa"/>
            <w:hideMark/>
          </w:tcPr>
          <w:p w14:paraId="7628FE89"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1DB9C655"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 and interviews</w:t>
            </w:r>
          </w:p>
        </w:tc>
        <w:tc>
          <w:tcPr>
            <w:tcW w:w="1705" w:type="dxa"/>
            <w:hideMark/>
          </w:tcPr>
          <w:p w14:paraId="7AFA6864"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Implementation</w:t>
            </w:r>
          </w:p>
        </w:tc>
        <w:tc>
          <w:tcPr>
            <w:tcW w:w="3083" w:type="dxa"/>
            <w:gridSpan w:val="2"/>
            <w:hideMark/>
          </w:tcPr>
          <w:p w14:paraId="7383C966"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 xml:space="preserve">National Health Insurance Fund funded from taxes and  through active purchasing enabling the government to draw on human </w:t>
            </w:r>
            <w:proofErr w:type="spellStart"/>
            <w:r w:rsidRPr="00FC3B62">
              <w:rPr>
                <w:rFonts w:cstheme="minorHAnsi"/>
                <w:sz w:val="20"/>
                <w:szCs w:val="20"/>
              </w:rPr>
              <w:t>re sources</w:t>
            </w:r>
            <w:proofErr w:type="spellEnd"/>
            <w:r w:rsidRPr="00FC3B62">
              <w:rPr>
                <w:rFonts w:cstheme="minorHAnsi"/>
                <w:sz w:val="20"/>
                <w:szCs w:val="20"/>
              </w:rPr>
              <w:t xml:space="preserve"> located in both the public and private health sectors.</w:t>
            </w:r>
          </w:p>
        </w:tc>
      </w:tr>
      <w:tr w:rsidR="00FB3FD9" w:rsidRPr="00FC3B62" w14:paraId="42DC2FE7" w14:textId="77777777" w:rsidTr="00F909BC">
        <w:trPr>
          <w:cnfStyle w:val="000000100000" w:firstRow="0" w:lastRow="0" w:firstColumn="0" w:lastColumn="0" w:oddVBand="0" w:evenVBand="0" w:oddHBand="1" w:evenHBand="0" w:firstRowFirstColumn="0" w:firstRowLastColumn="0" w:lastRowFirstColumn="0" w:lastRowLastColumn="0"/>
          <w:trHeight w:val="5088"/>
        </w:trPr>
        <w:tc>
          <w:tcPr>
            <w:cnfStyle w:val="001000000000" w:firstRow="0" w:lastRow="0" w:firstColumn="1" w:lastColumn="0" w:oddVBand="0" w:evenVBand="0" w:oddHBand="0" w:evenHBand="0" w:firstRowFirstColumn="0" w:firstRowLastColumn="0" w:lastRowFirstColumn="0" w:lastRowLastColumn="0"/>
            <w:tcW w:w="2012" w:type="dxa"/>
            <w:hideMark/>
          </w:tcPr>
          <w:p w14:paraId="19BB26A0" w14:textId="72913B51" w:rsidR="00FB3FD9" w:rsidRPr="00FC3B62" w:rsidRDefault="00FB3FD9" w:rsidP="0041232F">
            <w:pPr>
              <w:rPr>
                <w:rFonts w:cstheme="minorHAnsi"/>
                <w:sz w:val="20"/>
                <w:szCs w:val="20"/>
              </w:rPr>
            </w:pPr>
            <w:r w:rsidRPr="00FC3B62">
              <w:rPr>
                <w:rFonts w:cstheme="minorHAnsi"/>
                <w:sz w:val="20"/>
                <w:szCs w:val="20"/>
              </w:rPr>
              <w:t>Minh</w:t>
            </w:r>
            <w:r w:rsidR="00F909BC">
              <w:rPr>
                <w:rFonts w:cstheme="minorHAnsi"/>
                <w:sz w:val="20"/>
                <w:szCs w:val="20"/>
              </w:rPr>
              <w:t xml:space="preserve"> </w:t>
            </w:r>
            <w:r w:rsidR="00F909BC">
              <w:rPr>
                <w:rFonts w:cstheme="minorHAnsi"/>
                <w:sz w:val="20"/>
                <w:szCs w:val="20"/>
              </w:rPr>
              <w:fldChar w:fldCharType="begin"/>
            </w:r>
            <w:r w:rsidR="00F909BC">
              <w:rPr>
                <w:rFonts w:cstheme="minorHAnsi"/>
                <w:sz w:val="20"/>
                <w:szCs w:val="20"/>
              </w:rPr>
              <w:instrText xml:space="preserve"> ADDIN ZOTERO_ITEM CSL_CITATION {"citationID":"vuEZWrQf","properties":{"formattedCitation":"(53)","plainCitation":"(53)","noteIndex":0},"citationItems":[{"id":32009,"uris":["http://zotero.org/users/10220171/items/4P8JGNHZ"],"itemData":{"id":32009,"type":"article-journal","abstract":"… The Association of Southeast Asian Nations (ASEAN) is characterized by much diversity in terms of geography, society, economic development, and health outcomes. The …","archive_location":"rayyan-1265152184","container-title":"Global health …","DOI":"10.3402/gha.v7.25856@zgha20.2015.8.issue-s3","title":"Progress toward universal health coverage in ASEAN","URL":"https://www.tandfonline.com/doi/abs/10.3402/gha.v7.25856@zgha20.2015.8.issue-s3","author":[{"family":"Minh","given":"H Van"},{"family":"Pocock","given":"NS"},{"family":"Chaiyakunapruk","given":"N"},{"literal":"..."}],"issued":{"date-parts":[["2014"]]}}}],"schema":"https://github.com/citation-style-language/schema/raw/master/csl-citation.json"} </w:instrText>
            </w:r>
            <w:r w:rsidR="00F909BC">
              <w:rPr>
                <w:rFonts w:cstheme="minorHAnsi"/>
                <w:sz w:val="20"/>
                <w:szCs w:val="20"/>
              </w:rPr>
              <w:fldChar w:fldCharType="separate"/>
            </w:r>
            <w:r w:rsidR="00F909BC" w:rsidRPr="00F909BC">
              <w:rPr>
                <w:rFonts w:ascii="Calibri" w:hAnsi="Calibri" w:cs="Calibri"/>
                <w:sz w:val="20"/>
              </w:rPr>
              <w:t>(53)</w:t>
            </w:r>
            <w:r w:rsidR="00F909BC">
              <w:rPr>
                <w:rFonts w:cstheme="minorHAnsi"/>
                <w:sz w:val="20"/>
                <w:szCs w:val="20"/>
              </w:rPr>
              <w:fldChar w:fldCharType="end"/>
            </w:r>
          </w:p>
        </w:tc>
        <w:tc>
          <w:tcPr>
            <w:tcW w:w="663" w:type="dxa"/>
            <w:hideMark/>
          </w:tcPr>
          <w:p w14:paraId="3BC58F4F"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2014</w:t>
            </w:r>
          </w:p>
        </w:tc>
        <w:tc>
          <w:tcPr>
            <w:tcW w:w="1749" w:type="dxa"/>
            <w:hideMark/>
          </w:tcPr>
          <w:p w14:paraId="2517929B"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Progress Toward Universal Health Coverage in </w:t>
            </w:r>
            <w:proofErr w:type="spellStart"/>
            <w:r w:rsidRPr="00FC3B62">
              <w:rPr>
                <w:rFonts w:cstheme="minorHAnsi"/>
                <w:sz w:val="20"/>
                <w:szCs w:val="20"/>
              </w:rPr>
              <w:t>Asean</w:t>
            </w:r>
            <w:proofErr w:type="spellEnd"/>
          </w:p>
        </w:tc>
        <w:tc>
          <w:tcPr>
            <w:tcW w:w="1315" w:type="dxa"/>
            <w:hideMark/>
          </w:tcPr>
          <w:p w14:paraId="14601409"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Brunei, Indonesia, Malaysia, Singapore, Thailand</w:t>
            </w:r>
          </w:p>
        </w:tc>
        <w:tc>
          <w:tcPr>
            <w:tcW w:w="1092" w:type="dxa"/>
            <w:hideMark/>
          </w:tcPr>
          <w:p w14:paraId="44ED5AEF"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Upper-Middle-Income and High-Income</w:t>
            </w:r>
          </w:p>
        </w:tc>
        <w:tc>
          <w:tcPr>
            <w:tcW w:w="1898" w:type="dxa"/>
            <w:hideMark/>
          </w:tcPr>
          <w:p w14:paraId="60C66F78"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This paper aims to describe the progress toward UHC in the </w:t>
            </w:r>
            <w:proofErr w:type="spellStart"/>
            <w:r w:rsidRPr="00FC3B62">
              <w:rPr>
                <w:rFonts w:cstheme="minorHAnsi"/>
                <w:sz w:val="20"/>
                <w:szCs w:val="20"/>
              </w:rPr>
              <w:t>asean</w:t>
            </w:r>
            <w:proofErr w:type="spellEnd"/>
            <w:r w:rsidRPr="00FC3B62">
              <w:rPr>
                <w:rFonts w:cstheme="minorHAnsi"/>
                <w:sz w:val="20"/>
                <w:szCs w:val="20"/>
              </w:rPr>
              <w:t xml:space="preserve"> countries and discuss how regional integration could influence UHC</w:t>
            </w:r>
          </w:p>
        </w:tc>
        <w:tc>
          <w:tcPr>
            <w:tcW w:w="1325" w:type="dxa"/>
            <w:hideMark/>
          </w:tcPr>
          <w:p w14:paraId="37AF36F8"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Policy Analysis</w:t>
            </w:r>
          </w:p>
        </w:tc>
        <w:tc>
          <w:tcPr>
            <w:tcW w:w="1460" w:type="dxa"/>
            <w:hideMark/>
          </w:tcPr>
          <w:p w14:paraId="57DCA2E8"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1705" w:type="dxa"/>
            <w:hideMark/>
          </w:tcPr>
          <w:p w14:paraId="46627DD1"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Agenda Setting, Adoption, Implementation</w:t>
            </w:r>
          </w:p>
        </w:tc>
        <w:tc>
          <w:tcPr>
            <w:tcW w:w="3083" w:type="dxa"/>
            <w:gridSpan w:val="2"/>
            <w:hideMark/>
          </w:tcPr>
          <w:p w14:paraId="4B81851B"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b/>
                <w:bCs/>
                <w:sz w:val="20"/>
                <w:szCs w:val="20"/>
              </w:rPr>
              <w:t>Brunei:</w:t>
            </w:r>
            <w:r w:rsidRPr="00FC3B62">
              <w:rPr>
                <w:rFonts w:cstheme="minorHAnsi"/>
                <w:sz w:val="20"/>
                <w:szCs w:val="20"/>
              </w:rPr>
              <w:t xml:space="preserve"> finances its health services primarily through general taxation and provides free healthcare for citizens at public facilities. The health system includes comprehensive care from primary to tertiary services, including specialist services. Private healthcare options are also available but are limited in scope. Reforms have focused on strengthening the existing public healthcare system rather than transitioning to insurance-based models</w:t>
            </w:r>
            <w:r w:rsidRPr="00FC3B62">
              <w:rPr>
                <w:rFonts w:cstheme="minorHAnsi"/>
                <w:b/>
                <w:bCs/>
                <w:sz w:val="20"/>
                <w:szCs w:val="20"/>
              </w:rPr>
              <w:br/>
            </w:r>
            <w:r w:rsidRPr="00FC3B62">
              <w:rPr>
                <w:rFonts w:cstheme="minorHAnsi"/>
                <w:b/>
                <w:bCs/>
                <w:sz w:val="20"/>
                <w:szCs w:val="20"/>
              </w:rPr>
              <w:br/>
              <w:t xml:space="preserve">Thailand: </w:t>
            </w:r>
            <w:r w:rsidRPr="00FC3B62">
              <w:rPr>
                <w:rFonts w:cstheme="minorHAnsi"/>
                <w:sz w:val="20"/>
                <w:szCs w:val="20"/>
              </w:rPr>
              <w:t>Universal Insurance Coverage Scheme was launched in 2002, following the Asian financial crisis. The system relies on strategic governance mechanisms, such as separating purchaser and provider functions and developing health technology assessments to manage benefits and costs.</w:t>
            </w:r>
            <w:r w:rsidRPr="00FC3B62">
              <w:rPr>
                <w:rFonts w:cstheme="minorHAnsi"/>
                <w:sz w:val="20"/>
                <w:szCs w:val="20"/>
              </w:rPr>
              <w:br/>
            </w:r>
            <w:r w:rsidRPr="00FC3B62">
              <w:rPr>
                <w:rFonts w:cstheme="minorHAnsi"/>
                <w:sz w:val="20"/>
                <w:szCs w:val="20"/>
              </w:rPr>
              <w:br/>
            </w:r>
            <w:r w:rsidRPr="00FC3B62">
              <w:rPr>
                <w:rFonts w:cstheme="minorHAnsi"/>
                <w:b/>
                <w:bCs/>
                <w:sz w:val="20"/>
                <w:szCs w:val="20"/>
              </w:rPr>
              <w:t>Indonesia:</w:t>
            </w:r>
            <w:r w:rsidRPr="00FC3B62">
              <w:rPr>
                <w:rFonts w:cstheme="minorHAnsi"/>
                <w:sz w:val="20"/>
                <w:szCs w:val="20"/>
              </w:rPr>
              <w:t xml:space="preserve"> adopted Universal Health Coverage (UHC) through social insurance mechanisms </w:t>
            </w:r>
            <w:r w:rsidRPr="00FC3B62">
              <w:rPr>
                <w:rFonts w:cstheme="minorHAnsi"/>
                <w:sz w:val="20"/>
                <w:szCs w:val="20"/>
              </w:rPr>
              <w:lastRenderedPageBreak/>
              <w:t>following the financial crisis, with significant legislative milestones achieved via the Social Security Law of 2004. This law aimed to establish a comprehensive national social security system, which included health coverage as a key component.</w:t>
            </w:r>
            <w:r w:rsidRPr="00FC3B62">
              <w:rPr>
                <w:rFonts w:cstheme="minorHAnsi"/>
                <w:sz w:val="20"/>
                <w:szCs w:val="20"/>
              </w:rPr>
              <w:br/>
              <w:t>In 2011, the establishment of the National Social Security Agency (BPJS) further advanced this goal, leading to the implementation of the National Health Insurance (</w:t>
            </w:r>
            <w:proofErr w:type="spellStart"/>
            <w:r w:rsidRPr="00FC3B62">
              <w:rPr>
                <w:rFonts w:cstheme="minorHAnsi"/>
                <w:sz w:val="20"/>
                <w:szCs w:val="20"/>
              </w:rPr>
              <w:t>Jaminan</w:t>
            </w:r>
            <w:proofErr w:type="spellEnd"/>
            <w:r w:rsidRPr="00FC3B62">
              <w:rPr>
                <w:rFonts w:cstheme="minorHAnsi"/>
                <w:sz w:val="20"/>
                <w:szCs w:val="20"/>
              </w:rPr>
              <w:t xml:space="preserve"> Kesehatan Nasional, JKN) program in January 2014. This program was designed to provide health services to all citizens, including vulnerable populations, thereby fulfilling Indonesia's commitment to UHC</w:t>
            </w:r>
            <w:r w:rsidRPr="00FC3B62">
              <w:rPr>
                <w:rFonts w:cstheme="minorHAnsi"/>
                <w:sz w:val="20"/>
                <w:szCs w:val="20"/>
              </w:rPr>
              <w:br/>
            </w:r>
            <w:r w:rsidRPr="00FC3B62">
              <w:rPr>
                <w:rFonts w:cstheme="minorHAnsi"/>
                <w:sz w:val="20"/>
                <w:szCs w:val="20"/>
              </w:rPr>
              <w:br/>
            </w:r>
            <w:r w:rsidRPr="00FC3B62">
              <w:rPr>
                <w:rFonts w:cstheme="minorHAnsi"/>
                <w:b/>
                <w:bCs/>
                <w:sz w:val="20"/>
                <w:szCs w:val="20"/>
              </w:rPr>
              <w:t>Malaysia:</w:t>
            </w:r>
            <w:r w:rsidRPr="00FC3B62">
              <w:rPr>
                <w:rFonts w:cstheme="minorHAnsi"/>
                <w:sz w:val="20"/>
                <w:szCs w:val="20"/>
              </w:rPr>
              <w:t xml:space="preserve"> Two-tier system. It consists of a public sector, which is heavily subsidized by the government and accessible to all citizens, and a private sector, which offers more specialized services at a higher cost, typically for those who can afford </w:t>
            </w:r>
            <w:proofErr w:type="spellStart"/>
            <w:r w:rsidRPr="00FC3B62">
              <w:rPr>
                <w:rFonts w:cstheme="minorHAnsi"/>
                <w:sz w:val="20"/>
                <w:szCs w:val="20"/>
              </w:rPr>
              <w:t>it.Public</w:t>
            </w:r>
            <w:proofErr w:type="spellEnd"/>
            <w:r w:rsidRPr="00FC3B62">
              <w:rPr>
                <w:rFonts w:cstheme="minorHAnsi"/>
                <w:sz w:val="20"/>
                <w:szCs w:val="20"/>
              </w:rPr>
              <w:t xml:space="preserve"> healthcare is largely funded through general taxation, with minimal out-of-pocket payments for citizens. However, supply-side constraints have been a challenge, particularly in filling healthcare worker posts, with notable shortages of doctors, dentists, and pharmacists. Malaysia has debated transitioning to a social health insurance (SHI) model called 1Care, which would allow access to private facilities. Civil society and unions have raised concerns that such a shift could prioritize private providers at the </w:t>
            </w:r>
            <w:r w:rsidRPr="00FC3B62">
              <w:rPr>
                <w:rFonts w:cstheme="minorHAnsi"/>
                <w:sz w:val="20"/>
                <w:szCs w:val="20"/>
              </w:rPr>
              <w:lastRenderedPageBreak/>
              <w:t>expense of the public sector, leading to delays in reforms</w:t>
            </w:r>
            <w:r w:rsidRPr="00FC3B62">
              <w:rPr>
                <w:rFonts w:cstheme="minorHAnsi"/>
                <w:sz w:val="20"/>
                <w:szCs w:val="20"/>
              </w:rPr>
              <w:br/>
            </w:r>
            <w:r w:rsidRPr="00FC3B62">
              <w:rPr>
                <w:rFonts w:cstheme="minorHAnsi"/>
                <w:sz w:val="20"/>
                <w:szCs w:val="20"/>
              </w:rPr>
              <w:br/>
            </w:r>
            <w:r w:rsidRPr="00FC3B62">
              <w:rPr>
                <w:rFonts w:cstheme="minorHAnsi"/>
                <w:b/>
                <w:bCs/>
                <w:sz w:val="20"/>
                <w:szCs w:val="20"/>
              </w:rPr>
              <w:t xml:space="preserve">Singapore: </w:t>
            </w:r>
            <w:r w:rsidRPr="00FC3B62">
              <w:rPr>
                <w:rFonts w:cstheme="minorHAnsi"/>
                <w:sz w:val="20"/>
                <w:szCs w:val="20"/>
              </w:rPr>
              <w:t xml:space="preserve">primarily financed through a combination of compulsory health savings (Medisave), insurance (MediShield), and government subsidies. MediShield, covering 93% of the population, is designed to protect citizens from catastrophic health expenses. In recent reforms, Singapore expanded MediShield into MediShield Life, making it a mandatory scheme with 100% population coverage and reduced co-insurance rates. </w:t>
            </w:r>
          </w:p>
        </w:tc>
      </w:tr>
      <w:tr w:rsidR="00FB3FD9" w:rsidRPr="00FC3B62" w14:paraId="3B7994CA" w14:textId="77777777" w:rsidTr="0041232F">
        <w:trPr>
          <w:trHeight w:val="2100"/>
        </w:trPr>
        <w:tc>
          <w:tcPr>
            <w:cnfStyle w:val="001000000000" w:firstRow="0" w:lastRow="0" w:firstColumn="1" w:lastColumn="0" w:oddVBand="0" w:evenVBand="0" w:oddHBand="0" w:evenHBand="0" w:firstRowFirstColumn="0" w:firstRowLastColumn="0" w:lastRowFirstColumn="0" w:lastRowLastColumn="0"/>
            <w:tcW w:w="2012" w:type="dxa"/>
            <w:hideMark/>
          </w:tcPr>
          <w:p w14:paraId="14269B9E" w14:textId="64F10D2C" w:rsidR="00FB3FD9" w:rsidRPr="00FC3B62" w:rsidRDefault="00FB3FD9" w:rsidP="0041232F">
            <w:pPr>
              <w:rPr>
                <w:rFonts w:cstheme="minorHAnsi"/>
                <w:sz w:val="20"/>
                <w:szCs w:val="20"/>
              </w:rPr>
            </w:pPr>
            <w:r w:rsidRPr="00FC3B62">
              <w:rPr>
                <w:rFonts w:cstheme="minorHAnsi"/>
                <w:sz w:val="20"/>
                <w:szCs w:val="20"/>
              </w:rPr>
              <w:lastRenderedPageBreak/>
              <w:t>Nam</w:t>
            </w:r>
            <w:r w:rsidR="00F909BC">
              <w:rPr>
                <w:rFonts w:cstheme="minorHAnsi"/>
                <w:sz w:val="20"/>
                <w:szCs w:val="20"/>
              </w:rPr>
              <w:t xml:space="preserve"> </w:t>
            </w:r>
            <w:r w:rsidR="007B43F3">
              <w:rPr>
                <w:rFonts w:cstheme="minorHAnsi"/>
                <w:sz w:val="20"/>
                <w:szCs w:val="20"/>
              </w:rPr>
              <w:fldChar w:fldCharType="begin"/>
            </w:r>
            <w:r w:rsidR="007B43F3">
              <w:rPr>
                <w:rFonts w:cstheme="minorHAnsi"/>
                <w:sz w:val="20"/>
                <w:szCs w:val="20"/>
              </w:rPr>
              <w:instrText xml:space="preserve"> ADDIN ZOTERO_ITEM CSL_CITATION {"citationID":"WwHYagjX","properties":{"formattedCitation":"(54)","plainCitation":"(54)","noteIndex":0},"citationItems":[{"id":32021,"uris":["http://zotero.org/users/10220171/items/5Q5NGYJJ"],"itemData":{"id":32021,"type":"article-journal","abstract":"The Thai National Health Security Act of 2002 established a universal health coverage program that extended health care to 18 million previously uninsured Thais and significantly reduced rates of medical impoverishment. This article highlights the key role that a coalition of health bureaucrats and NGOs played in achieving this outcome.","archive_location":"rayyan-1265152383","container-title":"Asian Survey","DOI":"10.1525/as.2018.58.2.213","issue":"2","page":"213-239","title":"Partnering for Universal Health Coverage in Thailand Bureaucrats and NGOs","volume":"58","author":[{"family":"Nam","given":"Illan"}],"issued":{"date-parts":[["2018"]]}}}],"schema":"https://github.com/citation-style-language/schema/raw/master/csl-citation.json"} </w:instrText>
            </w:r>
            <w:r w:rsidR="007B43F3">
              <w:rPr>
                <w:rFonts w:cstheme="minorHAnsi"/>
                <w:sz w:val="20"/>
                <w:szCs w:val="20"/>
              </w:rPr>
              <w:fldChar w:fldCharType="separate"/>
            </w:r>
            <w:r w:rsidR="007B43F3" w:rsidRPr="007B43F3">
              <w:rPr>
                <w:rFonts w:ascii="Calibri" w:hAnsi="Calibri" w:cs="Calibri"/>
                <w:sz w:val="20"/>
              </w:rPr>
              <w:t>(54)</w:t>
            </w:r>
            <w:r w:rsidR="007B43F3">
              <w:rPr>
                <w:rFonts w:cstheme="minorHAnsi"/>
                <w:sz w:val="20"/>
                <w:szCs w:val="20"/>
              </w:rPr>
              <w:fldChar w:fldCharType="end"/>
            </w:r>
          </w:p>
        </w:tc>
        <w:tc>
          <w:tcPr>
            <w:tcW w:w="663" w:type="dxa"/>
            <w:hideMark/>
          </w:tcPr>
          <w:p w14:paraId="282CC90D"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2018</w:t>
            </w:r>
          </w:p>
        </w:tc>
        <w:tc>
          <w:tcPr>
            <w:tcW w:w="1749" w:type="dxa"/>
            <w:hideMark/>
          </w:tcPr>
          <w:p w14:paraId="5929CA98"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Partnering For Universal Health Coverage in Thailand Bureaucrats and NGOs</w:t>
            </w:r>
          </w:p>
        </w:tc>
        <w:tc>
          <w:tcPr>
            <w:tcW w:w="1315" w:type="dxa"/>
            <w:hideMark/>
          </w:tcPr>
          <w:p w14:paraId="334DFF03"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Thailand</w:t>
            </w:r>
          </w:p>
        </w:tc>
        <w:tc>
          <w:tcPr>
            <w:tcW w:w="1092" w:type="dxa"/>
            <w:hideMark/>
          </w:tcPr>
          <w:p w14:paraId="523CEF1B"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06ADB08F"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Thailand established a universal health coverage programme this article highlights the key role that a coalition of health bureaucrats and NGOs played in achieving this outcome</w:t>
            </w:r>
          </w:p>
        </w:tc>
        <w:tc>
          <w:tcPr>
            <w:tcW w:w="1325" w:type="dxa"/>
            <w:hideMark/>
          </w:tcPr>
          <w:p w14:paraId="505B17F1"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Policy Analysis</w:t>
            </w:r>
          </w:p>
        </w:tc>
        <w:tc>
          <w:tcPr>
            <w:tcW w:w="1460" w:type="dxa"/>
            <w:hideMark/>
          </w:tcPr>
          <w:p w14:paraId="51B26904"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1705" w:type="dxa"/>
            <w:hideMark/>
          </w:tcPr>
          <w:p w14:paraId="4473B0F2"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Agenda Setting, Formulation, Adaption</w:t>
            </w:r>
          </w:p>
        </w:tc>
        <w:tc>
          <w:tcPr>
            <w:tcW w:w="3083" w:type="dxa"/>
            <w:gridSpan w:val="2"/>
            <w:hideMark/>
          </w:tcPr>
          <w:p w14:paraId="2557FC5F"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Universal Insurance Coverage Scheme was launched in 2002, following the Asian financial crisis. The system relies on strategic governance mechanisms, such as separating purchaser and provider functions and developing health technology assessments to manage benefits and costs.</w:t>
            </w:r>
          </w:p>
        </w:tc>
      </w:tr>
      <w:tr w:rsidR="00FB3FD9" w:rsidRPr="00FC3B62" w14:paraId="1AE299EF" w14:textId="77777777" w:rsidTr="0041232F">
        <w:trPr>
          <w:cnfStyle w:val="000000100000" w:firstRow="0" w:lastRow="0" w:firstColumn="0" w:lastColumn="0" w:oddVBand="0" w:evenVBand="0" w:oddHBand="1" w:evenHBand="0" w:firstRowFirstColumn="0" w:firstRowLastColumn="0" w:lastRowFirstColumn="0" w:lastRowLastColumn="0"/>
          <w:trHeight w:val="3300"/>
        </w:trPr>
        <w:tc>
          <w:tcPr>
            <w:cnfStyle w:val="001000000000" w:firstRow="0" w:lastRow="0" w:firstColumn="1" w:lastColumn="0" w:oddVBand="0" w:evenVBand="0" w:oddHBand="0" w:evenHBand="0" w:firstRowFirstColumn="0" w:firstRowLastColumn="0" w:lastRowFirstColumn="0" w:lastRowLastColumn="0"/>
            <w:tcW w:w="2012" w:type="dxa"/>
            <w:hideMark/>
          </w:tcPr>
          <w:p w14:paraId="424DDFC6" w14:textId="24C6D8EB" w:rsidR="00FB3FD9" w:rsidRPr="00FC3B62" w:rsidRDefault="00FB3FD9" w:rsidP="0041232F">
            <w:pPr>
              <w:rPr>
                <w:rFonts w:cstheme="minorHAnsi"/>
                <w:sz w:val="20"/>
                <w:szCs w:val="20"/>
              </w:rPr>
            </w:pPr>
            <w:proofErr w:type="spellStart"/>
            <w:r w:rsidRPr="00FC3B62">
              <w:rPr>
                <w:rFonts w:cstheme="minorHAnsi"/>
                <w:sz w:val="20"/>
                <w:szCs w:val="20"/>
              </w:rPr>
              <w:lastRenderedPageBreak/>
              <w:t>Nigenda</w:t>
            </w:r>
            <w:proofErr w:type="spellEnd"/>
            <w:r w:rsidR="007B43F3">
              <w:rPr>
                <w:rFonts w:cstheme="minorHAnsi"/>
                <w:sz w:val="20"/>
                <w:szCs w:val="20"/>
              </w:rPr>
              <w:t xml:space="preserve"> </w:t>
            </w:r>
            <w:r w:rsidR="007B43F3">
              <w:rPr>
                <w:rFonts w:cstheme="minorHAnsi"/>
                <w:sz w:val="20"/>
                <w:szCs w:val="20"/>
              </w:rPr>
              <w:fldChar w:fldCharType="begin"/>
            </w:r>
            <w:r w:rsidR="007B43F3">
              <w:rPr>
                <w:rFonts w:cstheme="minorHAnsi"/>
                <w:sz w:val="20"/>
                <w:szCs w:val="20"/>
              </w:rPr>
              <w:instrText xml:space="preserve"> ADDIN ZOTERO_ITEM CSL_CITATION {"citationID":"PirlnRcm","properties":{"formattedCitation":"(55)","plainCitation":"(55)","noteIndex":0},"citationItems":[{"id":32027,"uris":["http://zotero.org/users/10220171/items/VWC9KQBX"],"itemData":{"id":32027,"type":"article-journal","abstract":"Abstract-In 2012, the Mexican government declared that Seguro Popular had reached the goal of providing health insurance to nearly 53million individuals previously not enrolled with social security. This major achievement was reached in only nine years of operation of the new system. However, enormous challenges remain to guarantee that Seguro Popular will provide adequate services to the newly enrolled population. This article uses information collected by four external evaluations of Seguro Popular carried out between 2007 and 2012 to analyze how financial resources are transferred from the federal level to the states and how these resources are used to purchase services on behalf of the affiliated population. We focus on three topics: the financial transfer mechanisms, the purchasing of medicines, and the contracting of health workers. The analysis shows that the implementation of Seguro Popular has confronted major challenges due to limited institutional capacity at the federal and state levels, tension in federal-state relations, limited information systems, the influence of political interests, and the use of financial resources for unauthorized expenditures at the state level. Various legal, normative, and technical changes have been introduced during implementation of Seguro Popular to improve performance, with mixed results. Mexico's experiences with the implementation of health reform may offer important lessons for other countries seeking to expand health coverage.","archive_location":"rayyan-1265152494","container-title":"Health systems and reform","DOI":"10.1080/23288604.2015.1031336","issue":"3","page":"217-228","title":"Evaluating the Implementation of Mexico's Health Reform: The Case of Seguro Popular","volume":"1","author":[{"family":"Nigenda","given":"Gustavo"},{"family":"Wirtz","given":"Veronika J."},{"family":"Gonzalez-Robledo","given":"Luz Maria"},{"family":"Reich","given":"Michael R."}],"issued":{"date-parts":[["2015"]]}}}],"schema":"https://github.com/citation-style-language/schema/raw/master/csl-citation.json"} </w:instrText>
            </w:r>
            <w:r w:rsidR="007B43F3">
              <w:rPr>
                <w:rFonts w:cstheme="minorHAnsi"/>
                <w:sz w:val="20"/>
                <w:szCs w:val="20"/>
              </w:rPr>
              <w:fldChar w:fldCharType="separate"/>
            </w:r>
            <w:r w:rsidR="007B43F3" w:rsidRPr="007B43F3">
              <w:rPr>
                <w:rFonts w:ascii="Calibri" w:hAnsi="Calibri" w:cs="Calibri"/>
                <w:sz w:val="20"/>
              </w:rPr>
              <w:t>(55)</w:t>
            </w:r>
            <w:r w:rsidR="007B43F3">
              <w:rPr>
                <w:rFonts w:cstheme="minorHAnsi"/>
                <w:sz w:val="20"/>
                <w:szCs w:val="20"/>
              </w:rPr>
              <w:fldChar w:fldCharType="end"/>
            </w:r>
          </w:p>
        </w:tc>
        <w:tc>
          <w:tcPr>
            <w:tcW w:w="663" w:type="dxa"/>
            <w:hideMark/>
          </w:tcPr>
          <w:p w14:paraId="408E9954"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2015</w:t>
            </w:r>
          </w:p>
        </w:tc>
        <w:tc>
          <w:tcPr>
            <w:tcW w:w="1749" w:type="dxa"/>
            <w:hideMark/>
          </w:tcPr>
          <w:p w14:paraId="399D02A8"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Evaluating the Implementation of Mexico's Health Reform: The Case of Seguro Popular</w:t>
            </w:r>
          </w:p>
        </w:tc>
        <w:tc>
          <w:tcPr>
            <w:tcW w:w="1315" w:type="dxa"/>
            <w:hideMark/>
          </w:tcPr>
          <w:p w14:paraId="577BCA63"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Mexico</w:t>
            </w:r>
          </w:p>
        </w:tc>
        <w:tc>
          <w:tcPr>
            <w:tcW w:w="1092" w:type="dxa"/>
            <w:hideMark/>
          </w:tcPr>
          <w:p w14:paraId="43100C42"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59B32714"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This article uses information collected by four external evaluations of Seguro popular carried out between 2007 and 2012 to analyse how financial resources are transferred from the federal level to the states and how these resources are used to purchase services on behalf of the affiliated population.</w:t>
            </w:r>
          </w:p>
        </w:tc>
        <w:tc>
          <w:tcPr>
            <w:tcW w:w="1325" w:type="dxa"/>
            <w:hideMark/>
          </w:tcPr>
          <w:p w14:paraId="48EF01B5"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Mixed Methods</w:t>
            </w:r>
          </w:p>
        </w:tc>
        <w:tc>
          <w:tcPr>
            <w:tcW w:w="1460" w:type="dxa"/>
            <w:hideMark/>
          </w:tcPr>
          <w:p w14:paraId="1421559F"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 and interviews</w:t>
            </w:r>
          </w:p>
        </w:tc>
        <w:tc>
          <w:tcPr>
            <w:tcW w:w="1705" w:type="dxa"/>
            <w:hideMark/>
          </w:tcPr>
          <w:p w14:paraId="5DDE7892"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Evaluation</w:t>
            </w:r>
          </w:p>
        </w:tc>
        <w:tc>
          <w:tcPr>
            <w:tcW w:w="3083" w:type="dxa"/>
            <w:gridSpan w:val="2"/>
            <w:hideMark/>
          </w:tcPr>
          <w:p w14:paraId="3AC461A4"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Seguro Popular expanded access and established explicit entitlements for those without social insurance. It provides regular access to comprehensive health care with financial protection and allows contracting with both private and public providers with a purchase-provider split. </w:t>
            </w:r>
          </w:p>
        </w:tc>
      </w:tr>
      <w:tr w:rsidR="00FB3FD9" w:rsidRPr="00FC3B62" w14:paraId="58A2226E" w14:textId="77777777" w:rsidTr="0041232F">
        <w:trPr>
          <w:trHeight w:val="2100"/>
        </w:trPr>
        <w:tc>
          <w:tcPr>
            <w:cnfStyle w:val="001000000000" w:firstRow="0" w:lastRow="0" w:firstColumn="1" w:lastColumn="0" w:oddVBand="0" w:evenVBand="0" w:oddHBand="0" w:evenHBand="0" w:firstRowFirstColumn="0" w:firstRowLastColumn="0" w:lastRowFirstColumn="0" w:lastRowLastColumn="0"/>
            <w:tcW w:w="2012" w:type="dxa"/>
            <w:hideMark/>
          </w:tcPr>
          <w:p w14:paraId="02383900" w14:textId="33FC4963" w:rsidR="00FB3FD9" w:rsidRPr="00FC3B62" w:rsidRDefault="00FB3FD9" w:rsidP="0041232F">
            <w:pPr>
              <w:rPr>
                <w:rFonts w:cstheme="minorHAnsi"/>
                <w:sz w:val="20"/>
                <w:szCs w:val="20"/>
              </w:rPr>
            </w:pPr>
            <w:proofErr w:type="spellStart"/>
            <w:r w:rsidRPr="00FC3B62">
              <w:rPr>
                <w:rFonts w:cstheme="minorHAnsi"/>
                <w:sz w:val="20"/>
                <w:szCs w:val="20"/>
              </w:rPr>
              <w:t>Olavarria-Gambi</w:t>
            </w:r>
            <w:proofErr w:type="spellEnd"/>
            <w:r w:rsidR="00DA3693">
              <w:rPr>
                <w:rFonts w:cstheme="minorHAnsi"/>
                <w:sz w:val="20"/>
                <w:szCs w:val="20"/>
              </w:rPr>
              <w:t xml:space="preserve"> </w:t>
            </w:r>
            <w:r w:rsidR="00DA3693">
              <w:rPr>
                <w:rFonts w:cstheme="minorHAnsi"/>
                <w:sz w:val="20"/>
                <w:szCs w:val="20"/>
              </w:rPr>
              <w:fldChar w:fldCharType="begin"/>
            </w:r>
            <w:r w:rsidR="00DA3693">
              <w:rPr>
                <w:rFonts w:cstheme="minorHAnsi"/>
                <w:sz w:val="20"/>
                <w:szCs w:val="20"/>
              </w:rPr>
              <w:instrText xml:space="preserve"> ADDIN ZOTERO_ITEM CSL_CITATION {"citationID":"5YYNcpVS","properties":{"formattedCitation":"(56)","plainCitation":"(56)","noteIndex":0},"citationItems":[{"id":32037,"uris":["http://zotero.org/users/10220171/items/W23XMWLB"],"itemData":{"id":32037,"type":"article-journal","abstract":"Asking how public policies were made in the old Chilean democracy, this article analyzes the public administration reform of the 1920s and the creation of Chile's National Health Service in 1952. Collected evidence shows that the policy-making process may be characterized as elitist, technocratic, and where the president's motivation toward a particular issue plays a key role for the issue to be included in the government agenda and go further in the process. This is very similar to how the policy process of the new Chilean democracy has been characterized. Considering that under Pinochet's dictatorship deep reforms were introduced in political institutions and that following the new institutionalism framework, rule behaviors, and interchange of policy actors, the article finishes asking what other factors may be acting on a political institution or the policy process directly to explain the similarity between this finding.","archive_location":"rayyan-1265152657","container-title":"International Journal of Public Administration","DOI":"10.1080/01900692.2020.1785497","issue":"1","page":"50-61","title":"The Policy-making Process in the Old Chilean Democracy","volume":"44","author":[{"family":"Olavarria-Gambi","given":"Mauricio"}],"issued":{"date-parts":[["2021"]]}}}],"schema":"https://github.com/citation-style-language/schema/raw/master/csl-citation.json"} </w:instrText>
            </w:r>
            <w:r w:rsidR="00DA3693">
              <w:rPr>
                <w:rFonts w:cstheme="minorHAnsi"/>
                <w:sz w:val="20"/>
                <w:szCs w:val="20"/>
              </w:rPr>
              <w:fldChar w:fldCharType="separate"/>
            </w:r>
            <w:r w:rsidR="00DA3693" w:rsidRPr="00DA3693">
              <w:rPr>
                <w:rFonts w:ascii="Calibri" w:hAnsi="Calibri" w:cs="Calibri"/>
                <w:sz w:val="20"/>
              </w:rPr>
              <w:t>(56)</w:t>
            </w:r>
            <w:r w:rsidR="00DA3693">
              <w:rPr>
                <w:rFonts w:cstheme="minorHAnsi"/>
                <w:sz w:val="20"/>
                <w:szCs w:val="20"/>
              </w:rPr>
              <w:fldChar w:fldCharType="end"/>
            </w:r>
          </w:p>
        </w:tc>
        <w:tc>
          <w:tcPr>
            <w:tcW w:w="663" w:type="dxa"/>
            <w:hideMark/>
          </w:tcPr>
          <w:p w14:paraId="41EF59F1"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2021</w:t>
            </w:r>
          </w:p>
        </w:tc>
        <w:tc>
          <w:tcPr>
            <w:tcW w:w="1749" w:type="dxa"/>
            <w:hideMark/>
          </w:tcPr>
          <w:p w14:paraId="165A3B16"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The Policy-making Process in the Old Chilean Democracy</w:t>
            </w:r>
          </w:p>
        </w:tc>
        <w:tc>
          <w:tcPr>
            <w:tcW w:w="1315" w:type="dxa"/>
            <w:hideMark/>
          </w:tcPr>
          <w:p w14:paraId="1E997EE1"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Chile</w:t>
            </w:r>
          </w:p>
        </w:tc>
        <w:tc>
          <w:tcPr>
            <w:tcW w:w="1092" w:type="dxa"/>
            <w:hideMark/>
          </w:tcPr>
          <w:p w14:paraId="01A546F3"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3C9F7726"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This article analyses the public administration reform of the 1920s and the creation of chiles national health service in 1952.</w:t>
            </w:r>
          </w:p>
        </w:tc>
        <w:tc>
          <w:tcPr>
            <w:tcW w:w="1325" w:type="dxa"/>
            <w:hideMark/>
          </w:tcPr>
          <w:p w14:paraId="4CAAC05A"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4DA20FF1"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1705" w:type="dxa"/>
            <w:hideMark/>
          </w:tcPr>
          <w:p w14:paraId="5D4A62D2"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Agenda Setting, Formulation, Adaption</w:t>
            </w:r>
          </w:p>
        </w:tc>
        <w:tc>
          <w:tcPr>
            <w:tcW w:w="3083" w:type="dxa"/>
            <w:gridSpan w:val="2"/>
            <w:hideMark/>
          </w:tcPr>
          <w:p w14:paraId="09BDFD11"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Universal insurance coverage -This two-tiered system involves a large, publicly financed social insurance fund (</w:t>
            </w:r>
            <w:proofErr w:type="spellStart"/>
            <w:r w:rsidRPr="00FC3B62">
              <w:rPr>
                <w:rFonts w:cstheme="minorHAnsi"/>
                <w:sz w:val="20"/>
                <w:szCs w:val="20"/>
              </w:rPr>
              <w:t>Fonasa</w:t>
            </w:r>
            <w:proofErr w:type="spellEnd"/>
            <w:r w:rsidRPr="00FC3B62">
              <w:rPr>
                <w:rFonts w:cstheme="minorHAnsi"/>
                <w:sz w:val="20"/>
                <w:szCs w:val="20"/>
              </w:rPr>
              <w:t xml:space="preserve">) that covers roughly 80% of the population. </w:t>
            </w:r>
            <w:proofErr w:type="spellStart"/>
            <w:r w:rsidRPr="00FC3B62">
              <w:rPr>
                <w:rFonts w:cstheme="minorHAnsi"/>
                <w:sz w:val="20"/>
                <w:szCs w:val="20"/>
              </w:rPr>
              <w:t>Fonasa</w:t>
            </w:r>
            <w:proofErr w:type="spellEnd"/>
            <w:r w:rsidRPr="00FC3B62">
              <w:rPr>
                <w:rFonts w:cstheme="minorHAnsi"/>
                <w:sz w:val="20"/>
                <w:szCs w:val="20"/>
              </w:rPr>
              <w:t xml:space="preserve"> funds an extensive network of public hospitals and primary care clinics, covering private healthcare under its “free choice" option. A separate sphere of competing private health insurance companies (</w:t>
            </w:r>
            <w:proofErr w:type="spellStart"/>
            <w:r w:rsidRPr="00FC3B62">
              <w:rPr>
                <w:rFonts w:cstheme="minorHAnsi"/>
                <w:sz w:val="20"/>
                <w:szCs w:val="20"/>
              </w:rPr>
              <w:t>Isapres</w:t>
            </w:r>
            <w:proofErr w:type="spellEnd"/>
            <w:r w:rsidRPr="00FC3B62">
              <w:rPr>
                <w:rFonts w:cstheme="minorHAnsi"/>
                <w:sz w:val="20"/>
                <w:szCs w:val="20"/>
              </w:rPr>
              <w:t xml:space="preserve">) purchases care mainly from private hospitals and outpatient clinics. </w:t>
            </w:r>
          </w:p>
        </w:tc>
      </w:tr>
      <w:tr w:rsidR="00FB3FD9" w:rsidRPr="00FC3B62" w14:paraId="32BC3814" w14:textId="77777777" w:rsidTr="0041232F">
        <w:trPr>
          <w:cnfStyle w:val="000000100000" w:firstRow="0" w:lastRow="0" w:firstColumn="0" w:lastColumn="0" w:oddVBand="0" w:evenVBand="0" w:oddHBand="1" w:evenHBand="0" w:firstRowFirstColumn="0" w:firstRowLastColumn="0" w:lastRowFirstColumn="0" w:lastRowLastColumn="0"/>
          <w:trHeight w:val="3300"/>
        </w:trPr>
        <w:tc>
          <w:tcPr>
            <w:cnfStyle w:val="001000000000" w:firstRow="0" w:lastRow="0" w:firstColumn="1" w:lastColumn="0" w:oddVBand="0" w:evenVBand="0" w:oddHBand="0" w:evenHBand="0" w:firstRowFirstColumn="0" w:firstRowLastColumn="0" w:lastRowFirstColumn="0" w:lastRowLastColumn="0"/>
            <w:tcW w:w="2012" w:type="dxa"/>
            <w:hideMark/>
          </w:tcPr>
          <w:p w14:paraId="5F0FCB13" w14:textId="0EBB64F8" w:rsidR="00FB3FD9" w:rsidRPr="00FC3B62" w:rsidRDefault="00FB3FD9" w:rsidP="0041232F">
            <w:pPr>
              <w:rPr>
                <w:rFonts w:cstheme="minorHAnsi"/>
                <w:sz w:val="20"/>
                <w:szCs w:val="20"/>
              </w:rPr>
            </w:pPr>
            <w:r w:rsidRPr="00FC3B62">
              <w:rPr>
                <w:rFonts w:cstheme="minorHAnsi"/>
                <w:sz w:val="20"/>
                <w:szCs w:val="20"/>
              </w:rPr>
              <w:t>Oliveira</w:t>
            </w:r>
            <w:r w:rsidR="00DA3693">
              <w:rPr>
                <w:rFonts w:cstheme="minorHAnsi"/>
                <w:sz w:val="20"/>
                <w:szCs w:val="20"/>
              </w:rPr>
              <w:t xml:space="preserve"> </w:t>
            </w:r>
            <w:r w:rsidR="00DA3693">
              <w:rPr>
                <w:rFonts w:cstheme="minorHAnsi"/>
                <w:sz w:val="20"/>
                <w:szCs w:val="20"/>
              </w:rPr>
              <w:fldChar w:fldCharType="begin"/>
            </w:r>
            <w:r w:rsidR="00DA3693">
              <w:rPr>
                <w:rFonts w:cstheme="minorHAnsi"/>
                <w:sz w:val="20"/>
                <w:szCs w:val="20"/>
              </w:rPr>
              <w:instrText xml:space="preserve"> ADDIN ZOTERO_ITEM CSL_CITATION {"citationID":"f8gHsJZc","properties":{"formattedCitation":"(57)","plainCitation":"(57)","noteIndex":0},"citationItems":[{"id":32039,"uris":["http://zotero.org/users/10220171/items/SERVLYLN"],"itemData":{"id":32039,"type":"article-journal","abstract":"In the 1980s, during the military dictatorship, Chile was a forerunner in Latin America in radical health system reform, expanding the private sector's participation in health insurance and services provision and influencing reforms in other countries of the region. The article analyzes health policies in Chile from 2000 to 2018, in the context of four democratic government administrations, considering continuities and changes in the policies' development and their conditioning factors. The analytical reference drew on contributions from historical institutionalism. Literature and document searches were performed, besides semi-structured interviews with national policymakers from the period under study. Analysis of the trajectory of health policies in Chile during the democratic period revealed continuities and changes in the agendas and strategies adopted by governments with different political positions. Incremental reforms throughout this period produced progress and improvements in health services access and provision. However, reform proposals to alter the health system's public-private arrangement encountered resistance, and the dual and segmented structure shaped in the 1980s was maintained, with strong private participation. Historical-structural, institutional, and political conditioning factors in State-market relations and the health system's configuration under the dictatorship hindered comprehensive changes in public-private relations in health, producing an example of path dependence and corporate interests' power in the health sector.","archive_location":"rayyan-1265152667","container-title":"Cadernos de saude publica","DOI":"10.1590/0102-311X00002120","ISSN":"1678-4464","issue":"11","note":"publisher-place: Escola Nacional de Saúde Pública Sergio Arouca, Fundação Oswaldo Cruz, Rio de Janeiro, Brasil.; Universidade do Grande Rio, Duque de Caxias, Brasil.     Escola Nacional de Saúde Pública Sergio Arouca, Fundação Oswaldo Cruz, Rio de Janeiro, Brasil.     Escuela de Salud Pública, Universidad de Chile, Santiago de Chile, Chile.     Instituto de Saúde Coletiva, Universidade Federal Fluminense, Niterói, Brasil.","page":"e00002120","title":"Health policies in Chile (2000-2018): trajectory and conditioning factors","volume":"36","author":[{"family":"Oliveira","given":"Suelen Carlos","dropping-particle":"de"},{"family":"Machado","given":"Cristiani Vieira"},{"family":"Hein","given":"Alex Alarcón"},{"family":"Almeida","given":"Patty Fidelis","dropping-particle":"de"}],"issued":{"date-parts":[["2020"]]}}}],"schema":"https://github.com/citation-style-language/schema/raw/master/csl-citation.json"} </w:instrText>
            </w:r>
            <w:r w:rsidR="00DA3693">
              <w:rPr>
                <w:rFonts w:cstheme="minorHAnsi"/>
                <w:sz w:val="20"/>
                <w:szCs w:val="20"/>
              </w:rPr>
              <w:fldChar w:fldCharType="separate"/>
            </w:r>
            <w:r w:rsidR="00DA3693" w:rsidRPr="00DA3693">
              <w:rPr>
                <w:rFonts w:ascii="Calibri" w:hAnsi="Calibri" w:cs="Calibri"/>
                <w:sz w:val="20"/>
              </w:rPr>
              <w:t>(57)</w:t>
            </w:r>
            <w:r w:rsidR="00DA3693">
              <w:rPr>
                <w:rFonts w:cstheme="minorHAnsi"/>
                <w:sz w:val="20"/>
                <w:szCs w:val="20"/>
              </w:rPr>
              <w:fldChar w:fldCharType="end"/>
            </w:r>
          </w:p>
        </w:tc>
        <w:tc>
          <w:tcPr>
            <w:tcW w:w="663" w:type="dxa"/>
            <w:hideMark/>
          </w:tcPr>
          <w:p w14:paraId="7BEE6E11"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2020</w:t>
            </w:r>
          </w:p>
        </w:tc>
        <w:tc>
          <w:tcPr>
            <w:tcW w:w="1749" w:type="dxa"/>
            <w:hideMark/>
          </w:tcPr>
          <w:p w14:paraId="05017E09"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Health Policies in Chile (2000-2018): Trajectory and Conditioning Factors</w:t>
            </w:r>
          </w:p>
        </w:tc>
        <w:tc>
          <w:tcPr>
            <w:tcW w:w="1315" w:type="dxa"/>
            <w:hideMark/>
          </w:tcPr>
          <w:p w14:paraId="254CDC7D"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Chile</w:t>
            </w:r>
          </w:p>
        </w:tc>
        <w:tc>
          <w:tcPr>
            <w:tcW w:w="1092" w:type="dxa"/>
            <w:hideMark/>
          </w:tcPr>
          <w:p w14:paraId="10B36A40"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4DFFCDA0"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This article analyses Chile's National Health Policies from 2000 to 2018. The study aimed to analyse the changes implemented by democratic governments to reform the health system built during the military dictatorship, as well </w:t>
            </w:r>
            <w:r w:rsidRPr="00FC3B62">
              <w:rPr>
                <w:rFonts w:cstheme="minorHAnsi"/>
                <w:sz w:val="20"/>
                <w:szCs w:val="20"/>
              </w:rPr>
              <w:lastRenderedPageBreak/>
              <w:t>as the continuities and changes in the policy's trajectory and their conditioning factors.</w:t>
            </w:r>
          </w:p>
        </w:tc>
        <w:tc>
          <w:tcPr>
            <w:tcW w:w="1325" w:type="dxa"/>
            <w:hideMark/>
          </w:tcPr>
          <w:p w14:paraId="69804BB0"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lastRenderedPageBreak/>
              <w:t>Qualitative</w:t>
            </w:r>
          </w:p>
        </w:tc>
        <w:tc>
          <w:tcPr>
            <w:tcW w:w="1460" w:type="dxa"/>
            <w:hideMark/>
          </w:tcPr>
          <w:p w14:paraId="79E49399"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 and interviews</w:t>
            </w:r>
          </w:p>
        </w:tc>
        <w:tc>
          <w:tcPr>
            <w:tcW w:w="1705" w:type="dxa"/>
            <w:hideMark/>
          </w:tcPr>
          <w:p w14:paraId="50FF4DAA"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Agenda Setting, Formulation,  Adoption</w:t>
            </w:r>
          </w:p>
        </w:tc>
        <w:tc>
          <w:tcPr>
            <w:tcW w:w="3083" w:type="dxa"/>
            <w:gridSpan w:val="2"/>
            <w:hideMark/>
          </w:tcPr>
          <w:p w14:paraId="6D5360FA"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Universal insurance coverage - This two-tiered system involves a large, publicly financed social insurance fund (</w:t>
            </w:r>
            <w:proofErr w:type="spellStart"/>
            <w:r w:rsidRPr="00FC3B62">
              <w:rPr>
                <w:rFonts w:cstheme="minorHAnsi"/>
                <w:sz w:val="20"/>
                <w:szCs w:val="20"/>
              </w:rPr>
              <w:t>Fonasa</w:t>
            </w:r>
            <w:proofErr w:type="spellEnd"/>
            <w:r w:rsidRPr="00FC3B62">
              <w:rPr>
                <w:rFonts w:cstheme="minorHAnsi"/>
                <w:sz w:val="20"/>
                <w:szCs w:val="20"/>
              </w:rPr>
              <w:t xml:space="preserve">) that covers roughly 80% of the population. </w:t>
            </w:r>
            <w:proofErr w:type="spellStart"/>
            <w:r w:rsidRPr="00FC3B62">
              <w:rPr>
                <w:rFonts w:cstheme="minorHAnsi"/>
                <w:sz w:val="20"/>
                <w:szCs w:val="20"/>
              </w:rPr>
              <w:t>Fonasa</w:t>
            </w:r>
            <w:proofErr w:type="spellEnd"/>
            <w:r w:rsidRPr="00FC3B62">
              <w:rPr>
                <w:rFonts w:cstheme="minorHAnsi"/>
                <w:sz w:val="20"/>
                <w:szCs w:val="20"/>
              </w:rPr>
              <w:t xml:space="preserve"> funds an extensive network of public hospitals and primary care clinics, covering private healthcare under its “free choice" option. A separate sphere of competing private health insurance companies (</w:t>
            </w:r>
            <w:proofErr w:type="spellStart"/>
            <w:r w:rsidRPr="00FC3B62">
              <w:rPr>
                <w:rFonts w:cstheme="minorHAnsi"/>
                <w:sz w:val="20"/>
                <w:szCs w:val="20"/>
              </w:rPr>
              <w:t>Isapres</w:t>
            </w:r>
            <w:proofErr w:type="spellEnd"/>
            <w:r w:rsidRPr="00FC3B62">
              <w:rPr>
                <w:rFonts w:cstheme="minorHAnsi"/>
                <w:sz w:val="20"/>
                <w:szCs w:val="20"/>
              </w:rPr>
              <w:t xml:space="preserve">) purchases </w:t>
            </w:r>
            <w:r w:rsidRPr="00FC3B62">
              <w:rPr>
                <w:rFonts w:cstheme="minorHAnsi"/>
                <w:sz w:val="20"/>
                <w:szCs w:val="20"/>
              </w:rPr>
              <w:lastRenderedPageBreak/>
              <w:t xml:space="preserve">care mainly from private hospitals and outpatient clinics. </w:t>
            </w:r>
          </w:p>
        </w:tc>
      </w:tr>
      <w:tr w:rsidR="00FB3FD9" w:rsidRPr="00FC3B62" w14:paraId="1D9186CC" w14:textId="77777777" w:rsidTr="0041232F">
        <w:trPr>
          <w:trHeight w:val="3000"/>
        </w:trPr>
        <w:tc>
          <w:tcPr>
            <w:cnfStyle w:val="001000000000" w:firstRow="0" w:lastRow="0" w:firstColumn="1" w:lastColumn="0" w:oddVBand="0" w:evenVBand="0" w:oddHBand="0" w:evenHBand="0" w:firstRowFirstColumn="0" w:firstRowLastColumn="0" w:lastRowFirstColumn="0" w:lastRowLastColumn="0"/>
            <w:tcW w:w="2012" w:type="dxa"/>
            <w:hideMark/>
          </w:tcPr>
          <w:p w14:paraId="79C02869" w14:textId="7A4A5E67" w:rsidR="00FB3FD9" w:rsidRPr="00FC3B62" w:rsidRDefault="00FB3FD9" w:rsidP="0041232F">
            <w:pPr>
              <w:rPr>
                <w:rFonts w:cstheme="minorHAnsi"/>
                <w:sz w:val="20"/>
                <w:szCs w:val="20"/>
              </w:rPr>
            </w:pPr>
            <w:r w:rsidRPr="00FC3B62">
              <w:rPr>
                <w:rFonts w:cstheme="minorHAnsi"/>
                <w:sz w:val="20"/>
                <w:szCs w:val="20"/>
              </w:rPr>
              <w:lastRenderedPageBreak/>
              <w:t>Parker</w:t>
            </w:r>
            <w:r w:rsidR="00EA04DC">
              <w:rPr>
                <w:rFonts w:cstheme="minorHAnsi"/>
                <w:sz w:val="20"/>
                <w:szCs w:val="20"/>
              </w:rPr>
              <w:t xml:space="preserve"> </w:t>
            </w:r>
            <w:r w:rsidR="00EA04DC">
              <w:rPr>
                <w:rFonts w:cstheme="minorHAnsi"/>
                <w:sz w:val="20"/>
                <w:szCs w:val="20"/>
              </w:rPr>
              <w:fldChar w:fldCharType="begin"/>
            </w:r>
            <w:r w:rsidR="00EA04DC">
              <w:rPr>
                <w:rFonts w:cstheme="minorHAnsi"/>
                <w:sz w:val="20"/>
                <w:szCs w:val="20"/>
              </w:rPr>
              <w:instrText xml:space="preserve"> ADDIN ZOTERO_ITEM CSL_CITATION {"citationID":"a09qbPFQ","properties":{"formattedCitation":"(58)","plainCitation":"(58)","noteIndex":0},"citationItems":[{"id":24770,"uris":["http://zotero.org/users/10220171/items/QW8RBZ4R"],"itemData":{"id":24770,"type":"article-journal","abstract":"This article is part of the Research Topic 'Health Systems Recovery in the Context of COVID-19 and Protracted Conflict'.; Background: COVID-19 has highlighted existing health inequalities and health system deficiencies both in Ireland and internationally; however, understanding of the critical opportunities for health system change that have arisen during the pandemic is still emerging and largely descriptive. This research is situated in the Irish health reform context of Sláintecare, the reform programme which aims to deliver universal healthcare by strengthening public health, primary and community healthcare functions as well as tackling system and societal health inequities.; Aims and Objectives: This study set out to advance understanding of how and to what extent COVID-19 has highlighted opportunities for change that enabled better access to universal, integrated care in Ireland, with a view to informing universal health system reform and implementation.; Methods: The study, which is qualitative, was underpinned by a co-production approach with Irish health system leadership. Semi-structured interviews were conducted with sixteen health system professionals (including managers and frontline workers) from a range of responses to explore their experiences and interpretations of social processes of change that enabled (or hindered) better access to universal integrated care during the pandemic. A complexity-informed approach was mobilized to theorize the processes that impacted on access to universal, integrated care in Ireland in the COVID-19 context.; Findings: A range of circumstances, strategies and mechanisms that created favorable system conditions in which new integrated care trajectories emerged during the crisis. Three key learnings from the pandemic response are presented: (1) nurturing whole-system thinking through a clear, common goal and shared information base; (2) harnessing, sharing and supporting innovation; and (3) prioritizing trust and relationship-building in a social, human-centered health system. Policy and practice implications for health reform are discussed.; Competing Interests: The authors declare that the research was conducted in the absence of any commercial or financial relationships that could be construed as a potential conflict of interest. (Copyright © 2023 Parker, Mac Conghail, Siersbaek and Burke.)","archive":"cmedm","archive_location":"36908402","container-title":"Frontiers in public health","DOI":"10.3389/fpubh.2023.1088728","ISSN":"2296-2565","journalAbbreviation":"Frontiers in public health","note":"publisher-place: Switzerland\npublisher: Frontiers Editorial Office","page":"1088728","source":"EBSCOhost","title":"How to not revert to type: Complexity-informed learnings from the pandemic response for health system reform and universal access to integrated care.","volume":"11","author":[{"family":"Parker","given":"Sarah"},{"family":"Mac Conghail","given":"Luisne"},{"family":"Siersbaek","given":"Rikke"},{"family":"Burke","given":"Sara"}],"issued":{"date-parts":[["2023",2,17]]}}}],"schema":"https://github.com/citation-style-language/schema/raw/master/csl-citation.json"} </w:instrText>
            </w:r>
            <w:r w:rsidR="00EA04DC">
              <w:rPr>
                <w:rFonts w:cstheme="minorHAnsi"/>
                <w:sz w:val="20"/>
                <w:szCs w:val="20"/>
              </w:rPr>
              <w:fldChar w:fldCharType="separate"/>
            </w:r>
            <w:r w:rsidR="00EA04DC" w:rsidRPr="00EA04DC">
              <w:rPr>
                <w:rFonts w:ascii="Calibri" w:hAnsi="Calibri" w:cs="Calibri"/>
                <w:sz w:val="20"/>
              </w:rPr>
              <w:t>(58)</w:t>
            </w:r>
            <w:r w:rsidR="00EA04DC">
              <w:rPr>
                <w:rFonts w:cstheme="minorHAnsi"/>
                <w:sz w:val="20"/>
                <w:szCs w:val="20"/>
              </w:rPr>
              <w:fldChar w:fldCharType="end"/>
            </w:r>
          </w:p>
        </w:tc>
        <w:tc>
          <w:tcPr>
            <w:tcW w:w="663" w:type="dxa"/>
            <w:hideMark/>
          </w:tcPr>
          <w:p w14:paraId="5BDB397B"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2023</w:t>
            </w:r>
          </w:p>
        </w:tc>
        <w:tc>
          <w:tcPr>
            <w:tcW w:w="1749" w:type="dxa"/>
            <w:hideMark/>
          </w:tcPr>
          <w:p w14:paraId="04390EE9"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How to Not Revert to Type: Complexity-informed Learnings From the Pandemic Response For Health System Reform and Universal Access to Integrated Care</w:t>
            </w:r>
          </w:p>
        </w:tc>
        <w:tc>
          <w:tcPr>
            <w:tcW w:w="1315" w:type="dxa"/>
            <w:hideMark/>
          </w:tcPr>
          <w:p w14:paraId="1BFDB15A"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Ireland</w:t>
            </w:r>
          </w:p>
        </w:tc>
        <w:tc>
          <w:tcPr>
            <w:tcW w:w="1092" w:type="dxa"/>
            <w:hideMark/>
          </w:tcPr>
          <w:p w14:paraId="6E897FB7"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2BF58E43"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This study set out to advance understanding of how and to what extent COVID19 has highlighted opportunities for change that enabled better access to universal, integrated care in Ireland, with a view to informing universal health system reform and implementation</w:t>
            </w:r>
          </w:p>
        </w:tc>
        <w:tc>
          <w:tcPr>
            <w:tcW w:w="1325" w:type="dxa"/>
            <w:hideMark/>
          </w:tcPr>
          <w:p w14:paraId="065F60B5"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140DB45B"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Interviews</w:t>
            </w:r>
          </w:p>
        </w:tc>
        <w:tc>
          <w:tcPr>
            <w:tcW w:w="1705" w:type="dxa"/>
            <w:hideMark/>
          </w:tcPr>
          <w:p w14:paraId="6CCCCE2A"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Agenda Setting, Formulation, Adoption, Implementation</w:t>
            </w:r>
          </w:p>
        </w:tc>
        <w:tc>
          <w:tcPr>
            <w:tcW w:w="3083" w:type="dxa"/>
            <w:gridSpan w:val="2"/>
            <w:hideMark/>
          </w:tcPr>
          <w:p w14:paraId="080E0990"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 xml:space="preserve">Ireland's healthcare system is a two-tiered model that includes both public and private healthcare services. This structure allows for a mix of publicly funded and privately funded healthcare options, this has led to significant challenges, such as long waiting lists for public services and disparities in access to care. </w:t>
            </w:r>
            <w:proofErr w:type="spellStart"/>
            <w:r w:rsidRPr="00FC3B62">
              <w:rPr>
                <w:rFonts w:cstheme="minorHAnsi"/>
                <w:sz w:val="20"/>
                <w:szCs w:val="20"/>
              </w:rPr>
              <w:t>Sláintecare</w:t>
            </w:r>
            <w:proofErr w:type="spellEnd"/>
            <w:r w:rsidRPr="00FC3B62">
              <w:rPr>
                <w:rFonts w:cstheme="minorHAnsi"/>
                <w:sz w:val="20"/>
                <w:szCs w:val="20"/>
              </w:rPr>
              <w:t xml:space="preserve"> is a comprehensive reform initiative aimed at transforming Ireland's healthcare system into a universal, single-tier service. Health reform towards universal healthcare during COVID-19</w:t>
            </w:r>
          </w:p>
        </w:tc>
      </w:tr>
      <w:tr w:rsidR="00FB3FD9" w:rsidRPr="00FC3B62" w14:paraId="747CCF9C" w14:textId="77777777" w:rsidTr="0041232F">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2012" w:type="dxa"/>
            <w:hideMark/>
          </w:tcPr>
          <w:p w14:paraId="72ECFD66" w14:textId="1CAF0CCC" w:rsidR="00FB3FD9" w:rsidRPr="00FC3B62" w:rsidRDefault="00FB3FD9" w:rsidP="0041232F">
            <w:pPr>
              <w:rPr>
                <w:rFonts w:cstheme="minorHAnsi"/>
                <w:sz w:val="20"/>
                <w:szCs w:val="20"/>
              </w:rPr>
            </w:pPr>
            <w:proofErr w:type="spellStart"/>
            <w:r w:rsidRPr="00FC3B62">
              <w:rPr>
                <w:rFonts w:cstheme="minorHAnsi"/>
                <w:sz w:val="20"/>
                <w:szCs w:val="20"/>
              </w:rPr>
              <w:t>Polak</w:t>
            </w:r>
            <w:proofErr w:type="spellEnd"/>
            <w:r w:rsidR="00EA04DC">
              <w:rPr>
                <w:rFonts w:cstheme="minorHAnsi"/>
                <w:sz w:val="20"/>
                <w:szCs w:val="20"/>
              </w:rPr>
              <w:t xml:space="preserve"> </w:t>
            </w:r>
            <w:r w:rsidR="00EA04DC">
              <w:rPr>
                <w:rFonts w:cstheme="minorHAnsi"/>
                <w:sz w:val="20"/>
                <w:szCs w:val="20"/>
              </w:rPr>
              <w:fldChar w:fldCharType="begin"/>
            </w:r>
            <w:r w:rsidR="00EA04DC">
              <w:rPr>
                <w:rFonts w:cstheme="minorHAnsi"/>
                <w:sz w:val="20"/>
                <w:szCs w:val="20"/>
              </w:rPr>
              <w:instrText xml:space="preserve"> ADDIN ZOTERO_ITEM CSL_CITATION {"citationID":"RGacZTNv","properties":{"formattedCitation":"(59)","plainCitation":"(59)","noteIndex":0},"citationItems":[{"id":32061,"uris":["http://zotero.org/users/10220171/items/KBZZ6IPX"],"itemData":{"id":32061,"type":"article-journal","abstract":"This article analyzes the outcomes of the key healthcare reforms undertaken in Poland and assesses how successful they have been. Contrary to the governmental perspective on success, understood in terms of economic efficiency, we define it in terms of patient satisfaction. As such, health policy is treated as a political system's response to the problems emerging in the public agenda. The analysis therefore focuses on the responsiveness of the healthcare system through patients' eyes. This analysis takes three main reforms undertaken in post-1989 Poland as reference points. These were: Regional Sickness Funds (Kasy Chorych, 1999); the National Health Fund (Narodowy Fund usz Zdrowia, 2003/2004); and the waiting lists package and the oncological package (pakiet kolejkowy and pokier onkologiczny, 2015). Each introduced key institutional changes, but also sparked media interest, public attention, and mass discourse. The article presents the main goals and the most important consequences of the reforms for patients. For the purposes of the analysis, the following patient-oriented indicators of reform success were chosen: (1) public satisfaction with healthcare, (2) waiting times, (3) number of health professionals. The assembled data from national and international databases leads to the conclusion that the reforms have not succeeded. (C) 2019 Elsevier B.V. All rights reserved.","archive_location":"rayyan-1265153073","container-title":"Health Policy","DOI":"10.1016/j.healthpol.2019.09.011","issue":"12","page":"1259-1266","title":"Much Ado about nothing? The responsiveness of the healthcare system in Poland through patients' eyes","volume":"123","author":[{"family":"Polak","given":"Paulina"},{"family":"Swiatkiewicz-Mosny","given":"Maria"},{"family":"Wagner","given":"Aleksandra"}],"issued":{"date-parts":[["2019"]]}}}],"schema":"https://github.com/citation-style-language/schema/raw/master/csl-citation.json"} </w:instrText>
            </w:r>
            <w:r w:rsidR="00EA04DC">
              <w:rPr>
                <w:rFonts w:cstheme="minorHAnsi"/>
                <w:sz w:val="20"/>
                <w:szCs w:val="20"/>
              </w:rPr>
              <w:fldChar w:fldCharType="separate"/>
            </w:r>
            <w:r w:rsidR="00EA04DC" w:rsidRPr="00EA04DC">
              <w:rPr>
                <w:rFonts w:ascii="Calibri" w:hAnsi="Calibri" w:cs="Calibri"/>
                <w:sz w:val="20"/>
              </w:rPr>
              <w:t>(59)</w:t>
            </w:r>
            <w:r w:rsidR="00EA04DC">
              <w:rPr>
                <w:rFonts w:cstheme="minorHAnsi"/>
                <w:sz w:val="20"/>
                <w:szCs w:val="20"/>
              </w:rPr>
              <w:fldChar w:fldCharType="end"/>
            </w:r>
          </w:p>
        </w:tc>
        <w:tc>
          <w:tcPr>
            <w:tcW w:w="663" w:type="dxa"/>
            <w:hideMark/>
          </w:tcPr>
          <w:p w14:paraId="08C2223A"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2019</w:t>
            </w:r>
          </w:p>
        </w:tc>
        <w:tc>
          <w:tcPr>
            <w:tcW w:w="1749" w:type="dxa"/>
            <w:hideMark/>
          </w:tcPr>
          <w:p w14:paraId="1AA7BB67"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Much Ado About Nothing? The Responsiveness of the Healthcare System in Poland Through Patients' Eyes</w:t>
            </w:r>
          </w:p>
        </w:tc>
        <w:tc>
          <w:tcPr>
            <w:tcW w:w="1315" w:type="dxa"/>
            <w:hideMark/>
          </w:tcPr>
          <w:p w14:paraId="2FCD17F7"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Poland</w:t>
            </w:r>
          </w:p>
        </w:tc>
        <w:tc>
          <w:tcPr>
            <w:tcW w:w="1092" w:type="dxa"/>
            <w:hideMark/>
          </w:tcPr>
          <w:p w14:paraId="6A1D2563"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7B302BD1"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Analyses the outcomes of the key healthcare reforms undertaken in Poland and assesses how successful they have been</w:t>
            </w:r>
          </w:p>
        </w:tc>
        <w:tc>
          <w:tcPr>
            <w:tcW w:w="1325" w:type="dxa"/>
            <w:hideMark/>
          </w:tcPr>
          <w:p w14:paraId="020DDD80"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Policy Analysis</w:t>
            </w:r>
          </w:p>
        </w:tc>
        <w:tc>
          <w:tcPr>
            <w:tcW w:w="1460" w:type="dxa"/>
            <w:hideMark/>
          </w:tcPr>
          <w:p w14:paraId="68F7329E"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1705" w:type="dxa"/>
            <w:hideMark/>
          </w:tcPr>
          <w:p w14:paraId="6E5DBD4D"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Implementation, Evaluation</w:t>
            </w:r>
          </w:p>
        </w:tc>
        <w:tc>
          <w:tcPr>
            <w:tcW w:w="3083" w:type="dxa"/>
            <w:gridSpan w:val="2"/>
            <w:hideMark/>
          </w:tcPr>
          <w:p w14:paraId="1D342504"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Poland's health system is primarily based on Social Health Insurance (SHI), which provides universal coverage to nearly all residents. </w:t>
            </w:r>
          </w:p>
        </w:tc>
      </w:tr>
      <w:tr w:rsidR="00FB3FD9" w:rsidRPr="00FC3B62" w14:paraId="2B91663F" w14:textId="77777777" w:rsidTr="0041232F">
        <w:trPr>
          <w:trHeight w:val="6000"/>
        </w:trPr>
        <w:tc>
          <w:tcPr>
            <w:cnfStyle w:val="001000000000" w:firstRow="0" w:lastRow="0" w:firstColumn="1" w:lastColumn="0" w:oddVBand="0" w:evenVBand="0" w:oddHBand="0" w:evenHBand="0" w:firstRowFirstColumn="0" w:firstRowLastColumn="0" w:lastRowFirstColumn="0" w:lastRowLastColumn="0"/>
            <w:tcW w:w="2012" w:type="dxa"/>
            <w:hideMark/>
          </w:tcPr>
          <w:p w14:paraId="7335869C" w14:textId="384812D3" w:rsidR="00FB3FD9" w:rsidRPr="00FC3B62" w:rsidRDefault="00FB3FD9" w:rsidP="0041232F">
            <w:pPr>
              <w:rPr>
                <w:rFonts w:cstheme="minorHAnsi"/>
                <w:sz w:val="20"/>
                <w:szCs w:val="20"/>
              </w:rPr>
            </w:pPr>
            <w:r w:rsidRPr="00FC3B62">
              <w:rPr>
                <w:rFonts w:cstheme="minorHAnsi"/>
                <w:sz w:val="20"/>
                <w:szCs w:val="20"/>
              </w:rPr>
              <w:lastRenderedPageBreak/>
              <w:t>Rao</w:t>
            </w:r>
            <w:r w:rsidR="001C13A8">
              <w:rPr>
                <w:rFonts w:cstheme="minorHAnsi"/>
                <w:sz w:val="20"/>
                <w:szCs w:val="20"/>
              </w:rPr>
              <w:t xml:space="preserve"> </w:t>
            </w:r>
            <w:r w:rsidR="001C13A8">
              <w:rPr>
                <w:rFonts w:cstheme="minorHAnsi"/>
                <w:sz w:val="20"/>
                <w:szCs w:val="20"/>
              </w:rPr>
              <w:fldChar w:fldCharType="begin"/>
            </w:r>
            <w:r w:rsidR="001C13A8">
              <w:rPr>
                <w:rFonts w:cstheme="minorHAnsi"/>
                <w:sz w:val="20"/>
                <w:szCs w:val="20"/>
              </w:rPr>
              <w:instrText xml:space="preserve"> ADDIN ZOTERO_ITEM CSL_CITATION {"citationID":"NBBnCelj","properties":{"formattedCitation":"(60)","plainCitation":"(60)","noteIndex":0},"citationItems":[{"id":32311,"uris":["http://zotero.org/users/10220171/items/D9B9AWEQ"],"itemData":{"id":32311,"type":"book","abstract":"… reforms resulted from a political movement that made health a constitutional right, whereas … public system and reduce inequities in access. The move towards universal health coverage …","archive_location":"rayyan-1265153244","note":"journalAbbreviation: … of the World Health …\ncontainer-title: … of the World Health …","publisher":"SciELO Public Health","title":"Progress towards universal health coverage in BRICS: translating economic growth into better health","URL":"https://www.scielosp.org/article/bwho/2014.v92n6/429-435/en/","author":[{"family":"Rao","given":"KD"},{"family":"Petrosyan","given":"V"},{"family":"Araujo","given":"EC"},{"literal":"..."}],"issued":{"date-parts":[["2024"]]}}}],"schema":"https://github.com/citation-style-language/schema/raw/master/csl-citation.json"} </w:instrText>
            </w:r>
            <w:r w:rsidR="001C13A8">
              <w:rPr>
                <w:rFonts w:cstheme="minorHAnsi"/>
                <w:sz w:val="20"/>
                <w:szCs w:val="20"/>
              </w:rPr>
              <w:fldChar w:fldCharType="separate"/>
            </w:r>
            <w:r w:rsidR="001C13A8" w:rsidRPr="001C13A8">
              <w:rPr>
                <w:rFonts w:ascii="Calibri" w:hAnsi="Calibri" w:cs="Calibri"/>
                <w:sz w:val="20"/>
              </w:rPr>
              <w:t>(60)</w:t>
            </w:r>
            <w:r w:rsidR="001C13A8">
              <w:rPr>
                <w:rFonts w:cstheme="minorHAnsi"/>
                <w:sz w:val="20"/>
                <w:szCs w:val="20"/>
              </w:rPr>
              <w:fldChar w:fldCharType="end"/>
            </w:r>
          </w:p>
        </w:tc>
        <w:tc>
          <w:tcPr>
            <w:tcW w:w="663" w:type="dxa"/>
            <w:hideMark/>
          </w:tcPr>
          <w:p w14:paraId="677A0116"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2024</w:t>
            </w:r>
          </w:p>
        </w:tc>
        <w:tc>
          <w:tcPr>
            <w:tcW w:w="1749" w:type="dxa"/>
            <w:hideMark/>
          </w:tcPr>
          <w:p w14:paraId="4E8890EB"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Progress Towards Universal Health Coverage in BRICS: Translating Economic Growth Into Better Health</w:t>
            </w:r>
          </w:p>
        </w:tc>
        <w:tc>
          <w:tcPr>
            <w:tcW w:w="1315" w:type="dxa"/>
            <w:hideMark/>
          </w:tcPr>
          <w:p w14:paraId="682C5EBC"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Brazil, Russia, China and South Africa</w:t>
            </w:r>
          </w:p>
        </w:tc>
        <w:tc>
          <w:tcPr>
            <w:tcW w:w="1092" w:type="dxa"/>
            <w:hideMark/>
          </w:tcPr>
          <w:p w14:paraId="093B4A8F"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42A817E1"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This paper, examines the current state of healthcare financing in BRICS and then moves on to the underlying motivation behind the reforms and the lessons that BRICS experience holds for other low-and middle-income countries that are embarking on the path to universal health coverage</w:t>
            </w:r>
          </w:p>
        </w:tc>
        <w:tc>
          <w:tcPr>
            <w:tcW w:w="1325" w:type="dxa"/>
            <w:hideMark/>
          </w:tcPr>
          <w:p w14:paraId="45A8FAF7"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7EB0A29A"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1705" w:type="dxa"/>
            <w:hideMark/>
          </w:tcPr>
          <w:p w14:paraId="595AFC15"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Agenda Setting, Formulation, Adoption, Implementation</w:t>
            </w:r>
          </w:p>
        </w:tc>
        <w:tc>
          <w:tcPr>
            <w:tcW w:w="3083" w:type="dxa"/>
            <w:gridSpan w:val="2"/>
            <w:hideMark/>
          </w:tcPr>
          <w:p w14:paraId="1285A180"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b/>
                <w:bCs/>
                <w:sz w:val="20"/>
                <w:szCs w:val="20"/>
              </w:rPr>
              <w:t xml:space="preserve">Brazil: </w:t>
            </w:r>
            <w:r w:rsidRPr="00FC3B62">
              <w:rPr>
                <w:rFonts w:cstheme="minorHAnsi"/>
                <w:sz w:val="20"/>
                <w:szCs w:val="20"/>
              </w:rPr>
              <w:t xml:space="preserve">UHC reforms were adopted after the re-democratization process. The 1988 Constitution established the Unified Health System (SUS), funded by general taxation, which aims to provide universal and free healthcare. </w:t>
            </w:r>
            <w:r w:rsidRPr="00FC3B62">
              <w:rPr>
                <w:rFonts w:cstheme="minorHAnsi"/>
                <w:sz w:val="20"/>
                <w:szCs w:val="20"/>
              </w:rPr>
              <w:br/>
            </w:r>
            <w:r w:rsidRPr="00FC3B62">
              <w:rPr>
                <w:rFonts w:cstheme="minorHAnsi"/>
                <w:sz w:val="20"/>
                <w:szCs w:val="20"/>
              </w:rPr>
              <w:br/>
            </w:r>
            <w:r w:rsidRPr="00FC3B62">
              <w:rPr>
                <w:rFonts w:cstheme="minorHAnsi"/>
                <w:b/>
                <w:bCs/>
                <w:sz w:val="20"/>
                <w:szCs w:val="20"/>
              </w:rPr>
              <w:t>Russian:</w:t>
            </w:r>
            <w:r w:rsidRPr="00FC3B62">
              <w:rPr>
                <w:rFonts w:cstheme="minorHAnsi"/>
                <w:sz w:val="20"/>
                <w:szCs w:val="20"/>
              </w:rPr>
              <w:t xml:space="preserve"> A system of mandatory health insurance. In this system, payroll taxation is used as a complementary source of funding for a health sector that is predominantly financed through general taxes. Subnational insurance schemes and health services pool funds from payroll taxes are purchased via insurance companies. </w:t>
            </w:r>
            <w:r w:rsidRPr="00FC3B62">
              <w:rPr>
                <w:rFonts w:cstheme="minorHAnsi"/>
                <w:sz w:val="20"/>
                <w:szCs w:val="20"/>
              </w:rPr>
              <w:br/>
            </w:r>
            <w:r w:rsidRPr="00FC3B62">
              <w:rPr>
                <w:rFonts w:cstheme="minorHAnsi"/>
                <w:sz w:val="20"/>
                <w:szCs w:val="20"/>
              </w:rPr>
              <w:br/>
            </w:r>
            <w:r w:rsidRPr="00FC3B62">
              <w:rPr>
                <w:rFonts w:cstheme="minorHAnsi"/>
                <w:b/>
                <w:bCs/>
                <w:sz w:val="20"/>
                <w:szCs w:val="20"/>
              </w:rPr>
              <w:t xml:space="preserve">China: </w:t>
            </w:r>
            <w:r w:rsidRPr="00FC3B62">
              <w:rPr>
                <w:rFonts w:cstheme="minorHAnsi"/>
                <w:sz w:val="20"/>
                <w:szCs w:val="20"/>
              </w:rPr>
              <w:t xml:space="preserve"> China introduced three different insurance schemes successively with different target populations in 1997, 2003 and 2007. Later in 2009, the Health Care System Reform, increased service packages and financial protection, and integrated the New Rural Cooperative Scheme (NCMS) and the Urban Residents Basic Medical Insurance (URBMI).</w:t>
            </w:r>
            <w:r w:rsidRPr="00FC3B62">
              <w:rPr>
                <w:rFonts w:cstheme="minorHAnsi"/>
                <w:sz w:val="20"/>
                <w:szCs w:val="20"/>
              </w:rPr>
              <w:br/>
            </w:r>
            <w:r w:rsidRPr="00FC3B62">
              <w:rPr>
                <w:rFonts w:cstheme="minorHAnsi"/>
                <w:sz w:val="20"/>
                <w:szCs w:val="20"/>
              </w:rPr>
              <w:br/>
            </w:r>
            <w:r w:rsidRPr="00FC3B62">
              <w:rPr>
                <w:rFonts w:cstheme="minorHAnsi"/>
                <w:b/>
                <w:bCs/>
                <w:sz w:val="20"/>
                <w:szCs w:val="20"/>
              </w:rPr>
              <w:t>South Africa:</w:t>
            </w:r>
            <w:r w:rsidRPr="00FC3B62">
              <w:rPr>
                <w:rFonts w:cstheme="minorHAnsi"/>
                <w:sz w:val="20"/>
                <w:szCs w:val="20"/>
              </w:rPr>
              <w:t xml:space="preserve"> National Health Insurance Fund funded from taxes and  through active purchasing enabling the government to draw on human </w:t>
            </w:r>
            <w:proofErr w:type="spellStart"/>
            <w:r w:rsidRPr="00FC3B62">
              <w:rPr>
                <w:rFonts w:cstheme="minorHAnsi"/>
                <w:sz w:val="20"/>
                <w:szCs w:val="20"/>
              </w:rPr>
              <w:t>re sources</w:t>
            </w:r>
            <w:proofErr w:type="spellEnd"/>
            <w:r w:rsidRPr="00FC3B62">
              <w:rPr>
                <w:rFonts w:cstheme="minorHAnsi"/>
                <w:sz w:val="20"/>
                <w:szCs w:val="20"/>
              </w:rPr>
              <w:t xml:space="preserve"> located in both the public and private health sectors.</w:t>
            </w:r>
          </w:p>
        </w:tc>
      </w:tr>
      <w:tr w:rsidR="00FB3FD9" w:rsidRPr="00FC3B62" w14:paraId="2EA59EE8" w14:textId="77777777" w:rsidTr="0041232F">
        <w:trPr>
          <w:cnfStyle w:val="000000100000" w:firstRow="0" w:lastRow="0" w:firstColumn="0" w:lastColumn="0" w:oddVBand="0" w:evenVBand="0" w:oddHBand="1" w:evenHBand="0" w:firstRowFirstColumn="0" w:firstRowLastColumn="0" w:lastRowFirstColumn="0" w:lastRowLastColumn="0"/>
          <w:trHeight w:val="2700"/>
        </w:trPr>
        <w:tc>
          <w:tcPr>
            <w:cnfStyle w:val="001000000000" w:firstRow="0" w:lastRow="0" w:firstColumn="1" w:lastColumn="0" w:oddVBand="0" w:evenVBand="0" w:oddHBand="0" w:evenHBand="0" w:firstRowFirstColumn="0" w:firstRowLastColumn="0" w:lastRowFirstColumn="0" w:lastRowLastColumn="0"/>
            <w:tcW w:w="2012" w:type="dxa"/>
            <w:hideMark/>
          </w:tcPr>
          <w:p w14:paraId="040C41F4" w14:textId="7D3EB099" w:rsidR="00FB3FD9" w:rsidRPr="00FC3B62" w:rsidRDefault="00FB3FD9" w:rsidP="0041232F">
            <w:pPr>
              <w:rPr>
                <w:rFonts w:cstheme="minorHAnsi"/>
                <w:sz w:val="20"/>
                <w:szCs w:val="20"/>
              </w:rPr>
            </w:pPr>
            <w:r w:rsidRPr="00FC3B62">
              <w:rPr>
                <w:rFonts w:cstheme="minorHAnsi"/>
                <w:sz w:val="20"/>
                <w:szCs w:val="20"/>
              </w:rPr>
              <w:lastRenderedPageBreak/>
              <w:t>Reich</w:t>
            </w:r>
            <w:r w:rsidR="001C13A8">
              <w:rPr>
                <w:rFonts w:cstheme="minorHAnsi"/>
                <w:sz w:val="20"/>
                <w:szCs w:val="20"/>
              </w:rPr>
              <w:t xml:space="preserve"> </w:t>
            </w:r>
            <w:r w:rsidR="001C13A8">
              <w:rPr>
                <w:rFonts w:cstheme="minorHAnsi"/>
                <w:sz w:val="20"/>
                <w:szCs w:val="20"/>
              </w:rPr>
              <w:fldChar w:fldCharType="begin"/>
            </w:r>
            <w:r w:rsidR="001C13A8">
              <w:rPr>
                <w:rFonts w:cstheme="minorHAnsi"/>
                <w:sz w:val="20"/>
                <w:szCs w:val="20"/>
              </w:rPr>
              <w:instrText xml:space="preserve"> ADDIN ZOTERO_ITEM CSL_CITATION {"citationID":"HFztNQ1c","properties":{"formattedCitation":"(61)","plainCitation":"(61)","noteIndex":0},"citationItems":[{"id":32083,"uris":["http://zotero.org/users/10220171/items/HDSQBYV2"],"itemData":{"id":32083,"type":"article-journal","abstract":"Mexico's health system is undergoing major restructuring by the administration of President Andres Manuel Lopez Obrador (known as AMLO) starting in December 2018. The government has eliminated the 2003 health reform (Seguro Popular) from national laws and government agencies and is returning Mexico to a centralized health system with integrated public financing and delivery and reduced private participation. This article looks at the political drivers of Mexico's restructuring reform. Three main ethical principles are identified as the foundation for the government's health system vision: universality, free services, and anti-corruption. The article then compares what existed under Seguro Popular with the new system under the Institute de Salud para el Bienestar (INSABI), which began on 1 January 2020. The analysis uses the five policy levers that shape health system performance: financing, payment, organization, regulation, and persuasion. The article concludes with five lessons about the reform process in Mexico. First, undoing past reforms is much easier than implementing a new system. Second, the AMLO government's restructuring emerged more from broad ethical principles than detailed technical analyses, with limited plans for evaluation. Third, the overarching values of the AMLO government reflect a pro-statist and anti-market bias, swimming against the global flow of health policy trends to include the private sector in reforming health systems. Fourth, the experiences in Mexico show that path dependence does not always work as expected in policy reform. Finally, the debate of Seguro Popular versus INSABI shows the influence of personality politics and polarization.","archive_location":"rayyan-1265153319","container-title":"Health Systems &amp; Reform","DOI":"10.1080/23288604.2020.1763114","issue":"1","title":"Restructuring Health Reform, Mexican Style","URL":"://WOS:000544457100001","volume":"6","author":[{"family":"Reich","given":"Michael R."}],"accessed":{"date-parts":[["1",1,1]]},"issued":{"date-parts":[["2020"]]}}}],"schema":"https://github.com/citation-style-language/schema/raw/master/csl-citation.json"} </w:instrText>
            </w:r>
            <w:r w:rsidR="001C13A8">
              <w:rPr>
                <w:rFonts w:cstheme="minorHAnsi"/>
                <w:sz w:val="20"/>
                <w:szCs w:val="20"/>
              </w:rPr>
              <w:fldChar w:fldCharType="separate"/>
            </w:r>
            <w:r w:rsidR="001C13A8" w:rsidRPr="001C13A8">
              <w:rPr>
                <w:rFonts w:ascii="Calibri" w:hAnsi="Calibri" w:cs="Calibri"/>
                <w:sz w:val="20"/>
              </w:rPr>
              <w:t>(61)</w:t>
            </w:r>
            <w:r w:rsidR="001C13A8">
              <w:rPr>
                <w:rFonts w:cstheme="minorHAnsi"/>
                <w:sz w:val="20"/>
                <w:szCs w:val="20"/>
              </w:rPr>
              <w:fldChar w:fldCharType="end"/>
            </w:r>
          </w:p>
        </w:tc>
        <w:tc>
          <w:tcPr>
            <w:tcW w:w="663" w:type="dxa"/>
            <w:hideMark/>
          </w:tcPr>
          <w:p w14:paraId="654AD08E"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2020</w:t>
            </w:r>
          </w:p>
        </w:tc>
        <w:tc>
          <w:tcPr>
            <w:tcW w:w="1749" w:type="dxa"/>
            <w:hideMark/>
          </w:tcPr>
          <w:p w14:paraId="022FCA28"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Restructuring Health Reform, Mexican Style</w:t>
            </w:r>
          </w:p>
        </w:tc>
        <w:tc>
          <w:tcPr>
            <w:tcW w:w="1315" w:type="dxa"/>
            <w:hideMark/>
          </w:tcPr>
          <w:p w14:paraId="7E6B0997"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Mexico</w:t>
            </w:r>
          </w:p>
        </w:tc>
        <w:tc>
          <w:tcPr>
            <w:tcW w:w="1092" w:type="dxa"/>
            <w:hideMark/>
          </w:tcPr>
          <w:p w14:paraId="6B5BD460"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3CEF54A5"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This article examines the political drivers of Mexico's restructuring health reform and summarizes the policy changes according to five policy levers. It concludes with five lessons about the ongoing process of this reform in Mexico.</w:t>
            </w:r>
          </w:p>
        </w:tc>
        <w:tc>
          <w:tcPr>
            <w:tcW w:w="1325" w:type="dxa"/>
            <w:hideMark/>
          </w:tcPr>
          <w:p w14:paraId="448F1BD4"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Policy Analysis</w:t>
            </w:r>
          </w:p>
        </w:tc>
        <w:tc>
          <w:tcPr>
            <w:tcW w:w="1460" w:type="dxa"/>
            <w:hideMark/>
          </w:tcPr>
          <w:p w14:paraId="412B5E58"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1705" w:type="dxa"/>
            <w:hideMark/>
          </w:tcPr>
          <w:p w14:paraId="37CF3700"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Agenda Setting, Formulation,  Adoption, Implementation</w:t>
            </w:r>
          </w:p>
        </w:tc>
        <w:tc>
          <w:tcPr>
            <w:tcW w:w="3083" w:type="dxa"/>
            <w:gridSpan w:val="2"/>
            <w:hideMark/>
          </w:tcPr>
          <w:p w14:paraId="237DDD75"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The Seguro Popular was designed as a partial step towards defragmenting the health system in early 2000. It expanded access and established explicit entitlements for those without social insurance to equalise the right to health care in what was meant to be a multi-stage reform process to correct medical apartheid. The Seguro Popular closed in January 2020, and Mexico embarked on a complex, extensive health system reorganisation and created the Health Institute for Welfare (or INSABI), with a promise of free and unlimited health care for all citizens lacking social security.</w:t>
            </w:r>
          </w:p>
        </w:tc>
      </w:tr>
      <w:tr w:rsidR="00FB3FD9" w:rsidRPr="00FC3B62" w14:paraId="29F26468" w14:textId="77777777" w:rsidTr="0041232F">
        <w:trPr>
          <w:trHeight w:val="8190"/>
        </w:trPr>
        <w:tc>
          <w:tcPr>
            <w:cnfStyle w:val="001000000000" w:firstRow="0" w:lastRow="0" w:firstColumn="1" w:lastColumn="0" w:oddVBand="0" w:evenVBand="0" w:oddHBand="0" w:evenHBand="0" w:firstRowFirstColumn="0" w:firstRowLastColumn="0" w:lastRowFirstColumn="0" w:lastRowLastColumn="0"/>
            <w:tcW w:w="2012" w:type="dxa"/>
            <w:hideMark/>
          </w:tcPr>
          <w:p w14:paraId="22CDF61C" w14:textId="74326C3B" w:rsidR="00FB3FD9" w:rsidRPr="00FC3B62" w:rsidRDefault="00FB3FD9" w:rsidP="0041232F">
            <w:pPr>
              <w:rPr>
                <w:rFonts w:cstheme="minorHAnsi"/>
                <w:sz w:val="20"/>
                <w:szCs w:val="20"/>
              </w:rPr>
            </w:pPr>
            <w:r w:rsidRPr="00FC3B62">
              <w:rPr>
                <w:rFonts w:cstheme="minorHAnsi"/>
                <w:sz w:val="20"/>
                <w:szCs w:val="20"/>
              </w:rPr>
              <w:lastRenderedPageBreak/>
              <w:t>Reich</w:t>
            </w:r>
            <w:r w:rsidR="00C840BD">
              <w:rPr>
                <w:rFonts w:cstheme="minorHAnsi"/>
                <w:sz w:val="20"/>
                <w:szCs w:val="20"/>
              </w:rPr>
              <w:t xml:space="preserve"> </w:t>
            </w:r>
            <w:r w:rsidR="00C840BD">
              <w:rPr>
                <w:rFonts w:cstheme="minorHAnsi"/>
                <w:sz w:val="20"/>
                <w:szCs w:val="20"/>
              </w:rPr>
              <w:fldChar w:fldCharType="begin"/>
            </w:r>
            <w:r w:rsidR="00C840BD">
              <w:rPr>
                <w:rFonts w:cstheme="minorHAnsi"/>
                <w:sz w:val="20"/>
                <w:szCs w:val="20"/>
              </w:rPr>
              <w:instrText xml:space="preserve"> ADDIN ZOTERO_ITEM CSL_CITATION {"citationID":"K03xpBpP","properties":{"formattedCitation":"(62)","plainCitation":"(62)","noteIndex":0},"citationItems":[{"id":5809,"uris":["http://zotero.org/users/10220171/items/6J8LXUMY"],"itemData":{"id":5809,"type":"article-journal","abstract":"In recent years, many countries have adopted universal health coverage (UHC) as a national aspiration. In response to increasing demand for a systematic assessment of global experiences with UHC, the Government of Japan and the World Bank collaborated on a 2-year multicountry research programme to analyse the processes of moving towards UHC. The programme included 11 countries (Bangladesh, Brazil, Ethiopia, France, Ghana, Indonesia, Japan, Peru, Thailand, Turkey, and Vietnam), representing diverse geographical, economic, and historical contexts. The study identified common challenges and opportunities and useful insights for how to move towards UHC. The study showed that UHC is a complex process, fraught with challenges, many possible pathways, and various pitfalls—but is also feasible and achievable. Movement towards UHC is a long-term policy engagement that needs both technical knowledge and political know-how. Technical solutions need to be accompanied by pragmatic and innovative strategies that address the national political economy context.","container-title":"The Lancet","DOI":"10.1016/S0140-6736(15)60002-2","ISSN":"0140-6736","issue":"10020","journalAbbreviation":"The Lancet","language":"en","page":"811-816","source":"ScienceDirect","title":"Moving towards universal health coverage: lessons from 11 country studies","title-short":"Moving towards universal health coverage","volume":"387","author":[{"family":"Reich","given":"Michael R"},{"family":"Harris","given":"Joseph"},{"family":"Ikegami","given":"Naoki"},{"family":"Maeda","given":"Akiko"},{"family":"Cashin","given":"Cheryl"},{"family":"Araujo","given":"Edson C"},{"family":"Takemi","given":"Keizo"},{"family":"Evans","given":"Timothy G"}],"issued":{"date-parts":[["2016",2,20]]}}}],"schema":"https://github.com/citation-style-language/schema/raw/master/csl-citation.json"} </w:instrText>
            </w:r>
            <w:r w:rsidR="00C840BD">
              <w:rPr>
                <w:rFonts w:cstheme="minorHAnsi"/>
                <w:sz w:val="20"/>
                <w:szCs w:val="20"/>
              </w:rPr>
              <w:fldChar w:fldCharType="separate"/>
            </w:r>
            <w:r w:rsidR="00C840BD" w:rsidRPr="00C840BD">
              <w:rPr>
                <w:rFonts w:ascii="Calibri" w:hAnsi="Calibri" w:cs="Calibri"/>
                <w:sz w:val="20"/>
              </w:rPr>
              <w:t>(62)</w:t>
            </w:r>
            <w:r w:rsidR="00C840BD">
              <w:rPr>
                <w:rFonts w:cstheme="minorHAnsi"/>
                <w:sz w:val="20"/>
                <w:szCs w:val="20"/>
              </w:rPr>
              <w:fldChar w:fldCharType="end"/>
            </w:r>
          </w:p>
        </w:tc>
        <w:tc>
          <w:tcPr>
            <w:tcW w:w="663" w:type="dxa"/>
            <w:hideMark/>
          </w:tcPr>
          <w:p w14:paraId="5267631E"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2016</w:t>
            </w:r>
          </w:p>
        </w:tc>
        <w:tc>
          <w:tcPr>
            <w:tcW w:w="1749" w:type="dxa"/>
            <w:hideMark/>
          </w:tcPr>
          <w:p w14:paraId="635252A8"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 xml:space="preserve">Moving towards universal health coverage: lessons from 11 country studies </w:t>
            </w:r>
          </w:p>
        </w:tc>
        <w:tc>
          <w:tcPr>
            <w:tcW w:w="1315" w:type="dxa"/>
            <w:hideMark/>
          </w:tcPr>
          <w:p w14:paraId="6839F249"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Brazil, France, Indonesia, Japan, Peru, Thailand, Türkiye</w:t>
            </w:r>
          </w:p>
        </w:tc>
        <w:tc>
          <w:tcPr>
            <w:tcW w:w="1092" w:type="dxa"/>
            <w:hideMark/>
          </w:tcPr>
          <w:p w14:paraId="1210D302"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Upper-Middle-Income and High-Income</w:t>
            </w:r>
          </w:p>
        </w:tc>
        <w:tc>
          <w:tcPr>
            <w:tcW w:w="1898" w:type="dxa"/>
            <w:hideMark/>
          </w:tcPr>
          <w:p w14:paraId="2A7BAA33"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 xml:space="preserve">The Government of Japan and the World Bank collaborated on a 2-year </w:t>
            </w:r>
            <w:proofErr w:type="spellStart"/>
            <w:r w:rsidRPr="00FC3B62">
              <w:rPr>
                <w:rFonts w:cstheme="minorHAnsi"/>
                <w:sz w:val="20"/>
                <w:szCs w:val="20"/>
              </w:rPr>
              <w:t>multicountry</w:t>
            </w:r>
            <w:proofErr w:type="spellEnd"/>
            <w:r w:rsidRPr="00FC3B62">
              <w:rPr>
                <w:rFonts w:cstheme="minorHAnsi"/>
                <w:sz w:val="20"/>
                <w:szCs w:val="20"/>
              </w:rPr>
              <w:t xml:space="preserve"> research programme to analyse the processes of moving towards UHC. The programme included 11 countries (Bangladesh, Brazil, Ethiopia, France, Ghana, Indonesia, Japan, Peru, Thailand, Turkey, and Vietnam), representing diverse geographical, economic, and historical contexts. The study identified common challenges and opportunities and useful insights for how to move towards UHC. </w:t>
            </w:r>
          </w:p>
        </w:tc>
        <w:tc>
          <w:tcPr>
            <w:tcW w:w="1325" w:type="dxa"/>
            <w:hideMark/>
          </w:tcPr>
          <w:p w14:paraId="653D4263"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Policy Report</w:t>
            </w:r>
          </w:p>
        </w:tc>
        <w:tc>
          <w:tcPr>
            <w:tcW w:w="1460" w:type="dxa"/>
            <w:hideMark/>
          </w:tcPr>
          <w:p w14:paraId="7A28C453"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1705" w:type="dxa"/>
            <w:hideMark/>
          </w:tcPr>
          <w:p w14:paraId="0900A7BB"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Agenda Setting, Formulation, Adoption, Implementation</w:t>
            </w:r>
          </w:p>
        </w:tc>
        <w:tc>
          <w:tcPr>
            <w:tcW w:w="3083" w:type="dxa"/>
            <w:gridSpan w:val="2"/>
            <w:hideMark/>
          </w:tcPr>
          <w:p w14:paraId="792F62E8"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b/>
                <w:bCs/>
                <w:sz w:val="20"/>
                <w:szCs w:val="20"/>
              </w:rPr>
              <w:t xml:space="preserve">Brazil: </w:t>
            </w:r>
            <w:r w:rsidRPr="00FC3B62">
              <w:rPr>
                <w:rFonts w:cstheme="minorHAnsi"/>
                <w:sz w:val="20"/>
                <w:szCs w:val="20"/>
              </w:rPr>
              <w:t xml:space="preserve">UHC reforms were adopted after the re-democratization process. The 1988 Constitution established the Unified Health System (SUS), funded by general taxation, which aims to provide universal and free healthcare. </w:t>
            </w:r>
            <w:r w:rsidRPr="00FC3B62">
              <w:rPr>
                <w:rFonts w:cstheme="minorHAnsi"/>
                <w:sz w:val="20"/>
                <w:szCs w:val="20"/>
              </w:rPr>
              <w:br/>
            </w:r>
            <w:r w:rsidRPr="00FC3B62">
              <w:rPr>
                <w:rFonts w:cstheme="minorHAnsi"/>
                <w:sz w:val="20"/>
                <w:szCs w:val="20"/>
              </w:rPr>
              <w:br/>
            </w:r>
            <w:r w:rsidRPr="00FC3B62">
              <w:rPr>
                <w:rFonts w:cstheme="minorHAnsi"/>
                <w:b/>
                <w:bCs/>
                <w:sz w:val="20"/>
                <w:szCs w:val="20"/>
              </w:rPr>
              <w:t>France:</w:t>
            </w:r>
            <w:r w:rsidRPr="00FC3B62">
              <w:rPr>
                <w:rFonts w:cstheme="minorHAnsi"/>
                <w:sz w:val="20"/>
                <w:szCs w:val="20"/>
              </w:rPr>
              <w:t xml:space="preserve"> France has a long-standing UHC system pf national health insurance, initially financed through payroll taxes, but since 1998, it has been supported by earmarked taxes on income and capital.</w:t>
            </w:r>
            <w:r w:rsidRPr="00FC3B62">
              <w:rPr>
                <w:rFonts w:cstheme="minorHAnsi"/>
                <w:sz w:val="20"/>
                <w:szCs w:val="20"/>
              </w:rPr>
              <w:br/>
            </w:r>
            <w:r w:rsidRPr="00FC3B62">
              <w:rPr>
                <w:rFonts w:cstheme="minorHAnsi"/>
                <w:b/>
                <w:bCs/>
                <w:sz w:val="20"/>
                <w:szCs w:val="20"/>
              </w:rPr>
              <w:br/>
              <w:t>Indonesia:</w:t>
            </w:r>
            <w:r w:rsidRPr="00FC3B62">
              <w:rPr>
                <w:rFonts w:cstheme="minorHAnsi"/>
                <w:sz w:val="20"/>
                <w:szCs w:val="20"/>
              </w:rPr>
              <w:t xml:space="preserve"> Indonesia adopted UHC after the financial crisis, with the Social Security Law of 2004 setting UHC as a goal.</w:t>
            </w:r>
            <w:r w:rsidRPr="00FC3B62">
              <w:rPr>
                <w:rFonts w:cstheme="minorHAnsi"/>
                <w:sz w:val="20"/>
                <w:szCs w:val="20"/>
              </w:rPr>
              <w:br/>
            </w:r>
            <w:r w:rsidRPr="00FC3B62">
              <w:rPr>
                <w:rFonts w:cstheme="minorHAnsi"/>
                <w:sz w:val="20"/>
                <w:szCs w:val="20"/>
              </w:rPr>
              <w:br/>
            </w:r>
            <w:r w:rsidRPr="00FC3B62">
              <w:rPr>
                <w:rFonts w:cstheme="minorHAnsi"/>
                <w:b/>
                <w:bCs/>
                <w:sz w:val="20"/>
                <w:szCs w:val="20"/>
              </w:rPr>
              <w:t xml:space="preserve">Japan: </w:t>
            </w:r>
            <w:r w:rsidRPr="00FC3B62">
              <w:rPr>
                <w:rFonts w:cstheme="minorHAnsi"/>
                <w:sz w:val="20"/>
                <w:szCs w:val="20"/>
              </w:rPr>
              <w:t>Japan achieved UHC in 1961, and its system relies on multiple insurance pools but with standardized benefits and provider payments.</w:t>
            </w:r>
            <w:r w:rsidRPr="00FC3B62">
              <w:rPr>
                <w:rFonts w:cstheme="minorHAnsi"/>
                <w:sz w:val="20"/>
                <w:szCs w:val="20"/>
              </w:rPr>
              <w:br/>
            </w:r>
            <w:r w:rsidRPr="00FC3B62">
              <w:rPr>
                <w:rFonts w:cstheme="minorHAnsi"/>
                <w:sz w:val="20"/>
                <w:szCs w:val="20"/>
              </w:rPr>
              <w:br/>
            </w:r>
            <w:r w:rsidRPr="00FC3B62">
              <w:rPr>
                <w:rFonts w:cstheme="minorHAnsi"/>
                <w:b/>
                <w:bCs/>
                <w:sz w:val="20"/>
                <w:szCs w:val="20"/>
              </w:rPr>
              <w:t>Peru:</w:t>
            </w:r>
            <w:r w:rsidRPr="00FC3B62">
              <w:rPr>
                <w:rFonts w:cstheme="minorHAnsi"/>
                <w:sz w:val="20"/>
                <w:szCs w:val="20"/>
              </w:rPr>
              <w:t xml:space="preserve"> Implemented the Universal Health Insurance Law in 2009, creating a minimum insurance plan for citizens. The system is funded through private out-of-pocket spending, employer social security contributions, and government funding. The National Superintendent monitors the quality of insurance plans and health services.</w:t>
            </w:r>
            <w:r w:rsidRPr="00FC3B62">
              <w:rPr>
                <w:rFonts w:cstheme="minorHAnsi"/>
                <w:sz w:val="20"/>
                <w:szCs w:val="20"/>
              </w:rPr>
              <w:br/>
            </w:r>
            <w:r w:rsidRPr="00FC3B62">
              <w:rPr>
                <w:rFonts w:cstheme="minorHAnsi"/>
                <w:b/>
                <w:bCs/>
                <w:sz w:val="20"/>
                <w:szCs w:val="20"/>
              </w:rPr>
              <w:br/>
              <w:t xml:space="preserve">Thailand: </w:t>
            </w:r>
            <w:r w:rsidRPr="00FC3B62">
              <w:rPr>
                <w:rFonts w:cstheme="minorHAnsi"/>
                <w:sz w:val="20"/>
                <w:szCs w:val="20"/>
              </w:rPr>
              <w:t xml:space="preserve">Thailand’s Universal Insurance Coverage Scheme was launched in 2002, following the Asian financial crisis. The system relies on strategic governance </w:t>
            </w:r>
            <w:r w:rsidRPr="00FC3B62">
              <w:rPr>
                <w:rFonts w:cstheme="minorHAnsi"/>
                <w:sz w:val="20"/>
                <w:szCs w:val="20"/>
              </w:rPr>
              <w:lastRenderedPageBreak/>
              <w:t>mechanisms, such as separating purchaser and provider functions and developing health technology assessments to manage benefits and costs.</w:t>
            </w:r>
            <w:r w:rsidRPr="00FC3B62">
              <w:rPr>
                <w:rFonts w:cstheme="minorHAnsi"/>
                <w:sz w:val="20"/>
                <w:szCs w:val="20"/>
              </w:rPr>
              <w:br/>
            </w:r>
            <w:r w:rsidRPr="00FC3B62">
              <w:rPr>
                <w:rFonts w:cstheme="minorHAnsi"/>
                <w:sz w:val="20"/>
                <w:szCs w:val="20"/>
              </w:rPr>
              <w:br/>
            </w:r>
            <w:r w:rsidRPr="00FC3B62">
              <w:rPr>
                <w:rFonts w:cstheme="minorHAnsi"/>
                <w:b/>
                <w:bCs/>
                <w:sz w:val="20"/>
                <w:szCs w:val="20"/>
              </w:rPr>
              <w:t xml:space="preserve">Turkey: </w:t>
            </w:r>
            <w:r w:rsidRPr="00FC3B62">
              <w:rPr>
                <w:rFonts w:cstheme="minorHAnsi"/>
                <w:sz w:val="20"/>
                <w:szCs w:val="20"/>
              </w:rPr>
              <w:t xml:space="preserve">UHC reform was driven by the Health Transformation Program (HTP), launched in 2003. The primary goals were to expand health coverage, improve service quality, and reduce inequities in access to </w:t>
            </w:r>
            <w:proofErr w:type="spellStart"/>
            <w:r w:rsidRPr="00FC3B62">
              <w:rPr>
                <w:rFonts w:cstheme="minorHAnsi"/>
                <w:sz w:val="20"/>
                <w:szCs w:val="20"/>
              </w:rPr>
              <w:t>care.Turkey</w:t>
            </w:r>
            <w:proofErr w:type="spellEnd"/>
            <w:r w:rsidRPr="00FC3B62">
              <w:rPr>
                <w:rFonts w:cstheme="minorHAnsi"/>
                <w:sz w:val="20"/>
                <w:szCs w:val="20"/>
              </w:rPr>
              <w:t xml:space="preserve"> merged multiple insurance programs into a single system, which allowed for better risk pooling and redistribution of resources</w:t>
            </w:r>
          </w:p>
        </w:tc>
      </w:tr>
      <w:tr w:rsidR="00FB3FD9" w:rsidRPr="00FC3B62" w14:paraId="779C7959" w14:textId="77777777" w:rsidTr="0041232F">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2012" w:type="dxa"/>
            <w:hideMark/>
          </w:tcPr>
          <w:p w14:paraId="5302A2A7" w14:textId="3719F32A" w:rsidR="00FB3FD9" w:rsidRPr="00FC3B62" w:rsidRDefault="00FB3FD9" w:rsidP="0041232F">
            <w:pPr>
              <w:rPr>
                <w:rFonts w:cstheme="minorHAnsi"/>
                <w:sz w:val="20"/>
                <w:szCs w:val="20"/>
              </w:rPr>
            </w:pPr>
            <w:r w:rsidRPr="00FC3B62">
              <w:rPr>
                <w:rFonts w:cstheme="minorHAnsi"/>
                <w:sz w:val="20"/>
                <w:szCs w:val="20"/>
              </w:rPr>
              <w:lastRenderedPageBreak/>
              <w:t>Rice</w:t>
            </w:r>
            <w:r w:rsidR="00C840BD">
              <w:rPr>
                <w:rFonts w:cstheme="minorHAnsi"/>
                <w:sz w:val="20"/>
                <w:szCs w:val="20"/>
              </w:rPr>
              <w:t xml:space="preserve"> </w:t>
            </w:r>
            <w:r w:rsidR="00C840BD">
              <w:rPr>
                <w:rFonts w:cstheme="minorHAnsi"/>
                <w:sz w:val="20"/>
                <w:szCs w:val="20"/>
              </w:rPr>
              <w:fldChar w:fldCharType="begin"/>
            </w:r>
            <w:r w:rsidR="00C840BD">
              <w:rPr>
                <w:rFonts w:cstheme="minorHAnsi"/>
                <w:sz w:val="20"/>
                <w:szCs w:val="20"/>
              </w:rPr>
              <w:instrText xml:space="preserve"> ADDIN ZOTERO_ITEM CSL_CITATION {"citationID":"1HX8pUAL","properties":{"formattedCitation":"(63)","plainCitation":"(63)","noteIndex":0},"citationItems":[{"id":32085,"uris":["http://zotero.org/users/10220171/items/Q8GY6QPW"],"itemData":{"id":32085,"type":"article-journal","abstract":"The November 2020 election of Joe Biden, coupled with the election of a Congress controlled by the Democratic Party, has the potential to dramatically alter the direction of health policy in the United States. Donald Trump failed to repeal the Affordable Care Act (ACA) but he managed to whittle down aspects of coverage protection. Historically, the first 100 days of a presidency are a bellwether of accom-plishments to come. During this period Biden reversed several of Trump policies through both executive orders and a large economic stimulus bill. The stimulus bill substantially increased premium subsidies to encourage people to purchase health insurance coverage, albeit with funding guaranteed only for a two-year period. Larger accomplishments, such as making these enhanced premium subsidies perma-nent, reining in prescription drug spending, enacting a public health insurance option to compete with private insurers, and improving public health and health equity, will require further legislation. The po-litical environment in the U.S. is now extraordinarily contentious. Each of these proposed initiatives faces major political hurdles and the window of opportunity for enacting each of these goals very well may be brief. (c) 2021 Elsevier B.V. All rights reserved.","archive_location":"rayyan-1265153375","container-title":"Health Policy","DOI":"10.1016/j.healthpol.2021.08.003","issue":"10","page":"1277-1284","title":"Health reforms in the United States: The outlook after Biden's first 100 days","volume":"125","author":[{"family":"Rice","given":"Thomas"},{"family":"Barnes","given":"Andrew J."},{"family":"Rosenau","given":"Pauline"},{"family":"Unruh","given":"Lynn Y."},{"family":"Ginneken","given":"Ewout","non-dropping-particle":"van"}],"issued":{"date-parts":[["2021"]]}}}],"schema":"https://github.com/citation-style-language/schema/raw/master/csl-citation.json"} </w:instrText>
            </w:r>
            <w:r w:rsidR="00C840BD">
              <w:rPr>
                <w:rFonts w:cstheme="minorHAnsi"/>
                <w:sz w:val="20"/>
                <w:szCs w:val="20"/>
              </w:rPr>
              <w:fldChar w:fldCharType="separate"/>
            </w:r>
            <w:r w:rsidR="00C840BD" w:rsidRPr="00C840BD">
              <w:rPr>
                <w:rFonts w:ascii="Calibri" w:hAnsi="Calibri" w:cs="Calibri"/>
                <w:sz w:val="20"/>
              </w:rPr>
              <w:t>(63)</w:t>
            </w:r>
            <w:r w:rsidR="00C840BD">
              <w:rPr>
                <w:rFonts w:cstheme="minorHAnsi"/>
                <w:sz w:val="20"/>
                <w:szCs w:val="20"/>
              </w:rPr>
              <w:fldChar w:fldCharType="end"/>
            </w:r>
          </w:p>
        </w:tc>
        <w:tc>
          <w:tcPr>
            <w:tcW w:w="663" w:type="dxa"/>
            <w:hideMark/>
          </w:tcPr>
          <w:p w14:paraId="2726B557"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2021</w:t>
            </w:r>
          </w:p>
        </w:tc>
        <w:tc>
          <w:tcPr>
            <w:tcW w:w="1749" w:type="dxa"/>
            <w:hideMark/>
          </w:tcPr>
          <w:p w14:paraId="130787D3"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Health Reforms in the United States: The Outlook After Biden's First 100 Days</w:t>
            </w:r>
          </w:p>
        </w:tc>
        <w:tc>
          <w:tcPr>
            <w:tcW w:w="1315" w:type="dxa"/>
            <w:hideMark/>
          </w:tcPr>
          <w:p w14:paraId="22F26C7E"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United States</w:t>
            </w:r>
          </w:p>
        </w:tc>
        <w:tc>
          <w:tcPr>
            <w:tcW w:w="1092" w:type="dxa"/>
            <w:hideMark/>
          </w:tcPr>
          <w:p w14:paraId="4938D226"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23E2D45F"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This article addresses which health policy goals Biden accomplished during his first 100 days as President of the United States</w:t>
            </w:r>
          </w:p>
        </w:tc>
        <w:tc>
          <w:tcPr>
            <w:tcW w:w="1325" w:type="dxa"/>
            <w:hideMark/>
          </w:tcPr>
          <w:p w14:paraId="4FFA0ED0"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Policy Analysis</w:t>
            </w:r>
          </w:p>
        </w:tc>
        <w:tc>
          <w:tcPr>
            <w:tcW w:w="1460" w:type="dxa"/>
            <w:hideMark/>
          </w:tcPr>
          <w:p w14:paraId="47171449"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1705" w:type="dxa"/>
            <w:hideMark/>
          </w:tcPr>
          <w:p w14:paraId="5B71FC60"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Agenda setting, Formulation</w:t>
            </w:r>
          </w:p>
        </w:tc>
        <w:tc>
          <w:tcPr>
            <w:tcW w:w="3083" w:type="dxa"/>
            <w:gridSpan w:val="2"/>
            <w:hideMark/>
          </w:tcPr>
          <w:p w14:paraId="3EEBD022"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Introduced an individual mandate (since repealed), provided premium subsidies to encourage more people to purchase individual private insurance coverage, and- acted on private insurance market reforms, including open enrolment, a minimum set of essential health benefits, and prohibitions against charging people more based on </w:t>
            </w:r>
            <w:r w:rsidRPr="00FC3B62">
              <w:rPr>
                <w:rFonts w:cstheme="minorHAnsi"/>
                <w:sz w:val="20"/>
                <w:szCs w:val="20"/>
              </w:rPr>
              <w:lastRenderedPageBreak/>
              <w:t>their health status. It also provided strong financial incentives for states to expand Medicaid, a joint federal-state insurance program for the poor and near-poor covering nearly 80 million people.</w:t>
            </w:r>
          </w:p>
        </w:tc>
      </w:tr>
      <w:tr w:rsidR="00FB3FD9" w:rsidRPr="00FC3B62" w14:paraId="6329DC66" w14:textId="77777777" w:rsidTr="0041232F">
        <w:trPr>
          <w:trHeight w:val="2400"/>
        </w:trPr>
        <w:tc>
          <w:tcPr>
            <w:cnfStyle w:val="001000000000" w:firstRow="0" w:lastRow="0" w:firstColumn="1" w:lastColumn="0" w:oddVBand="0" w:evenVBand="0" w:oddHBand="0" w:evenHBand="0" w:firstRowFirstColumn="0" w:firstRowLastColumn="0" w:lastRowFirstColumn="0" w:lastRowLastColumn="0"/>
            <w:tcW w:w="2012" w:type="dxa"/>
            <w:hideMark/>
          </w:tcPr>
          <w:p w14:paraId="48E832BC" w14:textId="75B0327D" w:rsidR="00FB3FD9" w:rsidRPr="00FC3B62" w:rsidRDefault="00FB3FD9" w:rsidP="0041232F">
            <w:pPr>
              <w:rPr>
                <w:rFonts w:cstheme="minorHAnsi"/>
                <w:sz w:val="20"/>
                <w:szCs w:val="20"/>
              </w:rPr>
            </w:pPr>
            <w:r w:rsidRPr="00FC3B62">
              <w:rPr>
                <w:rFonts w:cstheme="minorHAnsi"/>
                <w:sz w:val="20"/>
                <w:szCs w:val="20"/>
              </w:rPr>
              <w:lastRenderedPageBreak/>
              <w:t>Saluja</w:t>
            </w:r>
            <w:r w:rsidR="002E5587">
              <w:rPr>
                <w:rFonts w:cstheme="minorHAnsi"/>
                <w:sz w:val="20"/>
                <w:szCs w:val="20"/>
              </w:rPr>
              <w:t xml:space="preserve"> </w:t>
            </w:r>
            <w:r w:rsidR="002E5587">
              <w:rPr>
                <w:rFonts w:cstheme="minorHAnsi"/>
                <w:sz w:val="20"/>
                <w:szCs w:val="20"/>
              </w:rPr>
              <w:fldChar w:fldCharType="begin"/>
            </w:r>
            <w:r w:rsidR="002E5587">
              <w:rPr>
                <w:rFonts w:cstheme="minorHAnsi"/>
                <w:sz w:val="20"/>
                <w:szCs w:val="20"/>
              </w:rPr>
              <w:instrText xml:space="preserve"> ADDIN ZOTERO_ITEM CSL_CITATION {"citationID":"qiiaGEW0","properties":{"formattedCitation":"(64)","plainCitation":"(64)","noteIndex":0},"citationItems":[{"id":32109,"uris":["http://zotero.org/users/10220171/items/EAMJTITV"],"itemData":{"id":32109,"type":"article-journal","abstract":"Before the Affordable Care Act (ACA), many surveys showed majority support for national health insurance (NHI), also known as single payer; however, little is currently known about views of the ACA's targeted population. Massachusetts residents have had seven years of experience with state health care reform that became the model for the ACA. We surveyed 1,151 adults visiting safety-net emergency departments in Massachusetts in late 2013 on their preference for NHI or the Massachusetts reform and on their experiences with insurance. Most of the patients surveyed were low-income and non-white. The majority of patients (72.0%) preferred NHI to the Massachusetts reform. Support for NHI among those with public insurance, commercial insurance, and no insurance was 68.9%, 70.3%, and 86.3%, respectively (p&lt;.001). Support for NHI was higher among patients dissatisfied with their insurance plan (83.3% vs. 68.9%, p=.014), who delayed medical care (81.2% vs. 69.6%, p&lt;.001) or avoided purchasing medications due to cost (87.3% vs. 71.4%; p=.01). Majority support for NHI was observed in every demographic subgroup. Given the strong support for NHI among disadvantaged Massachusetts patients seven years after state health reform, a reappraisal of the ACA's ability to meet the needs of underserved patients is warranted.","archive_location":"rayyan-1265153679","container-title":"International Journal of Health Services","DOI":"10.1177/0020731415615314","issue":"1","page":"185-200","title":"Support for National Health Insurance Seven Years Into Massachusetts Healthcare Reform: Views of Populations Targeted by the Reform","volume":"46","author":[{"family":"Saluja","given":"Sonali"},{"family":"Zallman","given":"Leah"},{"family":"Nardin","given":"Rachel"},{"family":"Bor","given":"David"},{"family":"Woolhandler","given":"Steffie"},{"family":"Himmelstein","given":"David U."},{"family":"McCormick","given":"Danny"}],"issued":{"date-parts":[["2016"]]}}}],"schema":"https://github.com/citation-style-language/schema/raw/master/csl-citation.json"} </w:instrText>
            </w:r>
            <w:r w:rsidR="002E5587">
              <w:rPr>
                <w:rFonts w:cstheme="minorHAnsi"/>
                <w:sz w:val="20"/>
                <w:szCs w:val="20"/>
              </w:rPr>
              <w:fldChar w:fldCharType="separate"/>
            </w:r>
            <w:r w:rsidR="002E5587" w:rsidRPr="002E5587">
              <w:rPr>
                <w:rFonts w:ascii="Calibri" w:hAnsi="Calibri" w:cs="Calibri"/>
                <w:sz w:val="20"/>
              </w:rPr>
              <w:t>(64)</w:t>
            </w:r>
            <w:r w:rsidR="002E5587">
              <w:rPr>
                <w:rFonts w:cstheme="minorHAnsi"/>
                <w:sz w:val="20"/>
                <w:szCs w:val="20"/>
              </w:rPr>
              <w:fldChar w:fldCharType="end"/>
            </w:r>
          </w:p>
        </w:tc>
        <w:tc>
          <w:tcPr>
            <w:tcW w:w="663" w:type="dxa"/>
            <w:hideMark/>
          </w:tcPr>
          <w:p w14:paraId="0EEF2340"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2016</w:t>
            </w:r>
          </w:p>
        </w:tc>
        <w:tc>
          <w:tcPr>
            <w:tcW w:w="1749" w:type="dxa"/>
            <w:hideMark/>
          </w:tcPr>
          <w:p w14:paraId="072816A2"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Support For National Health Insurance Seven Years Into Massachusetts Healthcare Reform: Views of Populations Targeted By the Reform</w:t>
            </w:r>
          </w:p>
        </w:tc>
        <w:tc>
          <w:tcPr>
            <w:tcW w:w="1315" w:type="dxa"/>
            <w:hideMark/>
          </w:tcPr>
          <w:p w14:paraId="27F90A29"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United States</w:t>
            </w:r>
          </w:p>
        </w:tc>
        <w:tc>
          <w:tcPr>
            <w:tcW w:w="1092" w:type="dxa"/>
            <w:hideMark/>
          </w:tcPr>
          <w:p w14:paraId="1807A169"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77C7FCCD"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Surveyed 1,151 adults visiting safety net emergency departments in Massachusetts in late 2013 on their preference for National Health Insurance or the Massachusetts reform and  their experiences with insurance.</w:t>
            </w:r>
          </w:p>
        </w:tc>
        <w:tc>
          <w:tcPr>
            <w:tcW w:w="1325" w:type="dxa"/>
            <w:hideMark/>
          </w:tcPr>
          <w:p w14:paraId="4E3A4580"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Quantitative</w:t>
            </w:r>
          </w:p>
        </w:tc>
        <w:tc>
          <w:tcPr>
            <w:tcW w:w="1460" w:type="dxa"/>
            <w:hideMark/>
          </w:tcPr>
          <w:p w14:paraId="2C891140"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Survey</w:t>
            </w:r>
          </w:p>
        </w:tc>
        <w:tc>
          <w:tcPr>
            <w:tcW w:w="1705" w:type="dxa"/>
            <w:hideMark/>
          </w:tcPr>
          <w:p w14:paraId="21677E3F"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Formulation, Implementation</w:t>
            </w:r>
          </w:p>
        </w:tc>
        <w:tc>
          <w:tcPr>
            <w:tcW w:w="3083" w:type="dxa"/>
            <w:gridSpan w:val="2"/>
            <w:hideMark/>
          </w:tcPr>
          <w:p w14:paraId="1A6300FE"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The law sought to increase health care insurance coverage for residents of Massachusetts by (1) mandating that all adults in the state have health care insurance unless an affordable option was not available; (2) expanding Medicaid, the publicly funded health care program for very low-income residents; (3) creating a new program of subsidized private insurance for low- and moderate-income residents; and (4) establishing a transparent health care insurance market exchange, the Health Connector.</w:t>
            </w:r>
          </w:p>
        </w:tc>
      </w:tr>
      <w:tr w:rsidR="00FB3FD9" w:rsidRPr="00FC3B62" w14:paraId="460F1FA2" w14:textId="77777777" w:rsidTr="0041232F">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2012" w:type="dxa"/>
            <w:hideMark/>
          </w:tcPr>
          <w:p w14:paraId="57F923DF" w14:textId="526990C5" w:rsidR="00FB3FD9" w:rsidRPr="00FC3B62" w:rsidRDefault="00FB3FD9" w:rsidP="0041232F">
            <w:pPr>
              <w:rPr>
                <w:rFonts w:cstheme="minorHAnsi"/>
                <w:sz w:val="20"/>
                <w:szCs w:val="20"/>
              </w:rPr>
            </w:pPr>
            <w:r w:rsidRPr="00FC3B62">
              <w:rPr>
                <w:rFonts w:cstheme="minorHAnsi"/>
                <w:sz w:val="20"/>
                <w:szCs w:val="20"/>
              </w:rPr>
              <w:t>Sparkes</w:t>
            </w:r>
            <w:r w:rsidR="002E5587">
              <w:rPr>
                <w:rFonts w:cstheme="minorHAnsi"/>
                <w:sz w:val="20"/>
                <w:szCs w:val="20"/>
              </w:rPr>
              <w:t xml:space="preserve"> </w:t>
            </w:r>
            <w:r w:rsidR="002E5587">
              <w:rPr>
                <w:rFonts w:cstheme="minorHAnsi"/>
                <w:sz w:val="20"/>
                <w:szCs w:val="20"/>
              </w:rPr>
              <w:fldChar w:fldCharType="begin"/>
            </w:r>
            <w:r w:rsidR="002E5587">
              <w:rPr>
                <w:rFonts w:cstheme="minorHAnsi"/>
                <w:sz w:val="20"/>
                <w:szCs w:val="20"/>
              </w:rPr>
              <w:instrText xml:space="preserve"> ADDIN ZOTERO_ITEM CSL_CITATION {"citationID":"iM23DM24","properties":{"formattedCitation":"(65)","plainCitation":"(65)","noteIndex":0},"citationItems":[{"id":32129,"uris":["http://zotero.org/users/10220171/items/3LZLH8T7"],"itemData":{"id":32129,"type":"article-journal","abstract":"Abstract-This qualitative case study uses primary interview data to investigate the political processes of how Turkey established a unified and universal health coverage system. The goal of providing health coverage to all citizens through a unified system has been adopted by many low- and middle-income countries, but few have achieved it; Turkey is a notable exception. We use institutional veto point theory to identify four institutional obstacles to a unified and universal coverage system in Turkey between 2003 and 2008: (1) the Ministry of Finance and Treasury, (2) the Ministry of Labor and Social Security, (3) the Office of the President, and (4) the Constitutional Court. Our analysis shows how Minister of Health Recep Akdağ and his team of advisors used political strategies to address and overcome opposition at each veto point. Where possible they avoided institutional veto points by using ministerial authority to adopt policies. When adoption required approval of others with veto power, they delayed putting forward legislation while working to facilitate institutional change to remove opposition; persuaded or made strategic compromises to gain support; or overpowered opposition by calling on the prime minister to intervene. Our findings propose an extension to institutional veto point theory by showing how the exercise of political strategies can overcome opposition at institutional veto points to facilitate policy adoption.","archive_location":"rayyan-1265154191","container-title":"Health Syst Reform","DOI":"10.1080/23288604.2015.1093063","ISSN":"2328-8620","issue":"4","language":"eng","note":"publisher-place: Department of Health Systems Governance and Financing ; World Health Organization ; Geneva , Switzerland.     Department of Global Health and Population ; Harvard T. H. Chan School of Public Health ; Boston , MA USA.","page":"263-275","title":"Political Strategies for Health Reform in Turkey: Extending Veto Point Theory","volume":"1","author":[{"family":"Sparkes","given":"S. P."},{"family":"Bump","given":"J. B."},{"family":"Reich","given":"M. R."}],"issued":{"date-parts":[["2015"]]}}}],"schema":"https://github.com/citation-style-language/schema/raw/master/csl-citation.json"} </w:instrText>
            </w:r>
            <w:r w:rsidR="002E5587">
              <w:rPr>
                <w:rFonts w:cstheme="minorHAnsi"/>
                <w:sz w:val="20"/>
                <w:szCs w:val="20"/>
              </w:rPr>
              <w:fldChar w:fldCharType="separate"/>
            </w:r>
            <w:r w:rsidR="002E5587" w:rsidRPr="002E5587">
              <w:rPr>
                <w:rFonts w:ascii="Calibri" w:hAnsi="Calibri" w:cs="Calibri"/>
                <w:sz w:val="20"/>
              </w:rPr>
              <w:t>(65)</w:t>
            </w:r>
            <w:r w:rsidR="002E5587">
              <w:rPr>
                <w:rFonts w:cstheme="minorHAnsi"/>
                <w:sz w:val="20"/>
                <w:szCs w:val="20"/>
              </w:rPr>
              <w:fldChar w:fldCharType="end"/>
            </w:r>
          </w:p>
        </w:tc>
        <w:tc>
          <w:tcPr>
            <w:tcW w:w="663" w:type="dxa"/>
            <w:hideMark/>
          </w:tcPr>
          <w:p w14:paraId="0BE214A8"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2015</w:t>
            </w:r>
          </w:p>
        </w:tc>
        <w:tc>
          <w:tcPr>
            <w:tcW w:w="1749" w:type="dxa"/>
            <w:hideMark/>
          </w:tcPr>
          <w:p w14:paraId="7B3F210F"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Political Strategies For Health Reform in Turkey: Extending Veto Point Theory</w:t>
            </w:r>
          </w:p>
        </w:tc>
        <w:tc>
          <w:tcPr>
            <w:tcW w:w="1315" w:type="dxa"/>
            <w:hideMark/>
          </w:tcPr>
          <w:p w14:paraId="3FE426D9"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Türkiye</w:t>
            </w:r>
          </w:p>
        </w:tc>
        <w:tc>
          <w:tcPr>
            <w:tcW w:w="1092" w:type="dxa"/>
            <w:hideMark/>
          </w:tcPr>
          <w:p w14:paraId="2EB329FA"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2A5E18D0"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Analyse political strategies in the Turkish health reform between 2003 and 2008.</w:t>
            </w:r>
          </w:p>
        </w:tc>
        <w:tc>
          <w:tcPr>
            <w:tcW w:w="1325" w:type="dxa"/>
            <w:hideMark/>
          </w:tcPr>
          <w:p w14:paraId="76EAB7DB"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259C33A9"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Interviews</w:t>
            </w:r>
          </w:p>
        </w:tc>
        <w:tc>
          <w:tcPr>
            <w:tcW w:w="1705" w:type="dxa"/>
            <w:hideMark/>
          </w:tcPr>
          <w:p w14:paraId="7476B1D5"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Agenda Setting, Formulation, Adoption, Implementation</w:t>
            </w:r>
          </w:p>
        </w:tc>
        <w:tc>
          <w:tcPr>
            <w:tcW w:w="3083" w:type="dxa"/>
            <w:gridSpan w:val="2"/>
            <w:hideMark/>
          </w:tcPr>
          <w:p w14:paraId="0891379C"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Health Transformation Program (HTP). A central component of the HTP was to include all Turkish citizens under a publicly run, single-payer health insurance scheme that provided equal access to all health facilities belonging to the scheme.</w:t>
            </w:r>
          </w:p>
        </w:tc>
      </w:tr>
      <w:tr w:rsidR="00FB3FD9" w:rsidRPr="00FC3B62" w14:paraId="4E4B3D63" w14:textId="77777777" w:rsidTr="0041232F">
        <w:trPr>
          <w:trHeight w:val="6300"/>
        </w:trPr>
        <w:tc>
          <w:tcPr>
            <w:cnfStyle w:val="001000000000" w:firstRow="0" w:lastRow="0" w:firstColumn="1" w:lastColumn="0" w:oddVBand="0" w:evenVBand="0" w:oddHBand="0" w:evenHBand="0" w:firstRowFirstColumn="0" w:firstRowLastColumn="0" w:lastRowFirstColumn="0" w:lastRowLastColumn="0"/>
            <w:tcW w:w="2012" w:type="dxa"/>
            <w:hideMark/>
          </w:tcPr>
          <w:p w14:paraId="4D3D5A06" w14:textId="185B4C3A" w:rsidR="00FB3FD9" w:rsidRPr="00FC3B62" w:rsidRDefault="00FB3FD9" w:rsidP="0041232F">
            <w:pPr>
              <w:rPr>
                <w:rFonts w:cstheme="minorHAnsi"/>
                <w:sz w:val="20"/>
                <w:szCs w:val="20"/>
              </w:rPr>
            </w:pPr>
            <w:r w:rsidRPr="00FC3B62">
              <w:rPr>
                <w:rFonts w:cstheme="minorHAnsi"/>
                <w:sz w:val="20"/>
                <w:szCs w:val="20"/>
              </w:rPr>
              <w:lastRenderedPageBreak/>
              <w:t>Tang</w:t>
            </w:r>
            <w:r w:rsidR="007C36E4">
              <w:rPr>
                <w:rFonts w:cstheme="minorHAnsi"/>
                <w:sz w:val="20"/>
                <w:szCs w:val="20"/>
              </w:rPr>
              <w:t xml:space="preserve"> </w:t>
            </w:r>
            <w:r w:rsidR="007C36E4">
              <w:rPr>
                <w:rFonts w:cstheme="minorHAnsi"/>
                <w:sz w:val="20"/>
                <w:szCs w:val="20"/>
              </w:rPr>
              <w:fldChar w:fldCharType="begin"/>
            </w:r>
            <w:r w:rsidR="007C36E4">
              <w:rPr>
                <w:rFonts w:cstheme="minorHAnsi"/>
                <w:sz w:val="20"/>
                <w:szCs w:val="20"/>
              </w:rPr>
              <w:instrText xml:space="preserve"> ADDIN ZOTERO_ITEM CSL_CITATION {"citationID":"VnUvZ3q5","properties":{"formattedCitation":"(66)","plainCitation":"(66)","noteIndex":0},"citationItems":[{"id":28410,"uris":["http://zotero.org/users/10220171/items/MQKNHT6K"],"itemData":{"id":28410,"type":"article-journal","abstract":"China launched its new health system reform plan in 2009 to advance its universal coverage of healthcare, after more than 4 years' consultations and discussions with various stakeholders including the public. This paper aims to introduce and discuss the context and process of China's current health system reform and analyse how political will in China has been translated into policy practice over the past decade. The paper also shares the insights of World Health Organization's contribution to China's health system reform, as the authors advised the Chinese government on the reform options and process. Furthermore, the paper describes and discusses key challenges in the implementation of the reform plan over the past 3 years and draws lessons for other countries.","archive":"cul","container-title":"International Journal of Health Planning &amp; Management","DOI":"10.1002/hpm.2207","ISSN":"0749-6753","issue":"2","journalAbbreviation":"International Journal of Health Planning &amp; Management","note":"publisher-place: Malden, Massachusetts\npublisher: Wiley-Blackwell","page":"160-174","source":"EBSCOhost","title":"Advancing universal coverage of healthcare in China: translating political will into policy and practice.","volume":"29","author":[{"family":"Tang","given":"Shenglan"},{"family":"Brixi","given":"Hana"},{"family":"Bekedam","given":"Henk"}],"issued":{"date-parts":[["2014",4]]}}}],"schema":"https://github.com/citation-style-language/schema/raw/master/csl-citation.json"} </w:instrText>
            </w:r>
            <w:r w:rsidR="007C36E4">
              <w:rPr>
                <w:rFonts w:cstheme="minorHAnsi"/>
                <w:sz w:val="20"/>
                <w:szCs w:val="20"/>
              </w:rPr>
              <w:fldChar w:fldCharType="separate"/>
            </w:r>
            <w:r w:rsidR="007C36E4" w:rsidRPr="007C36E4">
              <w:rPr>
                <w:rFonts w:ascii="Calibri" w:hAnsi="Calibri" w:cs="Calibri"/>
                <w:sz w:val="20"/>
              </w:rPr>
              <w:t>(66)</w:t>
            </w:r>
            <w:r w:rsidR="007C36E4">
              <w:rPr>
                <w:rFonts w:cstheme="minorHAnsi"/>
                <w:sz w:val="20"/>
                <w:szCs w:val="20"/>
              </w:rPr>
              <w:fldChar w:fldCharType="end"/>
            </w:r>
          </w:p>
        </w:tc>
        <w:tc>
          <w:tcPr>
            <w:tcW w:w="663" w:type="dxa"/>
            <w:hideMark/>
          </w:tcPr>
          <w:p w14:paraId="45B37FA8"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2014</w:t>
            </w:r>
          </w:p>
        </w:tc>
        <w:tc>
          <w:tcPr>
            <w:tcW w:w="1749" w:type="dxa"/>
            <w:hideMark/>
          </w:tcPr>
          <w:p w14:paraId="123523F4"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Advancing Universal Coverage of Healthcare in China: Translating Political Will Into Policy and Practice</w:t>
            </w:r>
          </w:p>
        </w:tc>
        <w:tc>
          <w:tcPr>
            <w:tcW w:w="1315" w:type="dxa"/>
            <w:hideMark/>
          </w:tcPr>
          <w:p w14:paraId="1BB10BE7"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China</w:t>
            </w:r>
          </w:p>
        </w:tc>
        <w:tc>
          <w:tcPr>
            <w:tcW w:w="1092" w:type="dxa"/>
            <w:hideMark/>
          </w:tcPr>
          <w:p w14:paraId="72226299"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2C2D84F0"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This paper introduces and discusses the context and process of China's current health system reform and analyses how political will in China has been translated into policy practice over the past decade. It also shares insights into the World Health Organization's contribution to China's health system reform, as the authors advised the Chinese government on the reform options and process. Furthermore, the paper describes and discusses key challenges in the implementation of the reform plan over the past 3 years and draws lessons for other countries.</w:t>
            </w:r>
          </w:p>
        </w:tc>
        <w:tc>
          <w:tcPr>
            <w:tcW w:w="1325" w:type="dxa"/>
            <w:hideMark/>
          </w:tcPr>
          <w:p w14:paraId="6951C0AE"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Policy Analysis</w:t>
            </w:r>
          </w:p>
        </w:tc>
        <w:tc>
          <w:tcPr>
            <w:tcW w:w="1460" w:type="dxa"/>
            <w:hideMark/>
          </w:tcPr>
          <w:p w14:paraId="0059B6B8"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1705" w:type="dxa"/>
            <w:hideMark/>
          </w:tcPr>
          <w:p w14:paraId="0CC36CB7"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Agenda Setting,  Formulation, Adaption, Implementation</w:t>
            </w:r>
          </w:p>
        </w:tc>
        <w:tc>
          <w:tcPr>
            <w:tcW w:w="3083" w:type="dxa"/>
            <w:gridSpan w:val="2"/>
            <w:hideMark/>
          </w:tcPr>
          <w:p w14:paraId="402E60FA"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 xml:space="preserve"> China introduced three different insurance schemes successively with different target populations in 1997, 2003 and 2007. Later in 2009, the Health Care System Reform, increased service packages and financial protection, and integrated the New Rural Cooperative Scheme (NCMS) and the Urban Residents Basic Medical Insurance (URBMI).</w:t>
            </w:r>
          </w:p>
        </w:tc>
      </w:tr>
      <w:tr w:rsidR="00FB3FD9" w:rsidRPr="00FC3B62" w14:paraId="7E40632B" w14:textId="77777777" w:rsidTr="0041232F">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2012" w:type="dxa"/>
            <w:hideMark/>
          </w:tcPr>
          <w:p w14:paraId="377EE312" w14:textId="64441EEC" w:rsidR="00FB3FD9" w:rsidRPr="00FC3B62" w:rsidRDefault="00FB3FD9" w:rsidP="0041232F">
            <w:pPr>
              <w:rPr>
                <w:rFonts w:cstheme="minorHAnsi"/>
                <w:sz w:val="20"/>
                <w:szCs w:val="20"/>
              </w:rPr>
            </w:pPr>
            <w:proofErr w:type="spellStart"/>
            <w:r w:rsidRPr="00FC3B62">
              <w:rPr>
                <w:rFonts w:cstheme="minorHAnsi"/>
                <w:sz w:val="20"/>
                <w:szCs w:val="20"/>
              </w:rPr>
              <w:t>Tangcharoensathien</w:t>
            </w:r>
            <w:proofErr w:type="spellEnd"/>
            <w:r w:rsidR="007C36E4">
              <w:rPr>
                <w:rFonts w:cstheme="minorHAnsi"/>
                <w:sz w:val="20"/>
                <w:szCs w:val="20"/>
              </w:rPr>
              <w:t xml:space="preserve"> </w:t>
            </w:r>
            <w:r w:rsidR="007C36E4">
              <w:rPr>
                <w:rFonts w:cstheme="minorHAnsi"/>
                <w:sz w:val="20"/>
                <w:szCs w:val="20"/>
              </w:rPr>
              <w:fldChar w:fldCharType="begin"/>
            </w:r>
            <w:r w:rsidR="007C36E4">
              <w:rPr>
                <w:rFonts w:cstheme="minorHAnsi"/>
                <w:sz w:val="20"/>
                <w:szCs w:val="20"/>
              </w:rPr>
              <w:instrText xml:space="preserve"> ADDIN ZOTERO_ITEM CSL_CITATION {"citationID":"8OAL95gn","properties":{"formattedCitation":"(67)","plainCitation":"(67)","noteIndex":0},"citationItems":[{"id":5882,"uris":["http://zotero.org/users/10220171/items/6YHAKP5K"],"itemData":{"id":5882,"type":"article-journal","abstract":"Thailand achieved full population coverage of financial protection for health care in 2002 with successful implementation of the Universal Coverage Scheme (UCS). The three public health insurance schemes covered 98.5% of the population by 2015. Current evidence shows a high level of service coverage and financial risk protection and low level of unmet healthcare need, but the path toward UHC was not straightforward. Applying the Political Economy of UHC Reform Framework and the concept of path dependency, this study reviews how these factors influenced the evolution of the UHC reform in Thailand. We highlight how path dependency both set the groundwork for future insurance expansion and contributed to the persistence of a fragmented insurance pool even as the reform team was able to overcome certain path inefficient institutions and adopt more evidence-based payment schemes in the UCS. We then highlight two critical political economy challenges that can hamper reform, if not managed well, regarding the budgeting processes, which minimized the discretionary power previously exerted by Bureau of Budget, and the purchaser–provider split that created long-term tensions between the Ministry of Public Health and the National Health Security Office. Though resisted, these two changes were key to generating adequate resources to, and good governance of, the UCS. We conclude that although path dependence played a significant role in exerting pressure to resist change, the reform team’s capacity to generate and effectively utilize evidence to guide policy decision-making process enabled the reform to be placed on a “good path” that overcame opposition.","container-title":"Health Systems &amp; Reform","DOI":"10.1080/23288604.2019.1630595","ISSN":"2328-8604","issue":"3","note":"publisher: Taylor &amp; Francis\n_eprint: https://doi.org/10.1080/23288604.2019.1630595\nPMID: 31407962","page":"195-208","source":"Taylor and Francis+NEJM","title":"The Political Economy of UHC Reform in Thailand: Lessons for Low- and Middle-Income Countries","title-short":"The Political Economy of UHC Reform in Thailand","volume":"5","author":[{"family":"Tangcharoensathien","given":"Viroj"},{"family":"Patcharanarumol","given":"Walaiporn"},{"family":"Kulthanmanusorn","given":"Anond"},{"family":"Saengruang","given":"Nithiwat"},{"family":"Kosiyaporn","given":"Hathairat"}],"issued":{"date-parts":[["2019",7,3]]}}}],"schema":"https://github.com/citation-style-language/schema/raw/master/csl-citation.json"} </w:instrText>
            </w:r>
            <w:r w:rsidR="007C36E4">
              <w:rPr>
                <w:rFonts w:cstheme="minorHAnsi"/>
                <w:sz w:val="20"/>
                <w:szCs w:val="20"/>
              </w:rPr>
              <w:fldChar w:fldCharType="separate"/>
            </w:r>
            <w:r w:rsidR="007C36E4" w:rsidRPr="007C36E4">
              <w:rPr>
                <w:rFonts w:ascii="Calibri" w:hAnsi="Calibri" w:cs="Calibri"/>
                <w:sz w:val="20"/>
              </w:rPr>
              <w:t>(67)</w:t>
            </w:r>
            <w:r w:rsidR="007C36E4">
              <w:rPr>
                <w:rFonts w:cstheme="minorHAnsi"/>
                <w:sz w:val="20"/>
                <w:szCs w:val="20"/>
              </w:rPr>
              <w:fldChar w:fldCharType="end"/>
            </w:r>
          </w:p>
        </w:tc>
        <w:tc>
          <w:tcPr>
            <w:tcW w:w="663" w:type="dxa"/>
            <w:hideMark/>
          </w:tcPr>
          <w:p w14:paraId="19D9F6CB"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2019</w:t>
            </w:r>
          </w:p>
        </w:tc>
        <w:tc>
          <w:tcPr>
            <w:tcW w:w="1749" w:type="dxa"/>
            <w:hideMark/>
          </w:tcPr>
          <w:p w14:paraId="59DD87A3"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The Political Economy of UHC Reform in Thailand: Lessons For Low- and Middle-income Countries</w:t>
            </w:r>
          </w:p>
        </w:tc>
        <w:tc>
          <w:tcPr>
            <w:tcW w:w="1315" w:type="dxa"/>
            <w:hideMark/>
          </w:tcPr>
          <w:p w14:paraId="22A95368"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Thailand</w:t>
            </w:r>
          </w:p>
        </w:tc>
        <w:tc>
          <w:tcPr>
            <w:tcW w:w="1092" w:type="dxa"/>
            <w:hideMark/>
          </w:tcPr>
          <w:p w14:paraId="54F1726E"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4DBFC1E6"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Applying the political economy of UHC reform framework and the concept of path dependency, this study reviews how these factors influenced the evolution of the </w:t>
            </w:r>
            <w:r w:rsidRPr="00FC3B62">
              <w:rPr>
                <w:rFonts w:cstheme="minorHAnsi"/>
                <w:sz w:val="20"/>
                <w:szCs w:val="20"/>
              </w:rPr>
              <w:lastRenderedPageBreak/>
              <w:t>UHC reform in Thailand.</w:t>
            </w:r>
          </w:p>
        </w:tc>
        <w:tc>
          <w:tcPr>
            <w:tcW w:w="1325" w:type="dxa"/>
            <w:hideMark/>
          </w:tcPr>
          <w:p w14:paraId="507E6986"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lastRenderedPageBreak/>
              <w:t>Qualitative</w:t>
            </w:r>
          </w:p>
        </w:tc>
        <w:tc>
          <w:tcPr>
            <w:tcW w:w="1460" w:type="dxa"/>
            <w:hideMark/>
          </w:tcPr>
          <w:p w14:paraId="1CA312C6"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Observational data</w:t>
            </w:r>
          </w:p>
        </w:tc>
        <w:tc>
          <w:tcPr>
            <w:tcW w:w="1705" w:type="dxa"/>
            <w:hideMark/>
          </w:tcPr>
          <w:p w14:paraId="3713E848"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Agenda Setting, Formulation,  Adoption, Implementation</w:t>
            </w:r>
          </w:p>
        </w:tc>
        <w:tc>
          <w:tcPr>
            <w:tcW w:w="3083" w:type="dxa"/>
            <w:gridSpan w:val="2"/>
            <w:hideMark/>
          </w:tcPr>
          <w:p w14:paraId="11C2EE65"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Universal Insurance Coverage Scheme was launched in 2002, following the Asian financial crisis. The system relies on strategic governance mechanisms, such as separating purchaser and provider functions and developing health technology assessments to manage benefits and costs.</w:t>
            </w:r>
          </w:p>
        </w:tc>
      </w:tr>
      <w:tr w:rsidR="00FB3FD9" w:rsidRPr="00FC3B62" w14:paraId="1FC51EAF" w14:textId="77777777" w:rsidTr="0041232F">
        <w:trPr>
          <w:trHeight w:val="3900"/>
        </w:trPr>
        <w:tc>
          <w:tcPr>
            <w:cnfStyle w:val="001000000000" w:firstRow="0" w:lastRow="0" w:firstColumn="1" w:lastColumn="0" w:oddVBand="0" w:evenVBand="0" w:oddHBand="0" w:evenHBand="0" w:firstRowFirstColumn="0" w:firstRowLastColumn="0" w:lastRowFirstColumn="0" w:lastRowLastColumn="0"/>
            <w:tcW w:w="2012" w:type="dxa"/>
            <w:hideMark/>
          </w:tcPr>
          <w:p w14:paraId="07295798" w14:textId="0818F742" w:rsidR="00FB3FD9" w:rsidRPr="00FC3B62" w:rsidRDefault="00FB3FD9" w:rsidP="0041232F">
            <w:pPr>
              <w:rPr>
                <w:rFonts w:cstheme="minorHAnsi"/>
                <w:sz w:val="20"/>
                <w:szCs w:val="20"/>
              </w:rPr>
            </w:pPr>
            <w:r w:rsidRPr="00FC3B62">
              <w:rPr>
                <w:rFonts w:cstheme="minorHAnsi"/>
                <w:sz w:val="20"/>
                <w:szCs w:val="20"/>
              </w:rPr>
              <w:t>Turner</w:t>
            </w:r>
            <w:r w:rsidR="00AB2AAC">
              <w:rPr>
                <w:rFonts w:cstheme="minorHAnsi"/>
                <w:sz w:val="20"/>
                <w:szCs w:val="20"/>
              </w:rPr>
              <w:t xml:space="preserve"> </w:t>
            </w:r>
            <w:r w:rsidR="00AB2AAC">
              <w:rPr>
                <w:rFonts w:cstheme="minorHAnsi"/>
                <w:sz w:val="20"/>
                <w:szCs w:val="20"/>
              </w:rPr>
              <w:fldChar w:fldCharType="begin"/>
            </w:r>
            <w:r w:rsidR="00AB2AAC">
              <w:rPr>
                <w:rFonts w:cstheme="minorHAnsi"/>
                <w:sz w:val="20"/>
                <w:szCs w:val="20"/>
              </w:rPr>
              <w:instrText xml:space="preserve"> ADDIN ZOTERO_ITEM CSL_CITATION {"citationID":"UCR26cxe","properties":{"formattedCitation":"(68)","plainCitation":"(68)","noteIndex":0},"citationItems":[{"id":32352,"uris":["http://zotero.org/users/10220171/items/Y9ERUWIM"],"itemData":{"id":32352,"type":"article-journal","abstract":"In April 2014 the government published a White Paper on Universal Health Insurance, which details the steps towards the implementation of the most radical reform proposals in the history of the Irish health system. The Irish health system currently contains a complex interaction between public and private financing and delivery, leading to a number of inequities, highlighting the need for reform. The government's proposals include changes to the funding, allocation and delivery of health-care resources, and will culminate with the introduction of universal mandatory private health insurance. However, there are a number of potential issues with the reforms, particularly relating to cost and cost containment, the ability of people to pay for mandatory health insurance, the need to strengthen regulatory governance and the need to invest in the provision of services. Wider health-reform issues also need to be considered, irrespective of the funding mechanism proposed. [ABSTRACT FROM AUTHOR]     Copyright of Administration (0001-8325) is the property of Sciendo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Abstracts.)","archive_location":"rayyan-1265154733","container-title":"Administration (0001-8325)","issue":"3","journalAbbreviation":"Administration (0001-8325)","page":"39-61","title":"The path to universal health care: White Paper, red flags","volume":"62","author":[{"family":"Turner","given":"Brian"}],"issued":{"date-parts":[["2014"]]}}}],"schema":"https://github.com/citation-style-language/schema/raw/master/csl-citation.json"} </w:instrText>
            </w:r>
            <w:r w:rsidR="00AB2AAC">
              <w:rPr>
                <w:rFonts w:cstheme="minorHAnsi"/>
                <w:sz w:val="20"/>
                <w:szCs w:val="20"/>
              </w:rPr>
              <w:fldChar w:fldCharType="separate"/>
            </w:r>
            <w:r w:rsidR="00AB2AAC" w:rsidRPr="00AB2AAC">
              <w:rPr>
                <w:rFonts w:ascii="Calibri" w:hAnsi="Calibri" w:cs="Calibri"/>
                <w:sz w:val="20"/>
              </w:rPr>
              <w:t>(68)</w:t>
            </w:r>
            <w:r w:rsidR="00AB2AAC">
              <w:rPr>
                <w:rFonts w:cstheme="minorHAnsi"/>
                <w:sz w:val="20"/>
                <w:szCs w:val="20"/>
              </w:rPr>
              <w:fldChar w:fldCharType="end"/>
            </w:r>
          </w:p>
        </w:tc>
        <w:tc>
          <w:tcPr>
            <w:tcW w:w="663" w:type="dxa"/>
            <w:hideMark/>
          </w:tcPr>
          <w:p w14:paraId="58121625"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2014</w:t>
            </w:r>
          </w:p>
        </w:tc>
        <w:tc>
          <w:tcPr>
            <w:tcW w:w="1749" w:type="dxa"/>
            <w:hideMark/>
          </w:tcPr>
          <w:p w14:paraId="48E85E8F"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The Path to Universal Health Care: White Paper, Red Flags</w:t>
            </w:r>
          </w:p>
        </w:tc>
        <w:tc>
          <w:tcPr>
            <w:tcW w:w="1315" w:type="dxa"/>
            <w:hideMark/>
          </w:tcPr>
          <w:p w14:paraId="15807AFB"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Ireland</w:t>
            </w:r>
          </w:p>
        </w:tc>
        <w:tc>
          <w:tcPr>
            <w:tcW w:w="1092" w:type="dxa"/>
            <w:hideMark/>
          </w:tcPr>
          <w:p w14:paraId="7CFA994A"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High-Income</w:t>
            </w:r>
          </w:p>
        </w:tc>
        <w:tc>
          <w:tcPr>
            <w:tcW w:w="1898" w:type="dxa"/>
            <w:hideMark/>
          </w:tcPr>
          <w:p w14:paraId="34D7AF3C"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This article examines the current Irish health system as the context for the white paper on universal health insurance, assesses the proposals contained within the white paper and raises some concerns about elements of the proposals, as well as highlighting some more general issues relating to reform of the Irish health system</w:t>
            </w:r>
          </w:p>
        </w:tc>
        <w:tc>
          <w:tcPr>
            <w:tcW w:w="1325" w:type="dxa"/>
            <w:hideMark/>
          </w:tcPr>
          <w:p w14:paraId="516A544E"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Policy Analysis</w:t>
            </w:r>
          </w:p>
        </w:tc>
        <w:tc>
          <w:tcPr>
            <w:tcW w:w="1460" w:type="dxa"/>
            <w:hideMark/>
          </w:tcPr>
          <w:p w14:paraId="7731276C"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1705" w:type="dxa"/>
            <w:hideMark/>
          </w:tcPr>
          <w:p w14:paraId="33C25A70"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Agenda Setting, Formulation, Evaluation</w:t>
            </w:r>
          </w:p>
        </w:tc>
        <w:tc>
          <w:tcPr>
            <w:tcW w:w="3083" w:type="dxa"/>
            <w:gridSpan w:val="2"/>
            <w:hideMark/>
          </w:tcPr>
          <w:p w14:paraId="42144C6F" w14:textId="6E1747D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Ireland's healthcare system is a two-tiered model that includes both public and private healthcare services. This structure allows for a mix of publicly funded and privately funded healthcare options, this has led to significant challenges, such as long waiting lists for public services and disparities in access to care. In 2011 the government announced that it planned to shift from the t</w:t>
            </w:r>
            <w:r w:rsidR="00AB2AAC">
              <w:rPr>
                <w:rFonts w:cstheme="minorHAnsi"/>
                <w:sz w:val="20"/>
                <w:szCs w:val="20"/>
              </w:rPr>
              <w:t xml:space="preserve">wo </w:t>
            </w:r>
            <w:r w:rsidRPr="00FC3B62">
              <w:rPr>
                <w:rFonts w:cstheme="minorHAnsi"/>
                <w:sz w:val="20"/>
                <w:szCs w:val="20"/>
              </w:rPr>
              <w:t xml:space="preserve">tier health system to a UHI system with competing providers. Insurance payment would be based on the ability to pay with the state paying the insurance premiums for low-income people and subsidising premiums for middle-income people. </w:t>
            </w:r>
          </w:p>
        </w:tc>
      </w:tr>
      <w:tr w:rsidR="00FB3FD9" w:rsidRPr="00FC3B62" w14:paraId="74E9C0B7" w14:textId="77777777" w:rsidTr="0041232F">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2012" w:type="dxa"/>
            <w:hideMark/>
          </w:tcPr>
          <w:p w14:paraId="6836E9AD" w14:textId="1E025793" w:rsidR="00FB3FD9" w:rsidRPr="00FC3B62" w:rsidRDefault="00FB3FD9" w:rsidP="0041232F">
            <w:pPr>
              <w:rPr>
                <w:rFonts w:cstheme="minorHAnsi"/>
                <w:sz w:val="20"/>
                <w:szCs w:val="20"/>
              </w:rPr>
            </w:pPr>
            <w:r w:rsidRPr="00FC3B62">
              <w:rPr>
                <w:rFonts w:cstheme="minorHAnsi"/>
                <w:sz w:val="20"/>
                <w:szCs w:val="20"/>
              </w:rPr>
              <w:t>Van</w:t>
            </w:r>
            <w:r w:rsidR="00CC4F25">
              <w:rPr>
                <w:rFonts w:cstheme="minorHAnsi"/>
                <w:sz w:val="20"/>
                <w:szCs w:val="20"/>
              </w:rPr>
              <w:t xml:space="preserve"> </w:t>
            </w:r>
            <w:r w:rsidRPr="00FC3B62">
              <w:rPr>
                <w:rFonts w:cstheme="minorHAnsi"/>
                <w:sz w:val="20"/>
                <w:szCs w:val="20"/>
              </w:rPr>
              <w:t>den Heever</w:t>
            </w:r>
            <w:r w:rsidR="00AB2AAC">
              <w:rPr>
                <w:rFonts w:cstheme="minorHAnsi"/>
                <w:sz w:val="20"/>
                <w:szCs w:val="20"/>
              </w:rPr>
              <w:t xml:space="preserve"> </w:t>
            </w:r>
            <w:r w:rsidR="00CC4F25">
              <w:rPr>
                <w:rFonts w:cstheme="minorHAnsi"/>
                <w:sz w:val="20"/>
                <w:szCs w:val="20"/>
              </w:rPr>
              <w:fldChar w:fldCharType="begin"/>
            </w:r>
            <w:r w:rsidR="00CC4F25">
              <w:rPr>
                <w:rFonts w:cstheme="minorHAnsi"/>
                <w:sz w:val="20"/>
                <w:szCs w:val="20"/>
              </w:rPr>
              <w:instrText xml:space="preserve"> ADDIN ZOTERO_ITEM CSL_CITATION {"citationID":"OhffxxSb","properties":{"formattedCitation":"(69)","plainCitation":"(69)","noteIndex":0},"citationItems":[{"id":32165,"uris":["http://zotero.org/users/10220171/items/V8HADD92"],"itemData":{"id":32165,"type":"article-journal","abstract":"In 2011, the South African government published a Green Paper outlining proposals for a single-payer National Health Insurance arrangement as a means to achieve universal health coverage (UHC), followed by a White Paper in 2015. This follows over two decades of health reform proposals and reforms aimed at deepening UHC. The most recent reform departure aims to address pooling and purchasing weaknesses in the health system by internalising both functions within a single scheme. This contrasts with the post-apartheid period from 1994 to 2008 where pooling weaknesses were to be addressed using pooling schemes, in the form of government subsidies and risk-equalisation arrangements, external to the public and private purchasers. This article reviews both reform paths and attempts to reconcile what may appear to be very different approaches. The scale of the more recent set of proposals requires a very long reform path because in the mid-term (the next 25 years) no single scheme will be able to raise sufficient revenue to provide a universal package for the entire population. In the interim, reforms that maintain and improve existing forms of coverage are required. The earlier reform framework (1994-2008) largely addressed this concern while leaving open the final form of the system. Both reform approaches are therefore compatible: the earlier reforms addressed medium- to long-term coverage concerns, while the more recent define the long-term institutional goal. (C) 2016 Elsevier Ireland Ltd. All rights reserved.","archive_location":"rayyan-1265154800","container-title":"Health Policy","DOI":"10.1016/j.healthpol.2016.05.012","issue":"12","page":"1420-1428","title":"South Africa's universal health coverage reforms in the post-apartheid period","volume":"120","author":[{"family":"Heever","given":"Alexander Marius","non-dropping-particle":"van den"}],"issued":{"date-parts":[["2016"]]}}}],"schema":"https://github.com/citation-style-language/schema/raw/master/csl-citation.json"} </w:instrText>
            </w:r>
            <w:r w:rsidR="00CC4F25">
              <w:rPr>
                <w:rFonts w:cstheme="minorHAnsi"/>
                <w:sz w:val="20"/>
                <w:szCs w:val="20"/>
              </w:rPr>
              <w:fldChar w:fldCharType="separate"/>
            </w:r>
            <w:r w:rsidR="00CC4F25" w:rsidRPr="00CC4F25">
              <w:rPr>
                <w:rFonts w:ascii="Calibri" w:hAnsi="Calibri" w:cs="Calibri"/>
                <w:sz w:val="20"/>
              </w:rPr>
              <w:t>(69)</w:t>
            </w:r>
            <w:r w:rsidR="00CC4F25">
              <w:rPr>
                <w:rFonts w:cstheme="minorHAnsi"/>
                <w:sz w:val="20"/>
                <w:szCs w:val="20"/>
              </w:rPr>
              <w:fldChar w:fldCharType="end"/>
            </w:r>
          </w:p>
        </w:tc>
        <w:tc>
          <w:tcPr>
            <w:tcW w:w="663" w:type="dxa"/>
            <w:hideMark/>
          </w:tcPr>
          <w:p w14:paraId="1DAF8457"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2016</w:t>
            </w:r>
          </w:p>
        </w:tc>
        <w:tc>
          <w:tcPr>
            <w:tcW w:w="1749" w:type="dxa"/>
            <w:hideMark/>
          </w:tcPr>
          <w:p w14:paraId="7174C60F"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South Africa's Universal Health Coverage Reforms in the Post-apartheid Period</w:t>
            </w:r>
          </w:p>
        </w:tc>
        <w:tc>
          <w:tcPr>
            <w:tcW w:w="1315" w:type="dxa"/>
            <w:hideMark/>
          </w:tcPr>
          <w:p w14:paraId="27DF2017"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South Africa</w:t>
            </w:r>
          </w:p>
        </w:tc>
        <w:tc>
          <w:tcPr>
            <w:tcW w:w="1092" w:type="dxa"/>
            <w:hideMark/>
          </w:tcPr>
          <w:p w14:paraId="35DEE8E6"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43999187"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This paper reviews strategic health reform proposals in the post-apartheid period. This paper compares the recent recommendations, of National Health Insurance, to earlier reforms that defined the period from 1994 to 2008</w:t>
            </w:r>
          </w:p>
        </w:tc>
        <w:tc>
          <w:tcPr>
            <w:tcW w:w="1325" w:type="dxa"/>
            <w:hideMark/>
          </w:tcPr>
          <w:p w14:paraId="7570B6F1"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Policy Analysis</w:t>
            </w:r>
          </w:p>
        </w:tc>
        <w:tc>
          <w:tcPr>
            <w:tcW w:w="1460" w:type="dxa"/>
            <w:hideMark/>
          </w:tcPr>
          <w:p w14:paraId="00271FA9"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1705" w:type="dxa"/>
            <w:hideMark/>
          </w:tcPr>
          <w:p w14:paraId="77F63D47"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Agenda Setting,  Formulation,  Adoption, Implementation</w:t>
            </w:r>
          </w:p>
        </w:tc>
        <w:tc>
          <w:tcPr>
            <w:tcW w:w="3083" w:type="dxa"/>
            <w:gridSpan w:val="2"/>
            <w:hideMark/>
          </w:tcPr>
          <w:p w14:paraId="3C99D76A"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 xml:space="preserve">National Health Insurance Fund funded from taxes and  through active purchasing enabling the government to draw on human </w:t>
            </w:r>
            <w:proofErr w:type="spellStart"/>
            <w:r w:rsidRPr="00FC3B62">
              <w:rPr>
                <w:rFonts w:cstheme="minorHAnsi"/>
                <w:sz w:val="20"/>
                <w:szCs w:val="20"/>
              </w:rPr>
              <w:t>re sources</w:t>
            </w:r>
            <w:proofErr w:type="spellEnd"/>
            <w:r w:rsidRPr="00FC3B62">
              <w:rPr>
                <w:rFonts w:cstheme="minorHAnsi"/>
                <w:sz w:val="20"/>
                <w:szCs w:val="20"/>
              </w:rPr>
              <w:t xml:space="preserve"> located in both the public and private health sectors.</w:t>
            </w:r>
          </w:p>
        </w:tc>
      </w:tr>
      <w:tr w:rsidR="00FB3FD9" w:rsidRPr="00FC3B62" w14:paraId="3593FA4A" w14:textId="77777777" w:rsidTr="0041232F">
        <w:trPr>
          <w:trHeight w:val="2100"/>
        </w:trPr>
        <w:tc>
          <w:tcPr>
            <w:cnfStyle w:val="001000000000" w:firstRow="0" w:lastRow="0" w:firstColumn="1" w:lastColumn="0" w:oddVBand="0" w:evenVBand="0" w:oddHBand="0" w:evenHBand="0" w:firstRowFirstColumn="0" w:firstRowLastColumn="0" w:lastRowFirstColumn="0" w:lastRowLastColumn="0"/>
            <w:tcW w:w="2012" w:type="dxa"/>
            <w:hideMark/>
          </w:tcPr>
          <w:p w14:paraId="46932A0F" w14:textId="7760E603" w:rsidR="00FB3FD9" w:rsidRPr="00FC3B62" w:rsidRDefault="00FB3FD9" w:rsidP="0041232F">
            <w:pPr>
              <w:rPr>
                <w:rFonts w:cstheme="minorHAnsi"/>
                <w:sz w:val="20"/>
                <w:szCs w:val="20"/>
              </w:rPr>
            </w:pPr>
            <w:proofErr w:type="spellStart"/>
            <w:r w:rsidRPr="00FC3B62">
              <w:rPr>
                <w:rFonts w:cstheme="minorHAnsi"/>
                <w:sz w:val="20"/>
                <w:szCs w:val="20"/>
              </w:rPr>
              <w:lastRenderedPageBreak/>
              <w:t>Weimann</w:t>
            </w:r>
            <w:proofErr w:type="spellEnd"/>
            <w:r w:rsidR="00DD277C">
              <w:rPr>
                <w:rFonts w:cstheme="minorHAnsi"/>
                <w:sz w:val="20"/>
                <w:szCs w:val="20"/>
              </w:rPr>
              <w:t xml:space="preserve"> </w:t>
            </w:r>
            <w:r w:rsidR="00DD277C">
              <w:rPr>
                <w:rFonts w:cstheme="minorHAnsi"/>
                <w:sz w:val="20"/>
                <w:szCs w:val="20"/>
              </w:rPr>
              <w:fldChar w:fldCharType="begin"/>
            </w:r>
            <w:r w:rsidR="00DD277C">
              <w:rPr>
                <w:rFonts w:cstheme="minorHAnsi"/>
                <w:sz w:val="20"/>
                <w:szCs w:val="20"/>
              </w:rPr>
              <w:instrText xml:space="preserve"> ADDIN ZOTERO_ITEM CSL_CITATION {"citationID":"RX8sWUNv","properties":{"formattedCitation":"(70)","plainCitation":"(70)","noteIndex":0},"citationItems":[{"id":32179,"uris":["http://zotero.org/users/10220171/items/K2332DSC"],"itemData":{"id":32179,"type":"article-journal","abstract":"Background: Building an equitable health system is a cornerstone of the World Health Organization (WHO) health system building block framework. Public participation in any such reform process facilitates successful implementation. South Africa has embarked on a major reform in health policy that aims at redressing inequity and enabling all citizens to have equal access to efficient and quality health services. Objective: This research is based on a survey using Mxit as a mobile phone-based social media network. It was intended to encourage comments on the proposed National Health Insurance (NHI) and to raise awareness among South Africans about their rights to free and quality health care. Methods: Data were gathered by means of a public e-consultation, and following a qualitative approach, were then examined and grouped in a theme analysis. The WHO building blocks were used as the conceptual framework in analysis and discussion of the identified themes. Results: Major themes are the improvement of service delivery and patient-centered health care, enhanced accessibility of health care providers, and better health service surveillance. Furthermore, health care users demand stronger outcome-based rather than rule-based indicators of the health system's governance. Intersectoral solidarity and collaboration between private and public health care providers are suggested. Respondents also propose a code of ethical values for health care professionals to address corruption in the health care system. It is noteworthy that measures for dealing with corruption or implementing ethical values are neither described in the WHO building blocks nor in the NHI. Conclusions: The policy makers of the new health system for South Africa should address the lack of trust in the health care system that this study has exposed. Furthermore, the study reveals discrepancies between the everyday lived reality of public health care consumers and the intended health policy reform.","archive_location":"rayyan-1265155081","container-title":"Jmir Mhealth and Uhealth","DOI":"10.2196/mhealth.3533","issue":"4","title":"Consumers' Perspectives on National Health Insurance in South Africa: Using a Mobile Health Approach","URL":"://WOS:000209895200002","volume":"2","author":[{"family":"Weimann","given":"Edda"},{"family":"Stuttaford","given":"Maria C."}],"accessed":{"date-parts":[["10",1,1]]},"issued":{"date-parts":[["2014"]]}}}],"schema":"https://github.com/citation-style-language/schema/raw/master/csl-citation.json"} </w:instrText>
            </w:r>
            <w:r w:rsidR="00DD277C">
              <w:rPr>
                <w:rFonts w:cstheme="minorHAnsi"/>
                <w:sz w:val="20"/>
                <w:szCs w:val="20"/>
              </w:rPr>
              <w:fldChar w:fldCharType="separate"/>
            </w:r>
            <w:r w:rsidR="00DD277C" w:rsidRPr="00DD277C">
              <w:rPr>
                <w:rFonts w:ascii="Calibri" w:hAnsi="Calibri" w:cs="Calibri"/>
                <w:sz w:val="20"/>
              </w:rPr>
              <w:t>(70)</w:t>
            </w:r>
            <w:r w:rsidR="00DD277C">
              <w:rPr>
                <w:rFonts w:cstheme="minorHAnsi"/>
                <w:sz w:val="20"/>
                <w:szCs w:val="20"/>
              </w:rPr>
              <w:fldChar w:fldCharType="end"/>
            </w:r>
          </w:p>
        </w:tc>
        <w:tc>
          <w:tcPr>
            <w:tcW w:w="663" w:type="dxa"/>
            <w:hideMark/>
          </w:tcPr>
          <w:p w14:paraId="16C16BC6"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2014</w:t>
            </w:r>
          </w:p>
        </w:tc>
        <w:tc>
          <w:tcPr>
            <w:tcW w:w="1749" w:type="dxa"/>
            <w:hideMark/>
          </w:tcPr>
          <w:p w14:paraId="15505B1B"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Consumers' Perspectives On National Health Insurance in South Africa: Using a Mobile Health Approach</w:t>
            </w:r>
          </w:p>
        </w:tc>
        <w:tc>
          <w:tcPr>
            <w:tcW w:w="1315" w:type="dxa"/>
            <w:hideMark/>
          </w:tcPr>
          <w:p w14:paraId="46C3DBEC"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South Africa</w:t>
            </w:r>
          </w:p>
        </w:tc>
        <w:tc>
          <w:tcPr>
            <w:tcW w:w="1092" w:type="dxa"/>
            <w:hideMark/>
          </w:tcPr>
          <w:p w14:paraId="62D8C0A7"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3063B14B"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health consumers’ views of the current system and whether they are congruent with the proposed improvements of the NHI and the six building blocks for Health Systems Strengthening.</w:t>
            </w:r>
          </w:p>
        </w:tc>
        <w:tc>
          <w:tcPr>
            <w:tcW w:w="1325" w:type="dxa"/>
            <w:hideMark/>
          </w:tcPr>
          <w:p w14:paraId="7B954FED"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2A283474"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Survey</w:t>
            </w:r>
          </w:p>
        </w:tc>
        <w:tc>
          <w:tcPr>
            <w:tcW w:w="1705" w:type="dxa"/>
            <w:hideMark/>
          </w:tcPr>
          <w:p w14:paraId="63711BA2"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Implementation, Evaluation</w:t>
            </w:r>
          </w:p>
        </w:tc>
        <w:tc>
          <w:tcPr>
            <w:tcW w:w="3083" w:type="dxa"/>
            <w:gridSpan w:val="2"/>
            <w:hideMark/>
          </w:tcPr>
          <w:p w14:paraId="053DF95C"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 xml:space="preserve">National Health Insurance Fund funded from taxes and  through active purchasing enabling the government to draw on human </w:t>
            </w:r>
            <w:proofErr w:type="spellStart"/>
            <w:r w:rsidRPr="00FC3B62">
              <w:rPr>
                <w:rFonts w:cstheme="minorHAnsi"/>
                <w:sz w:val="20"/>
                <w:szCs w:val="20"/>
              </w:rPr>
              <w:t>re sources</w:t>
            </w:r>
            <w:proofErr w:type="spellEnd"/>
            <w:r w:rsidRPr="00FC3B62">
              <w:rPr>
                <w:rFonts w:cstheme="minorHAnsi"/>
                <w:sz w:val="20"/>
                <w:szCs w:val="20"/>
              </w:rPr>
              <w:t xml:space="preserve"> located in both the public and private health sectors.</w:t>
            </w:r>
          </w:p>
        </w:tc>
      </w:tr>
      <w:tr w:rsidR="00FB3FD9" w:rsidRPr="00FC3B62" w14:paraId="708E0F20" w14:textId="77777777" w:rsidTr="0041232F">
        <w:trPr>
          <w:cnfStyle w:val="000000100000" w:firstRow="0" w:lastRow="0" w:firstColumn="0" w:lastColumn="0" w:oddVBand="0" w:evenVBand="0" w:oddHBand="1" w:evenHBand="0" w:firstRowFirstColumn="0" w:firstRowLastColumn="0" w:lastRowFirstColumn="0" w:lastRowLastColumn="0"/>
          <w:trHeight w:val="2700"/>
        </w:trPr>
        <w:tc>
          <w:tcPr>
            <w:cnfStyle w:val="001000000000" w:firstRow="0" w:lastRow="0" w:firstColumn="1" w:lastColumn="0" w:oddVBand="0" w:evenVBand="0" w:oddHBand="0" w:evenHBand="0" w:firstRowFirstColumn="0" w:firstRowLastColumn="0" w:lastRowFirstColumn="0" w:lastRowLastColumn="0"/>
            <w:tcW w:w="2012" w:type="dxa"/>
            <w:hideMark/>
          </w:tcPr>
          <w:p w14:paraId="08F5C7BF" w14:textId="1494A729" w:rsidR="00FB3FD9" w:rsidRPr="00FC3B62" w:rsidRDefault="00FB3FD9" w:rsidP="0041232F">
            <w:pPr>
              <w:rPr>
                <w:rFonts w:cstheme="minorHAnsi"/>
                <w:sz w:val="20"/>
                <w:szCs w:val="20"/>
              </w:rPr>
            </w:pPr>
            <w:r w:rsidRPr="00FC3B62">
              <w:rPr>
                <w:rFonts w:cstheme="minorHAnsi"/>
                <w:sz w:val="20"/>
                <w:szCs w:val="20"/>
              </w:rPr>
              <w:t>Yu</w:t>
            </w:r>
            <w:r w:rsidR="00DD277C">
              <w:rPr>
                <w:rFonts w:cstheme="minorHAnsi"/>
                <w:sz w:val="20"/>
                <w:szCs w:val="20"/>
              </w:rPr>
              <w:t xml:space="preserve"> </w:t>
            </w:r>
            <w:r w:rsidR="00DD277C">
              <w:rPr>
                <w:rFonts w:cstheme="minorHAnsi"/>
                <w:sz w:val="20"/>
                <w:szCs w:val="20"/>
              </w:rPr>
              <w:fldChar w:fldCharType="begin"/>
            </w:r>
            <w:r w:rsidR="00DD277C">
              <w:rPr>
                <w:rFonts w:cstheme="minorHAnsi"/>
                <w:sz w:val="20"/>
                <w:szCs w:val="20"/>
              </w:rPr>
              <w:instrText xml:space="preserve"> ADDIN ZOTERO_ITEM CSL_CITATION {"citationID":"3ZkTKlkY","properties":{"formattedCitation":"(71)","plainCitation":"(71)","noteIndex":0},"citationItems":[{"id":17846,"uris":["http://zotero.org/users/10220171/items/SZNHLDKR"],"itemData":{"id":17846,"type":"article-journal","abstract":"China successfully achieved universal health insurance coverage in 2011, representing the largest expansion of insurance coverage in human history. While the achievement is widely recognized, it is still largely unexplored why China was able to attain it within a short period. This study aims to fill the gap. Through a systematic political and socio-economic analysis, it identifies seven major drivers for China's success, including (1) the SARS outbreak as a wake-up call, (2) strong public support for government intervention in health care, (3) renewed political commitment from top leaders, (4) heavy government subsidies, (5) fiscal capacity backed by China's economic power, (6) financial and political responsibilities delegated to local governments and (7) programmatic implementation strategy. Three of the factors seem to be unique to China (i.e., the SARS outbreak, the delegation, and the programmatic strategy.) while the other factors are commonly found in other countries’ insurance expansion experiences. This study also discusses challenges and recommendations for China's health financing, such as reducing financial risk as an immediate task, equalizing benefit across insurance programs as a long-term goal, improving quality by tying provider payment to performance, and controlling costs through coordinated reform initiatives. Finally, it draws lessons for other developing countries. (PsycINFO Database Record (c) 2019 APA, all rights reserved)","archive":"psyh","archive_location":"2015-40270-004","container-title":"Health Policy","DOI":"10.1016/j.healthpol.2015.07.008","ISSN":"0168-8510","issue":"9","journalAbbreviation":"Health Policy","note":"publisher: Elsevier Science","page":"1145-1152","source":"EBSCOhost","title":"Universal health insurance coverage for 13 billion people: What accounts for China's success?","volume":"119","author":[{"family":"Yu","given":"Hao"}],"issued":{"date-parts":[["2015",9]]}}}],"schema":"https://github.com/citation-style-language/schema/raw/master/csl-citation.json"} </w:instrText>
            </w:r>
            <w:r w:rsidR="00DD277C">
              <w:rPr>
                <w:rFonts w:cstheme="minorHAnsi"/>
                <w:sz w:val="20"/>
                <w:szCs w:val="20"/>
              </w:rPr>
              <w:fldChar w:fldCharType="separate"/>
            </w:r>
            <w:r w:rsidR="00DD277C" w:rsidRPr="00DD277C">
              <w:rPr>
                <w:rFonts w:ascii="Calibri" w:hAnsi="Calibri" w:cs="Calibri"/>
                <w:sz w:val="20"/>
              </w:rPr>
              <w:t>(71)</w:t>
            </w:r>
            <w:r w:rsidR="00DD277C">
              <w:rPr>
                <w:rFonts w:cstheme="minorHAnsi"/>
                <w:sz w:val="20"/>
                <w:szCs w:val="20"/>
              </w:rPr>
              <w:fldChar w:fldCharType="end"/>
            </w:r>
          </w:p>
        </w:tc>
        <w:tc>
          <w:tcPr>
            <w:tcW w:w="663" w:type="dxa"/>
            <w:hideMark/>
          </w:tcPr>
          <w:p w14:paraId="57FC9C37"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2015</w:t>
            </w:r>
          </w:p>
        </w:tc>
        <w:tc>
          <w:tcPr>
            <w:tcW w:w="1749" w:type="dxa"/>
            <w:hideMark/>
          </w:tcPr>
          <w:p w14:paraId="1101BBCE"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Universal Health Insurance Coverage For 1.3 Billion People: What Accounts For China's Success?</w:t>
            </w:r>
          </w:p>
        </w:tc>
        <w:tc>
          <w:tcPr>
            <w:tcW w:w="1315" w:type="dxa"/>
            <w:hideMark/>
          </w:tcPr>
          <w:p w14:paraId="0A8E8ECD"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China</w:t>
            </w:r>
          </w:p>
        </w:tc>
        <w:tc>
          <w:tcPr>
            <w:tcW w:w="1092" w:type="dxa"/>
            <w:hideMark/>
          </w:tcPr>
          <w:p w14:paraId="1A091475"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69629901"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What are the major drivers for Chinas achievement of universal health insurance coverage, what are the policy challenges for sustaining the achievement in the next decade and what lessons can be learned from China's experience</w:t>
            </w:r>
          </w:p>
        </w:tc>
        <w:tc>
          <w:tcPr>
            <w:tcW w:w="1325" w:type="dxa"/>
            <w:hideMark/>
          </w:tcPr>
          <w:p w14:paraId="0694A6AA"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0FCA7F6F"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1705" w:type="dxa"/>
            <w:hideMark/>
          </w:tcPr>
          <w:p w14:paraId="66877739"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Agenda Setting, Formulation, Adoption, Implementation</w:t>
            </w:r>
          </w:p>
        </w:tc>
        <w:tc>
          <w:tcPr>
            <w:tcW w:w="3083" w:type="dxa"/>
            <w:gridSpan w:val="2"/>
            <w:hideMark/>
          </w:tcPr>
          <w:p w14:paraId="75F5C4DB"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China introduced three different insurance schemes successively with different target populations in 1997, 2003 and 2007. Later in 2009, the Health Care System Reform, increased service packages and financial protection, and integrated the New Rural Cooperative Scheme (NCMS) and the Urban Residents Basic Medical Insurance (URBMI).</w:t>
            </w:r>
          </w:p>
        </w:tc>
      </w:tr>
      <w:tr w:rsidR="00FB3FD9" w:rsidRPr="00FC3B62" w14:paraId="18C972D3" w14:textId="77777777" w:rsidTr="0041232F">
        <w:trPr>
          <w:trHeight w:val="3900"/>
        </w:trPr>
        <w:tc>
          <w:tcPr>
            <w:cnfStyle w:val="001000000000" w:firstRow="0" w:lastRow="0" w:firstColumn="1" w:lastColumn="0" w:oddVBand="0" w:evenVBand="0" w:oddHBand="0" w:evenHBand="0" w:firstRowFirstColumn="0" w:firstRowLastColumn="0" w:lastRowFirstColumn="0" w:lastRowLastColumn="0"/>
            <w:tcW w:w="2012" w:type="dxa"/>
            <w:hideMark/>
          </w:tcPr>
          <w:p w14:paraId="14E72B59" w14:textId="174C4C88" w:rsidR="00FB3FD9" w:rsidRPr="00FC3B62" w:rsidRDefault="00FB3FD9" w:rsidP="0041232F">
            <w:pPr>
              <w:rPr>
                <w:rFonts w:cstheme="minorHAnsi"/>
                <w:sz w:val="20"/>
                <w:szCs w:val="20"/>
              </w:rPr>
            </w:pPr>
            <w:r w:rsidRPr="00FC3B62">
              <w:rPr>
                <w:rFonts w:cstheme="minorHAnsi"/>
                <w:sz w:val="20"/>
                <w:szCs w:val="20"/>
              </w:rPr>
              <w:t>Yuan</w:t>
            </w:r>
            <w:r w:rsidR="007B2D54">
              <w:rPr>
                <w:rFonts w:cstheme="minorHAnsi"/>
                <w:sz w:val="20"/>
                <w:szCs w:val="20"/>
              </w:rPr>
              <w:t xml:space="preserve"> </w:t>
            </w:r>
            <w:r w:rsidR="007B2D54">
              <w:rPr>
                <w:rFonts w:cstheme="minorHAnsi"/>
                <w:sz w:val="20"/>
                <w:szCs w:val="20"/>
              </w:rPr>
              <w:fldChar w:fldCharType="begin"/>
            </w:r>
            <w:r w:rsidR="007B2D54">
              <w:rPr>
                <w:rFonts w:cstheme="minorHAnsi"/>
                <w:sz w:val="20"/>
                <w:szCs w:val="20"/>
              </w:rPr>
              <w:instrText xml:space="preserve"> ADDIN ZOTERO_ITEM CSL_CITATION {"citationID":"hXPxa8zi","properties":{"formattedCitation":"(72)","plainCitation":"(72)","noteIndex":0},"citationItems":[{"id":32199,"uris":["http://zotero.org/users/10220171/items/2PQ3NSQB"],"itemData":{"id":32199,"type":"article-journal","abstract":"Well-functioning governance arrangements are an essential, but often overlooked or poorly understood contributor to high quality health systems. Yet governance systems are embedded in institutional structures and shaped by cultural norms that can be difficult to change. We look at a country that has implemented two major health system reforms separated by half a century during which it has undergone remarkable political, economic, and social change. These are the Chinese Patriotic Health Campaign (PHC), beginning in the 1950s, and the New Cooperative Medical Scheme (NCMS), in the 2000s. We use these as case studies to explore how governance arrangements supported the design and implementation of policies implemented on a large scale in these quite different contexts. Drawing on review of archival documents, published literature, and semi-structured interviews with key policy makers, we conclude that few aspects of governance underwent fundamental changes. In both periods, the policy design stage included encouragement of sub-national tiers of government to pilot policy options, accumulate evidence, and disseminate it to others facing similar challenges, all facilitated by clear lines of accountability and a willingness by those at the top of the hierarchy to learn lessons from lower levels. At the implementation stage, rapid scaling up benefitted from leadership by national institutions that could enact regulations and set policy goals and targets for lower tiers of government, evaluating the performance of local government officers in terms of their ability to implement policy, while encouraging local government to pilot innovative measures. These findings highlight the importance of a detailed understanding of governance and how it is shaped by context, demonstrating continuity over long periods even at times of major social, political, and economic change. This understanding can inform future policy development in China and measures to strengthen governance aspects of reforms elsewhere.","archive_location":"rayyan-1265155483","container-title":"Social Science &amp; Medicine","DOI":"10.1016/j.socscimed.2020.113421","title":"Health system reforms in China a half century apart: Continuity but adaptation","URL":"://WOS:000607303000004","volume":"265","author":[{"family":"Yuan","given":"Beibei"},{"family":"Jian","given":"Weiyan"},{"family":"Martinez-Alvarez","given":"Melisa"},{"family":"McKee","given":"Martin"},{"family":"Balabanova","given":"Dina"}],"accessed":{"date-parts":[["11",1,1]]},"issued":{"date-parts":[["2020"]]}}}],"schema":"https://github.com/citation-style-language/schema/raw/master/csl-citation.json"} </w:instrText>
            </w:r>
            <w:r w:rsidR="007B2D54">
              <w:rPr>
                <w:rFonts w:cstheme="minorHAnsi"/>
                <w:sz w:val="20"/>
                <w:szCs w:val="20"/>
              </w:rPr>
              <w:fldChar w:fldCharType="separate"/>
            </w:r>
            <w:r w:rsidR="007B2D54" w:rsidRPr="007B2D54">
              <w:rPr>
                <w:rFonts w:ascii="Calibri" w:hAnsi="Calibri" w:cs="Calibri"/>
                <w:sz w:val="20"/>
              </w:rPr>
              <w:t>(72)</w:t>
            </w:r>
            <w:r w:rsidR="007B2D54">
              <w:rPr>
                <w:rFonts w:cstheme="minorHAnsi"/>
                <w:sz w:val="20"/>
                <w:szCs w:val="20"/>
              </w:rPr>
              <w:fldChar w:fldCharType="end"/>
            </w:r>
          </w:p>
        </w:tc>
        <w:tc>
          <w:tcPr>
            <w:tcW w:w="663" w:type="dxa"/>
            <w:hideMark/>
          </w:tcPr>
          <w:p w14:paraId="0376BE64"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2020</w:t>
            </w:r>
          </w:p>
        </w:tc>
        <w:tc>
          <w:tcPr>
            <w:tcW w:w="1749" w:type="dxa"/>
            <w:hideMark/>
          </w:tcPr>
          <w:p w14:paraId="7D72B99F"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Health System Reforms in China a Half Century Apart: Continuity But Adaptation</w:t>
            </w:r>
          </w:p>
        </w:tc>
        <w:tc>
          <w:tcPr>
            <w:tcW w:w="1315" w:type="dxa"/>
            <w:hideMark/>
          </w:tcPr>
          <w:p w14:paraId="35480AEA"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China</w:t>
            </w:r>
          </w:p>
        </w:tc>
        <w:tc>
          <w:tcPr>
            <w:tcW w:w="1092" w:type="dxa"/>
            <w:hideMark/>
          </w:tcPr>
          <w:p w14:paraId="27D77A1E"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107492D7"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A systematic review of literature on the Patriotic Health Campaign (PHC) and Cooperative Medical Scheme (NCMS), extracting evidence relating to the governance of the two policies, seeking to understand how it had changed in the intervening period, and exploring implications for the design, planning and implementation of both policies.</w:t>
            </w:r>
          </w:p>
        </w:tc>
        <w:tc>
          <w:tcPr>
            <w:tcW w:w="1325" w:type="dxa"/>
            <w:hideMark/>
          </w:tcPr>
          <w:p w14:paraId="6331EF96"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Systematic Review</w:t>
            </w:r>
          </w:p>
        </w:tc>
        <w:tc>
          <w:tcPr>
            <w:tcW w:w="1460" w:type="dxa"/>
            <w:hideMark/>
          </w:tcPr>
          <w:p w14:paraId="0DC13126"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w:t>
            </w:r>
          </w:p>
        </w:tc>
        <w:tc>
          <w:tcPr>
            <w:tcW w:w="1705" w:type="dxa"/>
            <w:hideMark/>
          </w:tcPr>
          <w:p w14:paraId="4787489C"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Agenda Setting, Formulation, Adaption, Implementation, Evaluation</w:t>
            </w:r>
          </w:p>
        </w:tc>
        <w:tc>
          <w:tcPr>
            <w:tcW w:w="3083" w:type="dxa"/>
            <w:gridSpan w:val="2"/>
            <w:hideMark/>
          </w:tcPr>
          <w:p w14:paraId="2BF95F4A"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 xml:space="preserve"> China introduced three different insurance schemes successively with different target populations in 1997, 2003 and 2007. Later in 2009, the Health Care System Reform, increased service packages and financial protection, and integrated the New Rural Cooperative Scheme (NCMS) and the Urban Residents Basic Medical Insurance (URBMI).</w:t>
            </w:r>
          </w:p>
        </w:tc>
      </w:tr>
      <w:tr w:rsidR="00FB3FD9" w:rsidRPr="00FC3B62" w14:paraId="1CCB2243" w14:textId="77777777" w:rsidTr="0041232F">
        <w:trPr>
          <w:cnfStyle w:val="000000100000" w:firstRow="0" w:lastRow="0" w:firstColumn="0" w:lastColumn="0" w:oddVBand="0" w:evenVBand="0" w:oddHBand="1" w:evenHBand="0" w:firstRowFirstColumn="0" w:firstRowLastColumn="0" w:lastRowFirstColumn="0" w:lastRowLastColumn="0"/>
          <w:trHeight w:val="4800"/>
        </w:trPr>
        <w:tc>
          <w:tcPr>
            <w:cnfStyle w:val="001000000000" w:firstRow="0" w:lastRow="0" w:firstColumn="1" w:lastColumn="0" w:oddVBand="0" w:evenVBand="0" w:oddHBand="0" w:evenHBand="0" w:firstRowFirstColumn="0" w:firstRowLastColumn="0" w:lastRowFirstColumn="0" w:lastRowLastColumn="0"/>
            <w:tcW w:w="2012" w:type="dxa"/>
            <w:hideMark/>
          </w:tcPr>
          <w:p w14:paraId="0346D36F" w14:textId="0D1A2084" w:rsidR="00FB3FD9" w:rsidRPr="00FC3B62" w:rsidRDefault="00FB3FD9" w:rsidP="0041232F">
            <w:pPr>
              <w:rPr>
                <w:rFonts w:cstheme="minorHAnsi"/>
                <w:sz w:val="20"/>
                <w:szCs w:val="20"/>
              </w:rPr>
            </w:pPr>
            <w:r w:rsidRPr="00FC3B62">
              <w:rPr>
                <w:rFonts w:cstheme="minorHAnsi"/>
                <w:sz w:val="20"/>
                <w:szCs w:val="20"/>
              </w:rPr>
              <w:lastRenderedPageBreak/>
              <w:t>Yuda</w:t>
            </w:r>
            <w:r w:rsidR="007B2D54">
              <w:rPr>
                <w:rFonts w:cstheme="minorHAnsi"/>
                <w:sz w:val="20"/>
                <w:szCs w:val="20"/>
              </w:rPr>
              <w:t xml:space="preserve"> </w:t>
            </w:r>
            <w:r w:rsidR="007B2D54">
              <w:rPr>
                <w:rFonts w:cstheme="minorHAnsi"/>
                <w:sz w:val="20"/>
                <w:szCs w:val="20"/>
              </w:rPr>
              <w:fldChar w:fldCharType="begin"/>
            </w:r>
            <w:r w:rsidR="007B2D54">
              <w:rPr>
                <w:rFonts w:cstheme="minorHAnsi"/>
                <w:sz w:val="20"/>
                <w:szCs w:val="20"/>
              </w:rPr>
              <w:instrText xml:space="preserve"> ADDIN ZOTERO_ITEM CSL_CITATION {"citationID":"xLT5ZjQd","properties":{"formattedCitation":"(73)","plainCitation":"(73)","noteIndex":0},"citationItems":[{"id":32201,"uris":["http://zotero.org/users/10220171/items/P7WWLS4I"],"itemData":{"id":32201,"type":"article-journal","abstract":"Institutional scholarship highlights policy as a frozen landscape, explaining its reluctance to depart from the predetermined trajectories. However, this argument needs to be reassessed to better capture the reality of the Indonesian social policy reform, most notably in healthcare. The reform involved sudden and radical changes from a segmented and decentralized model to a more integrated and inclusive one-outside the critical juncture of the 1998 economic crisis-creating a patchwork of old and new ideas and features within policy institutions. Empirical interview data show that path-creation changes in healthcare reform are characterized by a deviation from the path followed as an institutionally embedded principle. This deviation was made possible due to the considerable influence of academics-turned-senior bureaucrats (policy entrepreneurs), who capitalized on the widespread distrust of the ruling government to drive the desired reform. In addition, the success of Obamacare as a populist healthcare program amid the capitalist US system also undermined the legitimacy of policy actors' previous attempts to reject reform. This article helps clarify the development and application of the path-creation theory, comparing it to established theories to reduce ambiguity.","archive_location":"rayyan-1265155491","container-title":"Political Studies Review","DOI":"10.1177/14789299231176949","title":"The Politics of Path-Creation: Theory-Building of Social Policy Reform in Post-Economic Crisis Indonesia","URL":"://WOS:001007336300001","author":[{"family":"Yuda","given":"Tauchid Komara"}],"issued":{"date-parts":[["2023"]]}}}],"schema":"https://github.com/citation-style-language/schema/raw/master/csl-citation.json"} </w:instrText>
            </w:r>
            <w:r w:rsidR="007B2D54">
              <w:rPr>
                <w:rFonts w:cstheme="minorHAnsi"/>
                <w:sz w:val="20"/>
                <w:szCs w:val="20"/>
              </w:rPr>
              <w:fldChar w:fldCharType="separate"/>
            </w:r>
            <w:r w:rsidR="007B2D54" w:rsidRPr="007B2D54">
              <w:rPr>
                <w:rFonts w:ascii="Calibri" w:hAnsi="Calibri" w:cs="Calibri"/>
                <w:sz w:val="20"/>
              </w:rPr>
              <w:t>(73)</w:t>
            </w:r>
            <w:r w:rsidR="007B2D54">
              <w:rPr>
                <w:rFonts w:cstheme="minorHAnsi"/>
                <w:sz w:val="20"/>
                <w:szCs w:val="20"/>
              </w:rPr>
              <w:fldChar w:fldCharType="end"/>
            </w:r>
          </w:p>
        </w:tc>
        <w:tc>
          <w:tcPr>
            <w:tcW w:w="663" w:type="dxa"/>
            <w:hideMark/>
          </w:tcPr>
          <w:p w14:paraId="4F2A0770"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2023</w:t>
            </w:r>
          </w:p>
        </w:tc>
        <w:tc>
          <w:tcPr>
            <w:tcW w:w="1749" w:type="dxa"/>
            <w:hideMark/>
          </w:tcPr>
          <w:p w14:paraId="1A6C43C9"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The Politics of Path-creation: Theory-building of Social Policy Reform in Post-economic Crisis Indonesia</w:t>
            </w:r>
          </w:p>
        </w:tc>
        <w:tc>
          <w:tcPr>
            <w:tcW w:w="1315" w:type="dxa"/>
            <w:hideMark/>
          </w:tcPr>
          <w:p w14:paraId="4671364F"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Indonesia</w:t>
            </w:r>
          </w:p>
        </w:tc>
        <w:tc>
          <w:tcPr>
            <w:tcW w:w="1092" w:type="dxa"/>
            <w:hideMark/>
          </w:tcPr>
          <w:p w14:paraId="003D48B3"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4A1A9FE4"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Institutional scholarship highlights policy as a frozen landscape, explaining its reluctance to depart from the predetermined trajectories. however, this argument needs to be reassessed to better capture the reality of the Indonesian social policy reform, most notably in healthcare. This article helps clarify the development and application of the path-creation theory, comparing it to established theories to reduce ambiguity.</w:t>
            </w:r>
          </w:p>
        </w:tc>
        <w:tc>
          <w:tcPr>
            <w:tcW w:w="1325" w:type="dxa"/>
            <w:hideMark/>
          </w:tcPr>
          <w:p w14:paraId="7A74D5C0"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6F3932DD"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Interviews</w:t>
            </w:r>
          </w:p>
        </w:tc>
        <w:tc>
          <w:tcPr>
            <w:tcW w:w="1705" w:type="dxa"/>
            <w:hideMark/>
          </w:tcPr>
          <w:p w14:paraId="00613BE7"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Agenda Setting, Formulation, Adoption, Implementation</w:t>
            </w:r>
          </w:p>
        </w:tc>
        <w:tc>
          <w:tcPr>
            <w:tcW w:w="3083" w:type="dxa"/>
            <w:gridSpan w:val="2"/>
            <w:hideMark/>
          </w:tcPr>
          <w:p w14:paraId="2D43CAE3" w14:textId="77777777" w:rsidR="00FB3FD9" w:rsidRPr="00FC3B62" w:rsidRDefault="00FB3FD9" w:rsidP="0041232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C3B62">
              <w:rPr>
                <w:rFonts w:cstheme="minorHAnsi"/>
                <w:sz w:val="20"/>
                <w:szCs w:val="20"/>
              </w:rPr>
              <w:t>Indonesia adopted Universal Health Coverage (UHC) through social insurance mechanisms following the financial crisis, with significant legislative milestones achieved via the Social Security Law of 2004. This law aimed to establish a comprehensive national social security system, which included health coverage as a key component. In 2011, the establishment of the National Social Security Agency (BPJS) further advanced this goal, leading to the implementation of the National Health Insurance (</w:t>
            </w:r>
            <w:proofErr w:type="spellStart"/>
            <w:r w:rsidRPr="00FC3B62">
              <w:rPr>
                <w:rFonts w:cstheme="minorHAnsi"/>
                <w:sz w:val="20"/>
                <w:szCs w:val="20"/>
              </w:rPr>
              <w:t>Jaminan</w:t>
            </w:r>
            <w:proofErr w:type="spellEnd"/>
            <w:r w:rsidRPr="00FC3B62">
              <w:rPr>
                <w:rFonts w:cstheme="minorHAnsi"/>
                <w:sz w:val="20"/>
                <w:szCs w:val="20"/>
              </w:rPr>
              <w:t xml:space="preserve"> Kesehatan Nasional, JKN) program in January 2014. This program was designed to provide health services to all citizens, including vulnerable populations, thereby fulfilling Indonesia's commitment to UHC</w:t>
            </w:r>
          </w:p>
        </w:tc>
      </w:tr>
      <w:tr w:rsidR="00FB3FD9" w:rsidRPr="00FC3B62" w14:paraId="3A70A0C7" w14:textId="77777777" w:rsidTr="0041232F">
        <w:trPr>
          <w:trHeight w:val="3300"/>
        </w:trPr>
        <w:tc>
          <w:tcPr>
            <w:cnfStyle w:val="001000000000" w:firstRow="0" w:lastRow="0" w:firstColumn="1" w:lastColumn="0" w:oddVBand="0" w:evenVBand="0" w:oddHBand="0" w:evenHBand="0" w:firstRowFirstColumn="0" w:firstRowLastColumn="0" w:lastRowFirstColumn="0" w:lastRowLastColumn="0"/>
            <w:tcW w:w="2012" w:type="dxa"/>
            <w:hideMark/>
          </w:tcPr>
          <w:p w14:paraId="37EE2441" w14:textId="422D3427" w:rsidR="00FB3FD9" w:rsidRPr="00FC3B62" w:rsidRDefault="00FB3FD9" w:rsidP="0041232F">
            <w:pPr>
              <w:rPr>
                <w:rFonts w:cstheme="minorHAnsi"/>
                <w:sz w:val="20"/>
                <w:szCs w:val="20"/>
              </w:rPr>
            </w:pPr>
            <w:r w:rsidRPr="00FC3B62">
              <w:rPr>
                <w:rFonts w:cstheme="minorHAnsi"/>
                <w:sz w:val="20"/>
                <w:szCs w:val="20"/>
              </w:rPr>
              <w:t>Yuda</w:t>
            </w:r>
            <w:r w:rsidR="00C077DD">
              <w:rPr>
                <w:rFonts w:cstheme="minorHAnsi"/>
                <w:sz w:val="20"/>
                <w:szCs w:val="20"/>
              </w:rPr>
              <w:t xml:space="preserve"> </w:t>
            </w:r>
            <w:r w:rsidR="00C077DD">
              <w:rPr>
                <w:rFonts w:cstheme="minorHAnsi"/>
                <w:sz w:val="20"/>
                <w:szCs w:val="20"/>
              </w:rPr>
              <w:fldChar w:fldCharType="begin"/>
            </w:r>
            <w:r w:rsidR="00C077DD">
              <w:rPr>
                <w:rFonts w:cstheme="minorHAnsi"/>
                <w:sz w:val="20"/>
                <w:szCs w:val="20"/>
              </w:rPr>
              <w:instrText xml:space="preserve"> ADDIN ZOTERO_ITEM CSL_CITATION {"citationID":"zK9wpMXy","properties":{"formattedCitation":"(74)","plainCitation":"(74)","noteIndex":0},"citationItems":[{"id":32203,"uris":["http://zotero.org/users/10220171/items/5MUXK3FR"],"itemData":{"id":32203,"type":"article-journal","abstract":"Established theories of social policy development, such as industrialisation and power resources, have been extensively used to explain the expansion of social policy, predominantly in developed economies. We argue that they may not always be applicable in the Global South. Our article examines multiple factors at play in Indonesia's healthcare policy expansion using qualitative content analysis of historical sources, literature, and nine interviews with key policy architects. Using the pull-and-push factor model, we examined the interactions between policy entrepreneurs and centre-right political parties in creating national healthcare policy architecture and expansion. Our findings confirm that the window of opportunity for expansion was augmented when the political party of the ruling government experienced a decline in public trust, while clientelistic motives among elites facilitated the reform process. Drawing the lesson from Indonesia, we contend push prevails over the pull factors (labour movement and cross-class alliances) in social policy development.","archive_location":"rayyan-1265155492","container-title":"Social Policy and Society","DOI":"10.1017/s1474746422000744","title":"Social Policy Development Revisited: The Interplay between Push and Pull Factors in the Indonesian Healthcare Expansion","URL":"://WOS:000920813700001","author":[{"family":"Yuda","given":"Tauchid Komara"},{"family":"Ashfina","given":"Rizqi"}],"issued":{"date-parts":[["2023"]]}}}],"schema":"https://github.com/citation-style-language/schema/raw/master/csl-citation.json"} </w:instrText>
            </w:r>
            <w:r w:rsidR="00C077DD">
              <w:rPr>
                <w:rFonts w:cstheme="minorHAnsi"/>
                <w:sz w:val="20"/>
                <w:szCs w:val="20"/>
              </w:rPr>
              <w:fldChar w:fldCharType="separate"/>
            </w:r>
            <w:r w:rsidR="00C077DD" w:rsidRPr="00C077DD">
              <w:rPr>
                <w:rFonts w:ascii="Calibri" w:hAnsi="Calibri" w:cs="Calibri"/>
                <w:sz w:val="20"/>
              </w:rPr>
              <w:t>(74)</w:t>
            </w:r>
            <w:r w:rsidR="00C077DD">
              <w:rPr>
                <w:rFonts w:cstheme="minorHAnsi"/>
                <w:sz w:val="20"/>
                <w:szCs w:val="20"/>
              </w:rPr>
              <w:fldChar w:fldCharType="end"/>
            </w:r>
          </w:p>
        </w:tc>
        <w:tc>
          <w:tcPr>
            <w:tcW w:w="663" w:type="dxa"/>
            <w:hideMark/>
          </w:tcPr>
          <w:p w14:paraId="45F1A921"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2023</w:t>
            </w:r>
          </w:p>
        </w:tc>
        <w:tc>
          <w:tcPr>
            <w:tcW w:w="1749" w:type="dxa"/>
            <w:hideMark/>
          </w:tcPr>
          <w:p w14:paraId="62F236D2"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Social Policy Development Revisited: The Interplay Between Push and Pull Factors in the Indonesian Healthcare Expansion</w:t>
            </w:r>
          </w:p>
        </w:tc>
        <w:tc>
          <w:tcPr>
            <w:tcW w:w="1315" w:type="dxa"/>
            <w:hideMark/>
          </w:tcPr>
          <w:p w14:paraId="012DFC58"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Indonesia</w:t>
            </w:r>
          </w:p>
        </w:tc>
        <w:tc>
          <w:tcPr>
            <w:tcW w:w="1092" w:type="dxa"/>
            <w:hideMark/>
          </w:tcPr>
          <w:p w14:paraId="5C367E94"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Upper-Middle-Income</w:t>
            </w:r>
          </w:p>
        </w:tc>
        <w:tc>
          <w:tcPr>
            <w:tcW w:w="1898" w:type="dxa"/>
            <w:hideMark/>
          </w:tcPr>
          <w:p w14:paraId="31A2DFF7"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Article examines multiple factors at play in Indonesia's healthcare policy expansion</w:t>
            </w:r>
          </w:p>
        </w:tc>
        <w:tc>
          <w:tcPr>
            <w:tcW w:w="1325" w:type="dxa"/>
            <w:hideMark/>
          </w:tcPr>
          <w:p w14:paraId="5076D0C2"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Qualitative</w:t>
            </w:r>
          </w:p>
        </w:tc>
        <w:tc>
          <w:tcPr>
            <w:tcW w:w="1460" w:type="dxa"/>
            <w:hideMark/>
          </w:tcPr>
          <w:p w14:paraId="79338DFF"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Secondary data and interviews</w:t>
            </w:r>
          </w:p>
        </w:tc>
        <w:tc>
          <w:tcPr>
            <w:tcW w:w="1705" w:type="dxa"/>
            <w:hideMark/>
          </w:tcPr>
          <w:p w14:paraId="49DB6294"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Agenda Setting, Formulation, Adoption, Implementation</w:t>
            </w:r>
          </w:p>
        </w:tc>
        <w:tc>
          <w:tcPr>
            <w:tcW w:w="3083" w:type="dxa"/>
            <w:gridSpan w:val="2"/>
            <w:hideMark/>
          </w:tcPr>
          <w:p w14:paraId="006193D2" w14:textId="77777777" w:rsidR="00FB3FD9" w:rsidRPr="00FC3B62" w:rsidRDefault="00FB3FD9" w:rsidP="0041232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3B62">
              <w:rPr>
                <w:rFonts w:cstheme="minorHAnsi"/>
                <w:sz w:val="20"/>
                <w:szCs w:val="20"/>
              </w:rPr>
              <w:t>Indonesia adopted Universal Health Coverage  through social insurance mechanisms following the financial crisis, with significant legislative milestones achieved via the Social Security Law of 2004. This law aimed to establish a comprehensive national social security system, which included health coverage as a key component. In 2011, the establishment of the National Social Security Agency (BPJS) further advanced this goal, leading to the implementation of the National Health Insurance (</w:t>
            </w:r>
            <w:proofErr w:type="spellStart"/>
            <w:r w:rsidRPr="00FC3B62">
              <w:rPr>
                <w:rFonts w:cstheme="minorHAnsi"/>
                <w:sz w:val="20"/>
                <w:szCs w:val="20"/>
              </w:rPr>
              <w:t>Jaminan</w:t>
            </w:r>
            <w:proofErr w:type="spellEnd"/>
            <w:r w:rsidRPr="00FC3B62">
              <w:rPr>
                <w:rFonts w:cstheme="minorHAnsi"/>
                <w:sz w:val="20"/>
                <w:szCs w:val="20"/>
              </w:rPr>
              <w:t xml:space="preserve"> Kesehatan Nasional, JKN) program in January 2014. This </w:t>
            </w:r>
            <w:r w:rsidRPr="00FC3B62">
              <w:rPr>
                <w:rFonts w:cstheme="minorHAnsi"/>
                <w:sz w:val="20"/>
                <w:szCs w:val="20"/>
              </w:rPr>
              <w:lastRenderedPageBreak/>
              <w:t>program was designed to provide health services to all citizens, including vulnerable populations, thereby fulfilling Indonesia's commitment to UHC</w:t>
            </w:r>
          </w:p>
        </w:tc>
      </w:tr>
    </w:tbl>
    <w:p w14:paraId="67B8A3C6" w14:textId="77777777" w:rsidR="00476AB4" w:rsidRDefault="00476AB4"/>
    <w:p w14:paraId="35E9DC43" w14:textId="77777777" w:rsidR="00C077DD" w:rsidRDefault="00C077DD"/>
    <w:p w14:paraId="7E5618DB" w14:textId="77777777" w:rsidR="00C077DD" w:rsidRPr="00C077DD" w:rsidRDefault="00C077DD" w:rsidP="00C077DD">
      <w:pPr>
        <w:pStyle w:val="Bibliography"/>
        <w:rPr>
          <w:rFonts w:ascii="Calibri" w:hAnsi="Calibri" w:cs="Calibri"/>
        </w:rPr>
      </w:pPr>
      <w:r>
        <w:fldChar w:fldCharType="begin"/>
      </w:r>
      <w:r>
        <w:instrText xml:space="preserve"> ADDIN ZOTERO_BIBL {"uncited":[],"omitted":[],"custom":[]} CSL_BIBLIOGRAPHY </w:instrText>
      </w:r>
      <w:r>
        <w:fldChar w:fldCharType="separate"/>
      </w:r>
      <w:r w:rsidRPr="00C077DD">
        <w:rPr>
          <w:rFonts w:ascii="Calibri" w:hAnsi="Calibri" w:cs="Calibri"/>
        </w:rPr>
        <w:t>1.</w:t>
      </w:r>
      <w:r w:rsidRPr="00C077DD">
        <w:rPr>
          <w:rFonts w:ascii="Calibri" w:hAnsi="Calibri" w:cs="Calibri"/>
        </w:rPr>
        <w:tab/>
      </w:r>
      <w:proofErr w:type="spellStart"/>
      <w:r w:rsidRPr="00C077DD">
        <w:rPr>
          <w:rFonts w:ascii="Calibri" w:hAnsi="Calibri" w:cs="Calibri"/>
        </w:rPr>
        <w:t>Agartan</w:t>
      </w:r>
      <w:proofErr w:type="spellEnd"/>
      <w:r w:rsidRPr="00C077DD">
        <w:rPr>
          <w:rFonts w:ascii="Calibri" w:hAnsi="Calibri" w:cs="Calibri"/>
        </w:rPr>
        <w:t xml:space="preserve"> TI. Explaining Large-Scale Policy Change in the Turkish Health Care System: Ideas, Institutions, and Political Actors. Journal of health politics, policy and law. 2015 Oct;40(5):971–99. </w:t>
      </w:r>
    </w:p>
    <w:p w14:paraId="480494DA" w14:textId="77777777" w:rsidR="00C077DD" w:rsidRPr="00C077DD" w:rsidRDefault="00C077DD" w:rsidP="00C077DD">
      <w:pPr>
        <w:pStyle w:val="Bibliography"/>
        <w:rPr>
          <w:rFonts w:ascii="Calibri" w:hAnsi="Calibri" w:cs="Calibri"/>
        </w:rPr>
      </w:pPr>
      <w:r w:rsidRPr="00C077DD">
        <w:rPr>
          <w:rFonts w:ascii="Calibri" w:hAnsi="Calibri" w:cs="Calibri"/>
        </w:rPr>
        <w:t>2.</w:t>
      </w:r>
      <w:r w:rsidRPr="00C077DD">
        <w:rPr>
          <w:rFonts w:ascii="Calibri" w:hAnsi="Calibri" w:cs="Calibri"/>
        </w:rPr>
        <w:tab/>
      </w:r>
      <w:proofErr w:type="spellStart"/>
      <w:r w:rsidRPr="00C077DD">
        <w:rPr>
          <w:rFonts w:ascii="Calibri" w:hAnsi="Calibri" w:cs="Calibri"/>
        </w:rPr>
        <w:t>Agartan</w:t>
      </w:r>
      <w:proofErr w:type="spellEnd"/>
      <w:r w:rsidRPr="00C077DD">
        <w:rPr>
          <w:rFonts w:ascii="Calibri" w:hAnsi="Calibri" w:cs="Calibri"/>
        </w:rPr>
        <w:t xml:space="preserve"> TI. Learn, Frame and Deploy? Cross-National Policy Ideas and Comparisons in Turkey’s Health Reform. Journal of Comparative Policy Analysis. 2016;18(1):54–69. </w:t>
      </w:r>
    </w:p>
    <w:p w14:paraId="72CF3C72" w14:textId="77777777" w:rsidR="00C077DD" w:rsidRPr="00C077DD" w:rsidRDefault="00C077DD" w:rsidP="00C077DD">
      <w:pPr>
        <w:pStyle w:val="Bibliography"/>
        <w:rPr>
          <w:rFonts w:ascii="Calibri" w:hAnsi="Calibri" w:cs="Calibri"/>
        </w:rPr>
      </w:pPr>
      <w:r w:rsidRPr="00C077DD">
        <w:rPr>
          <w:rFonts w:ascii="Calibri" w:hAnsi="Calibri" w:cs="Calibri"/>
        </w:rPr>
        <w:t>3.</w:t>
      </w:r>
      <w:r w:rsidRPr="00C077DD">
        <w:rPr>
          <w:rFonts w:ascii="Calibri" w:hAnsi="Calibri" w:cs="Calibri"/>
        </w:rPr>
        <w:tab/>
      </w:r>
      <w:proofErr w:type="spellStart"/>
      <w:r w:rsidRPr="00C077DD">
        <w:rPr>
          <w:rFonts w:ascii="Calibri" w:hAnsi="Calibri" w:cs="Calibri"/>
        </w:rPr>
        <w:t>Agartan</w:t>
      </w:r>
      <w:proofErr w:type="spellEnd"/>
      <w:r w:rsidRPr="00C077DD">
        <w:rPr>
          <w:rFonts w:ascii="Calibri" w:hAnsi="Calibri" w:cs="Calibri"/>
        </w:rPr>
        <w:t xml:space="preserve"> TI. Conceptualizing professional and public interest in the context of Turkey’s health care reforms. International Journal of Sociology and Social Policy. 2019;39(7):521–34. </w:t>
      </w:r>
    </w:p>
    <w:p w14:paraId="134EC5AC" w14:textId="77777777" w:rsidR="00C077DD" w:rsidRPr="00C077DD" w:rsidRDefault="00C077DD" w:rsidP="00C077DD">
      <w:pPr>
        <w:pStyle w:val="Bibliography"/>
        <w:rPr>
          <w:rFonts w:ascii="Calibri" w:hAnsi="Calibri" w:cs="Calibri"/>
        </w:rPr>
      </w:pPr>
      <w:r w:rsidRPr="00C077DD">
        <w:rPr>
          <w:rFonts w:ascii="Calibri" w:hAnsi="Calibri" w:cs="Calibri"/>
        </w:rPr>
        <w:t>4.</w:t>
      </w:r>
      <w:r w:rsidRPr="00C077DD">
        <w:rPr>
          <w:rFonts w:ascii="Calibri" w:hAnsi="Calibri" w:cs="Calibri"/>
        </w:rPr>
        <w:tab/>
      </w:r>
      <w:proofErr w:type="spellStart"/>
      <w:r w:rsidRPr="00C077DD">
        <w:rPr>
          <w:rFonts w:ascii="Calibri" w:hAnsi="Calibri" w:cs="Calibri"/>
        </w:rPr>
        <w:t>Agartan</w:t>
      </w:r>
      <w:proofErr w:type="spellEnd"/>
      <w:r w:rsidRPr="00C077DD">
        <w:rPr>
          <w:rFonts w:ascii="Calibri" w:hAnsi="Calibri" w:cs="Calibri"/>
        </w:rPr>
        <w:t xml:space="preserve"> TI. Politics of success stories in the path towards Universal Health Coverage: The case of Turkey. Development Policy Review. 2021;39(2):283–302. </w:t>
      </w:r>
    </w:p>
    <w:p w14:paraId="50020C75" w14:textId="77777777" w:rsidR="00C077DD" w:rsidRPr="00C077DD" w:rsidRDefault="00C077DD" w:rsidP="00C077DD">
      <w:pPr>
        <w:pStyle w:val="Bibliography"/>
        <w:rPr>
          <w:rFonts w:ascii="Calibri" w:hAnsi="Calibri" w:cs="Calibri"/>
        </w:rPr>
      </w:pPr>
      <w:r w:rsidRPr="00C077DD">
        <w:rPr>
          <w:rFonts w:ascii="Calibri" w:hAnsi="Calibri" w:cs="Calibri"/>
        </w:rPr>
        <w:t>5.</w:t>
      </w:r>
      <w:r w:rsidRPr="00C077DD">
        <w:rPr>
          <w:rFonts w:ascii="Calibri" w:hAnsi="Calibri" w:cs="Calibri"/>
        </w:rPr>
        <w:tab/>
      </w:r>
      <w:proofErr w:type="spellStart"/>
      <w:r w:rsidRPr="00C077DD">
        <w:rPr>
          <w:rFonts w:ascii="Calibri" w:hAnsi="Calibri" w:cs="Calibri"/>
        </w:rPr>
        <w:t>Agartan</w:t>
      </w:r>
      <w:proofErr w:type="spellEnd"/>
      <w:r w:rsidRPr="00C077DD">
        <w:rPr>
          <w:rFonts w:ascii="Calibri" w:hAnsi="Calibri" w:cs="Calibri"/>
        </w:rPr>
        <w:t xml:space="preserve"> TI, Kuhlmann E. New public management, physicians and populism: Turkey’s experience with health reforms. Sociology of health &amp; illness. 2019 Sep;41(7):1410–25. </w:t>
      </w:r>
    </w:p>
    <w:p w14:paraId="79A4CE73" w14:textId="77777777" w:rsidR="00C077DD" w:rsidRPr="00C077DD" w:rsidRDefault="00C077DD" w:rsidP="00C077DD">
      <w:pPr>
        <w:pStyle w:val="Bibliography"/>
        <w:rPr>
          <w:rFonts w:ascii="Calibri" w:hAnsi="Calibri" w:cs="Calibri"/>
        </w:rPr>
      </w:pPr>
      <w:r w:rsidRPr="00C077DD">
        <w:rPr>
          <w:rFonts w:ascii="Calibri" w:hAnsi="Calibri" w:cs="Calibri"/>
        </w:rPr>
        <w:t>6.</w:t>
      </w:r>
      <w:r w:rsidRPr="00C077DD">
        <w:rPr>
          <w:rFonts w:ascii="Calibri" w:hAnsi="Calibri" w:cs="Calibri"/>
        </w:rPr>
        <w:tab/>
        <w:t xml:space="preserve">Ali Jadoo SA, </w:t>
      </w:r>
      <w:proofErr w:type="spellStart"/>
      <w:r w:rsidRPr="00C077DD">
        <w:rPr>
          <w:rFonts w:ascii="Calibri" w:hAnsi="Calibri" w:cs="Calibri"/>
        </w:rPr>
        <w:t>Aljunid</w:t>
      </w:r>
      <w:proofErr w:type="spellEnd"/>
      <w:r w:rsidRPr="00C077DD">
        <w:rPr>
          <w:rFonts w:ascii="Calibri" w:hAnsi="Calibri" w:cs="Calibri"/>
        </w:rPr>
        <w:t xml:space="preserve"> SM, </w:t>
      </w:r>
      <w:proofErr w:type="spellStart"/>
      <w:r w:rsidRPr="00C077DD">
        <w:rPr>
          <w:rFonts w:ascii="Calibri" w:hAnsi="Calibri" w:cs="Calibri"/>
        </w:rPr>
        <w:t>Sulku</w:t>
      </w:r>
      <w:proofErr w:type="spellEnd"/>
      <w:r w:rsidRPr="00C077DD">
        <w:rPr>
          <w:rFonts w:ascii="Calibri" w:hAnsi="Calibri" w:cs="Calibri"/>
        </w:rPr>
        <w:t xml:space="preserve"> SN, Nur AM. Turkish health system reform from the people’s perspective: a cross sectional study. BMC health services research. 2014;14:30. </w:t>
      </w:r>
    </w:p>
    <w:p w14:paraId="42910BD6" w14:textId="77777777" w:rsidR="00C077DD" w:rsidRPr="00C077DD" w:rsidRDefault="00C077DD" w:rsidP="00C077DD">
      <w:pPr>
        <w:pStyle w:val="Bibliography"/>
        <w:rPr>
          <w:rFonts w:ascii="Calibri" w:hAnsi="Calibri" w:cs="Calibri"/>
        </w:rPr>
      </w:pPr>
      <w:r w:rsidRPr="00C077DD">
        <w:rPr>
          <w:rFonts w:ascii="Calibri" w:hAnsi="Calibri" w:cs="Calibri"/>
        </w:rPr>
        <w:t>7.</w:t>
      </w:r>
      <w:r w:rsidRPr="00C077DD">
        <w:rPr>
          <w:rFonts w:ascii="Calibri" w:hAnsi="Calibri" w:cs="Calibri"/>
        </w:rPr>
        <w:tab/>
      </w:r>
      <w:proofErr w:type="spellStart"/>
      <w:r w:rsidRPr="00C077DD">
        <w:rPr>
          <w:rFonts w:ascii="Calibri" w:hAnsi="Calibri" w:cs="Calibri"/>
        </w:rPr>
        <w:t>Aljohani</w:t>
      </w:r>
      <w:proofErr w:type="spellEnd"/>
      <w:r w:rsidRPr="00C077DD">
        <w:rPr>
          <w:rFonts w:ascii="Calibri" w:hAnsi="Calibri" w:cs="Calibri"/>
        </w:rPr>
        <w:t xml:space="preserve"> BA, Bugis BA. Advantages and Challenges of Implementation and Strategies for Health Insurance in Saudi Arabia: A Systemic Review. Inquiry-the Journal of Health Care Organization Provision and Financing [Internet]. 2024;61. Available from: ://WOS:001163213500001</w:t>
      </w:r>
    </w:p>
    <w:p w14:paraId="517FE689" w14:textId="77777777" w:rsidR="00C077DD" w:rsidRPr="00C077DD" w:rsidRDefault="00C077DD" w:rsidP="00C077DD">
      <w:pPr>
        <w:pStyle w:val="Bibliography"/>
        <w:rPr>
          <w:rFonts w:ascii="Calibri" w:hAnsi="Calibri" w:cs="Calibri"/>
        </w:rPr>
      </w:pPr>
      <w:r w:rsidRPr="00C077DD">
        <w:rPr>
          <w:rFonts w:ascii="Calibri" w:hAnsi="Calibri" w:cs="Calibri"/>
        </w:rPr>
        <w:t>8.</w:t>
      </w:r>
      <w:r w:rsidRPr="00C077DD">
        <w:rPr>
          <w:rFonts w:ascii="Calibri" w:hAnsi="Calibri" w:cs="Calibri"/>
        </w:rPr>
        <w:tab/>
      </w:r>
      <w:proofErr w:type="spellStart"/>
      <w:r w:rsidRPr="00C077DD">
        <w:rPr>
          <w:rFonts w:ascii="Calibri" w:hAnsi="Calibri" w:cs="Calibri"/>
        </w:rPr>
        <w:t>Atun</w:t>
      </w:r>
      <w:proofErr w:type="spellEnd"/>
      <w:r w:rsidRPr="00C077DD">
        <w:rPr>
          <w:rFonts w:ascii="Calibri" w:hAnsi="Calibri" w:cs="Calibri"/>
        </w:rPr>
        <w:t xml:space="preserve"> R, Monteiro de Andrade LO, Almeida G, </w:t>
      </w:r>
      <w:proofErr w:type="spellStart"/>
      <w:r w:rsidRPr="00C077DD">
        <w:rPr>
          <w:rFonts w:ascii="Calibri" w:hAnsi="Calibri" w:cs="Calibri"/>
        </w:rPr>
        <w:t>Cotlear</w:t>
      </w:r>
      <w:proofErr w:type="spellEnd"/>
      <w:r w:rsidRPr="00C077DD">
        <w:rPr>
          <w:rFonts w:ascii="Calibri" w:hAnsi="Calibri" w:cs="Calibri"/>
        </w:rPr>
        <w:t xml:space="preserve"> D, </w:t>
      </w:r>
      <w:proofErr w:type="spellStart"/>
      <w:r w:rsidRPr="00C077DD">
        <w:rPr>
          <w:rFonts w:ascii="Calibri" w:hAnsi="Calibri" w:cs="Calibri"/>
        </w:rPr>
        <w:t>Dmytraczenko</w:t>
      </w:r>
      <w:proofErr w:type="spellEnd"/>
      <w:r w:rsidRPr="00C077DD">
        <w:rPr>
          <w:rFonts w:ascii="Calibri" w:hAnsi="Calibri" w:cs="Calibri"/>
        </w:rPr>
        <w:t xml:space="preserve"> T, </w:t>
      </w:r>
      <w:proofErr w:type="spellStart"/>
      <w:r w:rsidRPr="00C077DD">
        <w:rPr>
          <w:rFonts w:ascii="Calibri" w:hAnsi="Calibri" w:cs="Calibri"/>
        </w:rPr>
        <w:t>Frenz</w:t>
      </w:r>
      <w:proofErr w:type="spellEnd"/>
      <w:r w:rsidRPr="00C077DD">
        <w:rPr>
          <w:rFonts w:ascii="Calibri" w:hAnsi="Calibri" w:cs="Calibri"/>
        </w:rPr>
        <w:t xml:space="preserve"> P, et al. Health-system reform and universal health coverage in Latin America. Lancet. 2015;385(9974):1230–47. </w:t>
      </w:r>
    </w:p>
    <w:p w14:paraId="32BBEEC9" w14:textId="77777777" w:rsidR="00C077DD" w:rsidRPr="00C077DD" w:rsidRDefault="00C077DD" w:rsidP="00C077DD">
      <w:pPr>
        <w:pStyle w:val="Bibliography"/>
        <w:rPr>
          <w:rFonts w:ascii="Calibri" w:hAnsi="Calibri" w:cs="Calibri"/>
        </w:rPr>
      </w:pPr>
      <w:r w:rsidRPr="00C077DD">
        <w:rPr>
          <w:rFonts w:ascii="Calibri" w:hAnsi="Calibri" w:cs="Calibri"/>
        </w:rPr>
        <w:lastRenderedPageBreak/>
        <w:t>9.</w:t>
      </w:r>
      <w:r w:rsidRPr="00C077DD">
        <w:rPr>
          <w:rFonts w:ascii="Calibri" w:hAnsi="Calibri" w:cs="Calibri"/>
        </w:rPr>
        <w:tab/>
        <w:t xml:space="preserve">Baggott R, Lambie G. “Enticing case study” or “celebrated anomaly”? Policy learning from the Cuban health system. Int J Health </w:t>
      </w:r>
      <w:proofErr w:type="spellStart"/>
      <w:r w:rsidRPr="00C077DD">
        <w:rPr>
          <w:rFonts w:ascii="Calibri" w:hAnsi="Calibri" w:cs="Calibri"/>
        </w:rPr>
        <w:t>Plann</w:t>
      </w:r>
      <w:proofErr w:type="spellEnd"/>
      <w:r w:rsidRPr="00C077DD">
        <w:rPr>
          <w:rFonts w:ascii="Calibri" w:hAnsi="Calibri" w:cs="Calibri"/>
        </w:rPr>
        <w:t xml:space="preserve"> Manage. 2018;33(1):212–24. </w:t>
      </w:r>
    </w:p>
    <w:p w14:paraId="6EC466C4" w14:textId="77777777" w:rsidR="00C077DD" w:rsidRPr="00C077DD" w:rsidRDefault="00C077DD" w:rsidP="00C077DD">
      <w:pPr>
        <w:pStyle w:val="Bibliography"/>
        <w:rPr>
          <w:rFonts w:ascii="Calibri" w:hAnsi="Calibri" w:cs="Calibri"/>
        </w:rPr>
      </w:pPr>
      <w:r w:rsidRPr="00C077DD">
        <w:rPr>
          <w:rFonts w:ascii="Calibri" w:hAnsi="Calibri" w:cs="Calibri"/>
        </w:rPr>
        <w:t>10.</w:t>
      </w:r>
      <w:r w:rsidRPr="00C077DD">
        <w:rPr>
          <w:rFonts w:ascii="Calibri" w:hAnsi="Calibri" w:cs="Calibri"/>
        </w:rPr>
        <w:tab/>
        <w:t xml:space="preserve">Ballart X, Fuentes G. Gaining public control on health policy: the politics of scaling up to universal health coverage in Uruguay. Social Theory &amp; Health. 2019;17(3):348–66. </w:t>
      </w:r>
    </w:p>
    <w:p w14:paraId="2DB4D598" w14:textId="77777777" w:rsidR="00CF4FE0" w:rsidRDefault="00C077DD" w:rsidP="00C077DD">
      <w:pPr>
        <w:pStyle w:val="Bibliography"/>
        <w:rPr>
          <w:rFonts w:ascii="Calibri" w:hAnsi="Calibri" w:cs="Calibri"/>
        </w:rPr>
      </w:pPr>
      <w:r w:rsidRPr="00C077DD">
        <w:rPr>
          <w:rFonts w:ascii="Calibri" w:hAnsi="Calibri" w:cs="Calibri"/>
        </w:rPr>
        <w:t>11.</w:t>
      </w:r>
      <w:r w:rsidR="00CF4FE0" w:rsidRPr="00CF4FE0">
        <w:rPr>
          <w:rFonts w:ascii="Calibri" w:hAnsi="Calibri" w:cs="Calibri"/>
        </w:rPr>
        <w:t xml:space="preserve">Béland D, </w:t>
      </w:r>
      <w:proofErr w:type="spellStart"/>
      <w:r w:rsidR="00CF4FE0" w:rsidRPr="00CF4FE0">
        <w:rPr>
          <w:rFonts w:ascii="Calibri" w:hAnsi="Calibri" w:cs="Calibri"/>
        </w:rPr>
        <w:t>Blomqvist</w:t>
      </w:r>
      <w:proofErr w:type="spellEnd"/>
      <w:r w:rsidR="00CF4FE0" w:rsidRPr="00CF4FE0">
        <w:rPr>
          <w:rFonts w:ascii="Calibri" w:hAnsi="Calibri" w:cs="Calibri"/>
        </w:rPr>
        <w:t xml:space="preserve"> P, Andersen JG, Palme J, </w:t>
      </w:r>
      <w:proofErr w:type="spellStart"/>
      <w:r w:rsidR="00CF4FE0" w:rsidRPr="00CF4FE0">
        <w:rPr>
          <w:rFonts w:ascii="Calibri" w:hAnsi="Calibri" w:cs="Calibri"/>
        </w:rPr>
        <w:t>Waddan</w:t>
      </w:r>
      <w:proofErr w:type="spellEnd"/>
      <w:r w:rsidR="00CF4FE0" w:rsidRPr="00CF4FE0">
        <w:rPr>
          <w:rFonts w:ascii="Calibri" w:hAnsi="Calibri" w:cs="Calibri"/>
        </w:rPr>
        <w:t xml:space="preserve"> A. The Universal Decline of Universality? Social Policy Change in C </w:t>
      </w:r>
      <w:proofErr w:type="spellStart"/>
      <w:r w:rsidR="00CF4FE0" w:rsidRPr="00CF4FE0">
        <w:rPr>
          <w:rFonts w:ascii="Calibri" w:hAnsi="Calibri" w:cs="Calibri"/>
        </w:rPr>
        <w:t>anada</w:t>
      </w:r>
      <w:proofErr w:type="spellEnd"/>
      <w:r w:rsidR="00CF4FE0" w:rsidRPr="00CF4FE0">
        <w:rPr>
          <w:rFonts w:ascii="Calibri" w:hAnsi="Calibri" w:cs="Calibri"/>
        </w:rPr>
        <w:t xml:space="preserve">, D </w:t>
      </w:r>
      <w:proofErr w:type="spellStart"/>
      <w:r w:rsidR="00CF4FE0" w:rsidRPr="00CF4FE0">
        <w:rPr>
          <w:rFonts w:ascii="Calibri" w:hAnsi="Calibri" w:cs="Calibri"/>
        </w:rPr>
        <w:t>enmark</w:t>
      </w:r>
      <w:proofErr w:type="spellEnd"/>
      <w:r w:rsidR="00CF4FE0" w:rsidRPr="00CF4FE0">
        <w:rPr>
          <w:rFonts w:ascii="Calibri" w:hAnsi="Calibri" w:cs="Calibri"/>
        </w:rPr>
        <w:t xml:space="preserve">, S </w:t>
      </w:r>
      <w:proofErr w:type="spellStart"/>
      <w:r w:rsidR="00CF4FE0" w:rsidRPr="00CF4FE0">
        <w:rPr>
          <w:rFonts w:ascii="Calibri" w:hAnsi="Calibri" w:cs="Calibri"/>
        </w:rPr>
        <w:t>weden</w:t>
      </w:r>
      <w:proofErr w:type="spellEnd"/>
      <w:r w:rsidR="00CF4FE0" w:rsidRPr="00CF4FE0">
        <w:rPr>
          <w:rFonts w:ascii="Calibri" w:hAnsi="Calibri" w:cs="Calibri"/>
        </w:rPr>
        <w:t xml:space="preserve"> and the UK. Social Policy &amp; Administration. 2014 Dec;48(7):739-56.</w:t>
      </w:r>
    </w:p>
    <w:p w14:paraId="50575791" w14:textId="52EEC97E" w:rsidR="00C077DD" w:rsidRPr="00C077DD" w:rsidRDefault="00C077DD" w:rsidP="00C077DD">
      <w:pPr>
        <w:pStyle w:val="Bibliography"/>
        <w:rPr>
          <w:rFonts w:ascii="Calibri" w:hAnsi="Calibri" w:cs="Calibri"/>
        </w:rPr>
      </w:pPr>
      <w:r w:rsidRPr="00C077DD">
        <w:rPr>
          <w:rFonts w:ascii="Calibri" w:hAnsi="Calibri" w:cs="Calibri"/>
        </w:rPr>
        <w:t>12.</w:t>
      </w:r>
      <w:r w:rsidRPr="00C077DD">
        <w:rPr>
          <w:rFonts w:ascii="Calibri" w:hAnsi="Calibri" w:cs="Calibri"/>
        </w:rPr>
        <w:tab/>
        <w:t xml:space="preserve">Bossert TJ, Villalobos </w:t>
      </w:r>
      <w:proofErr w:type="spellStart"/>
      <w:r w:rsidRPr="00C077DD">
        <w:rPr>
          <w:rFonts w:ascii="Calibri" w:hAnsi="Calibri" w:cs="Calibri"/>
        </w:rPr>
        <w:t>Dintrans</w:t>
      </w:r>
      <w:proofErr w:type="spellEnd"/>
      <w:r w:rsidRPr="00C077DD">
        <w:rPr>
          <w:rFonts w:ascii="Calibri" w:hAnsi="Calibri" w:cs="Calibri"/>
        </w:rPr>
        <w:t xml:space="preserve"> P. Health Reform in the Midst of a Social and Political Crisis in Chile, 2019-2020. Health Systems &amp; Reform [Internet]. 2020 [cited 1AD Jan 1];6(1). Available from: ://WOS:000551592900001</w:t>
      </w:r>
    </w:p>
    <w:p w14:paraId="41C72FD1" w14:textId="77777777" w:rsidR="00C077DD" w:rsidRPr="00C077DD" w:rsidRDefault="00C077DD" w:rsidP="00C077DD">
      <w:pPr>
        <w:pStyle w:val="Bibliography"/>
        <w:rPr>
          <w:rFonts w:ascii="Calibri" w:hAnsi="Calibri" w:cs="Calibri"/>
        </w:rPr>
      </w:pPr>
      <w:r w:rsidRPr="00C077DD">
        <w:rPr>
          <w:rFonts w:ascii="Calibri" w:hAnsi="Calibri" w:cs="Calibri"/>
        </w:rPr>
        <w:t>13.</w:t>
      </w:r>
      <w:r w:rsidRPr="00C077DD">
        <w:rPr>
          <w:rFonts w:ascii="Calibri" w:hAnsi="Calibri" w:cs="Calibri"/>
        </w:rPr>
        <w:tab/>
        <w:t xml:space="preserve">Burke S, Barry S, </w:t>
      </w:r>
      <w:proofErr w:type="spellStart"/>
      <w:r w:rsidRPr="00C077DD">
        <w:rPr>
          <w:rFonts w:ascii="Calibri" w:hAnsi="Calibri" w:cs="Calibri"/>
        </w:rPr>
        <w:t>Siersbaek</w:t>
      </w:r>
      <w:proofErr w:type="spellEnd"/>
      <w:r w:rsidRPr="00C077DD">
        <w:rPr>
          <w:rFonts w:ascii="Calibri" w:hAnsi="Calibri" w:cs="Calibri"/>
        </w:rPr>
        <w:t xml:space="preserve"> R, Johnston B, </w:t>
      </w:r>
      <w:proofErr w:type="spellStart"/>
      <w:r w:rsidRPr="00C077DD">
        <w:rPr>
          <w:rFonts w:ascii="Calibri" w:hAnsi="Calibri" w:cs="Calibri"/>
        </w:rPr>
        <w:t>Ní</w:t>
      </w:r>
      <w:proofErr w:type="spellEnd"/>
      <w:r w:rsidRPr="00C077DD">
        <w:rPr>
          <w:rFonts w:ascii="Calibri" w:hAnsi="Calibri" w:cs="Calibri"/>
        </w:rPr>
        <w:t xml:space="preserve"> </w:t>
      </w:r>
      <w:proofErr w:type="spellStart"/>
      <w:r w:rsidRPr="00C077DD">
        <w:rPr>
          <w:rFonts w:ascii="Calibri" w:hAnsi="Calibri" w:cs="Calibri"/>
        </w:rPr>
        <w:t>Fhallúin</w:t>
      </w:r>
      <w:proofErr w:type="spellEnd"/>
      <w:r w:rsidRPr="00C077DD">
        <w:rPr>
          <w:rFonts w:ascii="Calibri" w:hAnsi="Calibri" w:cs="Calibri"/>
        </w:rPr>
        <w:t xml:space="preserve"> M, Thomas S. </w:t>
      </w:r>
      <w:proofErr w:type="spellStart"/>
      <w:r w:rsidRPr="00C077DD">
        <w:rPr>
          <w:rFonts w:ascii="Calibri" w:hAnsi="Calibri" w:cs="Calibri"/>
        </w:rPr>
        <w:t>Sláintecare</w:t>
      </w:r>
      <w:proofErr w:type="spellEnd"/>
      <w:r w:rsidRPr="00C077DD">
        <w:rPr>
          <w:rFonts w:ascii="Calibri" w:hAnsi="Calibri" w:cs="Calibri"/>
        </w:rPr>
        <w:t xml:space="preserve"> - A ten-year plan to achieve universal healthcare in Ireland. Health policy (Amsterdam, Netherlands). 2018;122(12):1278–82. </w:t>
      </w:r>
    </w:p>
    <w:p w14:paraId="11822C1C" w14:textId="77777777" w:rsidR="00C077DD" w:rsidRPr="00C077DD" w:rsidRDefault="00C077DD" w:rsidP="00C077DD">
      <w:pPr>
        <w:pStyle w:val="Bibliography"/>
        <w:rPr>
          <w:rFonts w:ascii="Calibri" w:hAnsi="Calibri" w:cs="Calibri"/>
        </w:rPr>
      </w:pPr>
      <w:r w:rsidRPr="00C077DD">
        <w:rPr>
          <w:rFonts w:ascii="Calibri" w:hAnsi="Calibri" w:cs="Calibri"/>
        </w:rPr>
        <w:t>14.</w:t>
      </w:r>
      <w:r w:rsidRPr="00C077DD">
        <w:rPr>
          <w:rFonts w:ascii="Calibri" w:hAnsi="Calibri" w:cs="Calibri"/>
        </w:rPr>
        <w:tab/>
        <w:t xml:space="preserve">Burke S, Parker S, Fleming P, Barry S, Thomas S. Building health system resilience through policy development in response to COVID-19 in Ireland: From shock to reform. The Lancet Regional Health - Europe. 2021 Oct 1;9:100223. </w:t>
      </w:r>
    </w:p>
    <w:p w14:paraId="49E2F714" w14:textId="77777777" w:rsidR="00C077DD" w:rsidRPr="00C077DD" w:rsidRDefault="00C077DD" w:rsidP="00C077DD">
      <w:pPr>
        <w:pStyle w:val="Bibliography"/>
        <w:rPr>
          <w:rFonts w:ascii="Calibri" w:hAnsi="Calibri" w:cs="Calibri"/>
        </w:rPr>
      </w:pPr>
      <w:r w:rsidRPr="00C077DD">
        <w:rPr>
          <w:rFonts w:ascii="Calibri" w:hAnsi="Calibri" w:cs="Calibri"/>
        </w:rPr>
        <w:t>15.</w:t>
      </w:r>
      <w:r w:rsidRPr="00C077DD">
        <w:rPr>
          <w:rFonts w:ascii="Calibri" w:hAnsi="Calibri" w:cs="Calibri"/>
        </w:rPr>
        <w:tab/>
        <w:t xml:space="preserve">Burke S, Thomas S, Barry S, Keegan C. Indicators of health system coverage and activity in Ireland during the economic crisis 2008–2014 – From ‘more with less’ to ‘less with less.’ Health Policy. 2014 Sep 1;117(3):275–8. </w:t>
      </w:r>
    </w:p>
    <w:p w14:paraId="232D89FE" w14:textId="77777777" w:rsidR="00C077DD" w:rsidRPr="00C077DD" w:rsidRDefault="00C077DD" w:rsidP="00C077DD">
      <w:pPr>
        <w:pStyle w:val="Bibliography"/>
        <w:rPr>
          <w:rFonts w:ascii="Calibri" w:hAnsi="Calibri" w:cs="Calibri"/>
        </w:rPr>
      </w:pPr>
      <w:r w:rsidRPr="00C077DD">
        <w:rPr>
          <w:rFonts w:ascii="Calibri" w:hAnsi="Calibri" w:cs="Calibri"/>
        </w:rPr>
        <w:t>16.</w:t>
      </w:r>
      <w:r w:rsidRPr="00C077DD">
        <w:rPr>
          <w:rFonts w:ascii="Calibri" w:hAnsi="Calibri" w:cs="Calibri"/>
        </w:rPr>
        <w:tab/>
        <w:t xml:space="preserve">Burke S. Reform of the Irish Healthcare System: What Reform? In: Murphy MP, </w:t>
      </w:r>
      <w:proofErr w:type="spellStart"/>
      <w:r w:rsidRPr="00C077DD">
        <w:rPr>
          <w:rFonts w:ascii="Calibri" w:hAnsi="Calibri" w:cs="Calibri"/>
        </w:rPr>
        <w:t>Dukelow</w:t>
      </w:r>
      <w:proofErr w:type="spellEnd"/>
      <w:r w:rsidRPr="00C077DD">
        <w:rPr>
          <w:rFonts w:ascii="Calibri" w:hAnsi="Calibri" w:cs="Calibri"/>
        </w:rPr>
        <w:t xml:space="preserve"> F, editors. The Irish Welfare State in the Twenty-First Century: Challenges and Change [Internet]. London: Palgrave Macmillan UK; 2016 [cited 2022 Nov 3]. p. 167–91. Available from: https://doi.org/10.1057/978-1-137-57138-0_8</w:t>
      </w:r>
    </w:p>
    <w:p w14:paraId="251392F1" w14:textId="77777777" w:rsidR="00C077DD" w:rsidRPr="00C077DD" w:rsidRDefault="00C077DD" w:rsidP="00C077DD">
      <w:pPr>
        <w:pStyle w:val="Bibliography"/>
        <w:rPr>
          <w:rFonts w:ascii="Calibri" w:hAnsi="Calibri" w:cs="Calibri"/>
        </w:rPr>
      </w:pPr>
      <w:r w:rsidRPr="00C077DD">
        <w:rPr>
          <w:rFonts w:ascii="Calibri" w:hAnsi="Calibri" w:cs="Calibri"/>
        </w:rPr>
        <w:t>17.</w:t>
      </w:r>
      <w:r w:rsidRPr="00C077DD">
        <w:rPr>
          <w:rFonts w:ascii="Calibri" w:hAnsi="Calibri" w:cs="Calibri"/>
        </w:rPr>
        <w:tab/>
        <w:t xml:space="preserve">Bust L, </w:t>
      </w:r>
      <w:proofErr w:type="spellStart"/>
      <w:r w:rsidRPr="00C077DD">
        <w:rPr>
          <w:rFonts w:ascii="Calibri" w:hAnsi="Calibri" w:cs="Calibri"/>
        </w:rPr>
        <w:t>Whyle</w:t>
      </w:r>
      <w:proofErr w:type="spellEnd"/>
      <w:r w:rsidRPr="00C077DD">
        <w:rPr>
          <w:rFonts w:ascii="Calibri" w:hAnsi="Calibri" w:cs="Calibri"/>
        </w:rPr>
        <w:t xml:space="preserve"> E, Olivier J. A discourse and content analysis of representation in the mainstream media of the South African National Health Insurance policy from 2011 to 2019. BMC Public Health. 2023;23(1):279. </w:t>
      </w:r>
    </w:p>
    <w:p w14:paraId="7AF8EDD5" w14:textId="77777777" w:rsidR="00C077DD" w:rsidRPr="00C077DD" w:rsidRDefault="00C077DD" w:rsidP="00C077DD">
      <w:pPr>
        <w:pStyle w:val="Bibliography"/>
        <w:rPr>
          <w:rFonts w:ascii="Calibri" w:hAnsi="Calibri" w:cs="Calibri"/>
        </w:rPr>
      </w:pPr>
      <w:r w:rsidRPr="00C077DD">
        <w:rPr>
          <w:rFonts w:ascii="Calibri" w:hAnsi="Calibri" w:cs="Calibri"/>
        </w:rPr>
        <w:t>18.</w:t>
      </w:r>
      <w:r w:rsidRPr="00C077DD">
        <w:rPr>
          <w:rFonts w:ascii="Calibri" w:hAnsi="Calibri" w:cs="Calibri"/>
        </w:rPr>
        <w:tab/>
        <w:t xml:space="preserve">Croke K, </w:t>
      </w:r>
      <w:proofErr w:type="spellStart"/>
      <w:r w:rsidRPr="00C077DD">
        <w:rPr>
          <w:rFonts w:ascii="Calibri" w:hAnsi="Calibri" w:cs="Calibri"/>
        </w:rPr>
        <w:t>Yusoff</w:t>
      </w:r>
      <w:proofErr w:type="spellEnd"/>
      <w:r w:rsidRPr="00C077DD">
        <w:rPr>
          <w:rFonts w:ascii="Calibri" w:hAnsi="Calibri" w:cs="Calibri"/>
        </w:rPr>
        <w:t xml:space="preserve"> MBM, Abdullah Z, </w:t>
      </w:r>
      <w:proofErr w:type="spellStart"/>
      <w:r w:rsidRPr="00C077DD">
        <w:rPr>
          <w:rFonts w:ascii="Calibri" w:hAnsi="Calibri" w:cs="Calibri"/>
        </w:rPr>
        <w:t>Hanafiah</w:t>
      </w:r>
      <w:proofErr w:type="spellEnd"/>
      <w:r w:rsidRPr="00C077DD">
        <w:rPr>
          <w:rFonts w:ascii="Calibri" w:hAnsi="Calibri" w:cs="Calibri"/>
        </w:rPr>
        <w:t xml:space="preserve"> ANM, </w:t>
      </w:r>
      <w:proofErr w:type="spellStart"/>
      <w:r w:rsidRPr="00C077DD">
        <w:rPr>
          <w:rFonts w:ascii="Calibri" w:hAnsi="Calibri" w:cs="Calibri"/>
        </w:rPr>
        <w:t>Mokhtaruddin</w:t>
      </w:r>
      <w:proofErr w:type="spellEnd"/>
      <w:r w:rsidRPr="00C077DD">
        <w:rPr>
          <w:rFonts w:ascii="Calibri" w:hAnsi="Calibri" w:cs="Calibri"/>
        </w:rPr>
        <w:t xml:space="preserve"> K, Ramli ES, et al. The political economy of health financing reform in Malaysia. Health Policy &amp; Planning. 2019 Dec;34(10):732–9. </w:t>
      </w:r>
    </w:p>
    <w:p w14:paraId="3AC8ECC1" w14:textId="77777777" w:rsidR="00C077DD" w:rsidRPr="00C077DD" w:rsidRDefault="00C077DD" w:rsidP="00C077DD">
      <w:pPr>
        <w:pStyle w:val="Bibliography"/>
        <w:rPr>
          <w:rFonts w:ascii="Calibri" w:hAnsi="Calibri" w:cs="Calibri"/>
        </w:rPr>
      </w:pPr>
      <w:r w:rsidRPr="00C077DD">
        <w:rPr>
          <w:rFonts w:ascii="Calibri" w:hAnsi="Calibri" w:cs="Calibri"/>
        </w:rPr>
        <w:t>19.</w:t>
      </w:r>
      <w:r w:rsidRPr="00C077DD">
        <w:rPr>
          <w:rFonts w:ascii="Calibri" w:hAnsi="Calibri" w:cs="Calibri"/>
        </w:rPr>
        <w:tab/>
        <w:t xml:space="preserve">Darker CD, Donnelly-Swift E, Whiston L. Demographic factors and attitudes that influence the support of the general public for the introduction of universal healthcare in Ireland: A national survey. Health Policy. 2018 Feb;122(2):147–56. </w:t>
      </w:r>
    </w:p>
    <w:p w14:paraId="492F8300" w14:textId="77777777" w:rsidR="00C077DD" w:rsidRPr="00C077DD" w:rsidRDefault="00C077DD" w:rsidP="00C077DD">
      <w:pPr>
        <w:pStyle w:val="Bibliography"/>
        <w:rPr>
          <w:rFonts w:ascii="Calibri" w:hAnsi="Calibri" w:cs="Calibri"/>
        </w:rPr>
      </w:pPr>
      <w:r w:rsidRPr="00C077DD">
        <w:rPr>
          <w:rFonts w:ascii="Calibri" w:hAnsi="Calibri" w:cs="Calibri"/>
        </w:rPr>
        <w:t>20.</w:t>
      </w:r>
      <w:r w:rsidRPr="00C077DD">
        <w:rPr>
          <w:rFonts w:ascii="Calibri" w:hAnsi="Calibri" w:cs="Calibri"/>
        </w:rPr>
        <w:tab/>
      </w:r>
      <w:proofErr w:type="spellStart"/>
      <w:r w:rsidRPr="00C077DD">
        <w:rPr>
          <w:rFonts w:ascii="Calibri" w:hAnsi="Calibri" w:cs="Calibri"/>
        </w:rPr>
        <w:t>Sáenz</w:t>
      </w:r>
      <w:proofErr w:type="spellEnd"/>
      <w:r w:rsidRPr="00C077DD">
        <w:rPr>
          <w:rFonts w:ascii="Calibri" w:hAnsi="Calibri" w:cs="Calibri"/>
        </w:rPr>
        <w:t xml:space="preserve"> M del R, </w:t>
      </w:r>
      <w:proofErr w:type="spellStart"/>
      <w:r w:rsidRPr="00C077DD">
        <w:rPr>
          <w:rFonts w:ascii="Calibri" w:hAnsi="Calibri" w:cs="Calibri"/>
        </w:rPr>
        <w:t>Bermúdez</w:t>
      </w:r>
      <w:proofErr w:type="spellEnd"/>
      <w:r w:rsidRPr="00C077DD">
        <w:rPr>
          <w:rFonts w:ascii="Calibri" w:hAnsi="Calibri" w:cs="Calibri"/>
        </w:rPr>
        <w:t xml:space="preserve"> J, Acosta M. Universal coverage in a middle income country: Costa Rica [Internet]. mronline.org; 2024 [cited 4AD Jan 1]. (World Health Report). Available from: https://mronline.org/wp-content/uploads/2021/02/CostaRicaNo11.pdf</w:t>
      </w:r>
    </w:p>
    <w:p w14:paraId="3EC17D81" w14:textId="77777777" w:rsidR="00C077DD" w:rsidRPr="00C077DD" w:rsidRDefault="00C077DD" w:rsidP="00C077DD">
      <w:pPr>
        <w:pStyle w:val="Bibliography"/>
        <w:rPr>
          <w:rFonts w:ascii="Calibri" w:hAnsi="Calibri" w:cs="Calibri"/>
        </w:rPr>
      </w:pPr>
      <w:r w:rsidRPr="00C077DD">
        <w:rPr>
          <w:rFonts w:ascii="Calibri" w:hAnsi="Calibri" w:cs="Calibri"/>
        </w:rPr>
        <w:t>21.</w:t>
      </w:r>
      <w:r w:rsidRPr="00C077DD">
        <w:rPr>
          <w:rFonts w:ascii="Calibri" w:hAnsi="Calibri" w:cs="Calibri"/>
        </w:rPr>
        <w:tab/>
        <w:t xml:space="preserve">Devitt C. Beyond financial constraints: The politics of Irish health system reform in the aftermath of the great recession. Social Policy &amp; Administration. 2022;56(7):1006–21. </w:t>
      </w:r>
    </w:p>
    <w:p w14:paraId="1FF883EC" w14:textId="77777777" w:rsidR="00C077DD" w:rsidRPr="00C077DD" w:rsidRDefault="00C077DD" w:rsidP="00C077DD">
      <w:pPr>
        <w:pStyle w:val="Bibliography"/>
        <w:rPr>
          <w:rFonts w:ascii="Calibri" w:hAnsi="Calibri" w:cs="Calibri"/>
        </w:rPr>
      </w:pPr>
      <w:r w:rsidRPr="00C077DD">
        <w:rPr>
          <w:rFonts w:ascii="Calibri" w:hAnsi="Calibri" w:cs="Calibri"/>
        </w:rPr>
        <w:t>22.</w:t>
      </w:r>
      <w:r w:rsidRPr="00C077DD">
        <w:rPr>
          <w:rFonts w:ascii="Calibri" w:hAnsi="Calibri" w:cs="Calibri"/>
        </w:rPr>
        <w:tab/>
        <w:t xml:space="preserve">Do </w:t>
      </w:r>
      <w:proofErr w:type="spellStart"/>
      <w:r w:rsidRPr="00C077DD">
        <w:rPr>
          <w:rFonts w:ascii="Calibri" w:hAnsi="Calibri" w:cs="Calibri"/>
        </w:rPr>
        <w:t>Rosário</w:t>
      </w:r>
      <w:proofErr w:type="spellEnd"/>
      <w:r w:rsidRPr="00C077DD">
        <w:rPr>
          <w:rFonts w:ascii="Calibri" w:hAnsi="Calibri" w:cs="Calibri"/>
        </w:rPr>
        <w:t xml:space="preserve"> Costa N, </w:t>
      </w:r>
      <w:proofErr w:type="spellStart"/>
      <w:r w:rsidRPr="00C077DD">
        <w:rPr>
          <w:rFonts w:ascii="Calibri" w:hAnsi="Calibri" w:cs="Calibri"/>
        </w:rPr>
        <w:t>Vaitsman</w:t>
      </w:r>
      <w:proofErr w:type="spellEnd"/>
      <w:r w:rsidRPr="00C077DD">
        <w:rPr>
          <w:rFonts w:ascii="Calibri" w:hAnsi="Calibri" w:cs="Calibri"/>
        </w:rPr>
        <w:t xml:space="preserve"> J. Universalization and Privatization: How Policy Analysis can Help Understand the Development of Brazil’s Health System. Journal of Comparative Policy Analysis. 2014;16(5):441–56. </w:t>
      </w:r>
    </w:p>
    <w:p w14:paraId="1BE9C835" w14:textId="77777777" w:rsidR="00C077DD" w:rsidRPr="00C077DD" w:rsidRDefault="00C077DD" w:rsidP="00C077DD">
      <w:pPr>
        <w:pStyle w:val="Bibliography"/>
        <w:rPr>
          <w:rFonts w:ascii="Calibri" w:hAnsi="Calibri" w:cs="Calibri"/>
        </w:rPr>
      </w:pPr>
      <w:r w:rsidRPr="00C077DD">
        <w:rPr>
          <w:rFonts w:ascii="Calibri" w:hAnsi="Calibri" w:cs="Calibri"/>
        </w:rPr>
        <w:lastRenderedPageBreak/>
        <w:t>23.</w:t>
      </w:r>
      <w:r w:rsidRPr="00C077DD">
        <w:rPr>
          <w:rFonts w:ascii="Calibri" w:hAnsi="Calibri" w:cs="Calibri"/>
        </w:rPr>
        <w:tab/>
      </w:r>
      <w:proofErr w:type="spellStart"/>
      <w:r w:rsidRPr="00C077DD">
        <w:rPr>
          <w:rFonts w:ascii="Calibri" w:hAnsi="Calibri" w:cs="Calibri"/>
        </w:rPr>
        <w:t>Dorlach</w:t>
      </w:r>
      <w:proofErr w:type="spellEnd"/>
      <w:r w:rsidRPr="00C077DD">
        <w:rPr>
          <w:rFonts w:ascii="Calibri" w:hAnsi="Calibri" w:cs="Calibri"/>
        </w:rPr>
        <w:t xml:space="preserve"> T, </w:t>
      </w:r>
      <w:proofErr w:type="spellStart"/>
      <w:r w:rsidRPr="00C077DD">
        <w:rPr>
          <w:rFonts w:ascii="Calibri" w:hAnsi="Calibri" w:cs="Calibri"/>
        </w:rPr>
        <w:t>Yegen</w:t>
      </w:r>
      <w:proofErr w:type="spellEnd"/>
      <w:r w:rsidRPr="00C077DD">
        <w:rPr>
          <w:rFonts w:ascii="Calibri" w:hAnsi="Calibri" w:cs="Calibri"/>
        </w:rPr>
        <w:t xml:space="preserve"> O. Universal Health Coverage with Private Options: The Politics of Turkey’s 2008 Health Reform. Studies in Comparative International Development. 2023;58(3):430–56. </w:t>
      </w:r>
    </w:p>
    <w:p w14:paraId="72B25A10" w14:textId="77777777" w:rsidR="00C077DD" w:rsidRPr="00C077DD" w:rsidRDefault="00C077DD" w:rsidP="00C077DD">
      <w:pPr>
        <w:pStyle w:val="Bibliography"/>
        <w:rPr>
          <w:rFonts w:ascii="Calibri" w:hAnsi="Calibri" w:cs="Calibri"/>
        </w:rPr>
      </w:pPr>
      <w:r w:rsidRPr="00C077DD">
        <w:rPr>
          <w:rFonts w:ascii="Calibri" w:hAnsi="Calibri" w:cs="Calibri"/>
        </w:rPr>
        <w:t>24.</w:t>
      </w:r>
      <w:r w:rsidRPr="00C077DD">
        <w:rPr>
          <w:rFonts w:ascii="Calibri" w:hAnsi="Calibri" w:cs="Calibri"/>
        </w:rPr>
        <w:tab/>
        <w:t xml:space="preserve">Fox AM, Choi Y. Political Economy of Reform under US Federalism: Adopting Single-Payer Health Coverage in New York State. Health Systems &amp; Reform. 2019;5(3):209–23. </w:t>
      </w:r>
    </w:p>
    <w:p w14:paraId="3F361C96" w14:textId="77777777" w:rsidR="00C077DD" w:rsidRPr="00C077DD" w:rsidRDefault="00C077DD" w:rsidP="00C077DD">
      <w:pPr>
        <w:pStyle w:val="Bibliography"/>
        <w:rPr>
          <w:rFonts w:ascii="Calibri" w:hAnsi="Calibri" w:cs="Calibri"/>
        </w:rPr>
      </w:pPr>
      <w:r w:rsidRPr="00C077DD">
        <w:rPr>
          <w:rFonts w:ascii="Calibri" w:hAnsi="Calibri" w:cs="Calibri"/>
        </w:rPr>
        <w:t>25.</w:t>
      </w:r>
      <w:r w:rsidRPr="00C077DD">
        <w:rPr>
          <w:rFonts w:ascii="Calibri" w:hAnsi="Calibri" w:cs="Calibri"/>
        </w:rPr>
        <w:tab/>
      </w:r>
      <w:proofErr w:type="spellStart"/>
      <w:r w:rsidRPr="00C077DD">
        <w:rPr>
          <w:rFonts w:ascii="Calibri" w:hAnsi="Calibri" w:cs="Calibri"/>
        </w:rPr>
        <w:t>Frenk</w:t>
      </w:r>
      <w:proofErr w:type="spellEnd"/>
      <w:r w:rsidRPr="00C077DD">
        <w:rPr>
          <w:rFonts w:ascii="Calibri" w:hAnsi="Calibri" w:cs="Calibri"/>
        </w:rPr>
        <w:t xml:space="preserve"> J, Gomez-</w:t>
      </w:r>
      <w:proofErr w:type="spellStart"/>
      <w:r w:rsidRPr="00C077DD">
        <w:rPr>
          <w:rFonts w:ascii="Calibri" w:hAnsi="Calibri" w:cs="Calibri"/>
        </w:rPr>
        <w:t>Dantes</w:t>
      </w:r>
      <w:proofErr w:type="spellEnd"/>
      <w:r w:rsidRPr="00C077DD">
        <w:rPr>
          <w:rFonts w:ascii="Calibri" w:hAnsi="Calibri" w:cs="Calibri"/>
        </w:rPr>
        <w:t xml:space="preserve"> O. Ethical and Human Rights Foundations of Health Policy: Lessons from Comprehensive Reform in Mexico. Health and Human Rights. 2015;17(2):31–7. </w:t>
      </w:r>
    </w:p>
    <w:p w14:paraId="7ECBBD0F" w14:textId="77777777" w:rsidR="000E0470" w:rsidRDefault="00C077DD" w:rsidP="000E0470">
      <w:pPr>
        <w:pStyle w:val="Bibliography"/>
        <w:rPr>
          <w:rFonts w:ascii="Calibri" w:hAnsi="Calibri" w:cs="Calibri"/>
        </w:rPr>
      </w:pPr>
      <w:r w:rsidRPr="00C077DD">
        <w:rPr>
          <w:rFonts w:ascii="Calibri" w:hAnsi="Calibri" w:cs="Calibri"/>
        </w:rPr>
        <w:t>26.</w:t>
      </w:r>
      <w:r w:rsidRPr="00C077DD">
        <w:rPr>
          <w:rFonts w:ascii="Calibri" w:hAnsi="Calibri" w:cs="Calibri"/>
        </w:rPr>
        <w:tab/>
      </w:r>
      <w:proofErr w:type="spellStart"/>
      <w:r w:rsidRPr="00C077DD">
        <w:rPr>
          <w:rFonts w:ascii="Calibri" w:hAnsi="Calibri" w:cs="Calibri"/>
        </w:rPr>
        <w:t>Fusheini</w:t>
      </w:r>
      <w:proofErr w:type="spellEnd"/>
      <w:r w:rsidRPr="00C077DD">
        <w:rPr>
          <w:rFonts w:ascii="Calibri" w:hAnsi="Calibri" w:cs="Calibri"/>
        </w:rPr>
        <w:t xml:space="preserve"> A, </w:t>
      </w:r>
      <w:proofErr w:type="spellStart"/>
      <w:r w:rsidRPr="00C077DD">
        <w:rPr>
          <w:rFonts w:ascii="Calibri" w:hAnsi="Calibri" w:cs="Calibri"/>
        </w:rPr>
        <w:t>Eyles</w:t>
      </w:r>
      <w:proofErr w:type="spellEnd"/>
      <w:r w:rsidRPr="00C077DD">
        <w:rPr>
          <w:rFonts w:ascii="Calibri" w:hAnsi="Calibri" w:cs="Calibri"/>
        </w:rPr>
        <w:t xml:space="preserve"> J. Achieving universal health coverage in South Africa through a district health system approach: conflicting ideologies of health care provision. </w:t>
      </w:r>
      <w:proofErr w:type="spellStart"/>
      <w:r w:rsidRPr="00C077DD">
        <w:rPr>
          <w:rFonts w:ascii="Calibri" w:hAnsi="Calibri" w:cs="Calibri"/>
        </w:rPr>
        <w:t>Bmc</w:t>
      </w:r>
      <w:proofErr w:type="spellEnd"/>
      <w:r w:rsidRPr="00C077DD">
        <w:rPr>
          <w:rFonts w:ascii="Calibri" w:hAnsi="Calibri" w:cs="Calibri"/>
        </w:rPr>
        <w:t xml:space="preserve"> Health Services Research [Internet]. 2016 [cited 10AD Jan 1];16. Available from: ://WOS:000384937300001</w:t>
      </w:r>
    </w:p>
    <w:p w14:paraId="755C1BB4" w14:textId="77777777" w:rsidR="0092663D" w:rsidRPr="0092663D" w:rsidRDefault="0092663D" w:rsidP="000E0470">
      <w:pPr>
        <w:pStyle w:val="Bibliography"/>
        <w:rPr>
          <w:rFonts w:ascii="Arial" w:hAnsi="Arial" w:cs="Arial"/>
          <w:color w:val="222222"/>
          <w:shd w:val="clear" w:color="auto" w:fill="FFFFFF"/>
        </w:rPr>
      </w:pPr>
      <w:r>
        <w:rPr>
          <w:rFonts w:ascii="Calibri" w:hAnsi="Calibri" w:cs="Calibri"/>
        </w:rPr>
        <w:t>27</w:t>
      </w:r>
      <w:r w:rsidRPr="0092663D">
        <w:rPr>
          <w:rFonts w:ascii="Calibri" w:hAnsi="Calibri" w:cs="Calibri"/>
        </w:rPr>
        <w:t xml:space="preserve">. </w:t>
      </w:r>
      <w:proofErr w:type="spellStart"/>
      <w:r w:rsidR="000E0470" w:rsidRPr="0092663D">
        <w:rPr>
          <w:rFonts w:cstheme="minorHAnsi"/>
          <w:color w:val="222222"/>
          <w:shd w:val="clear" w:color="auto" w:fill="FFFFFF"/>
        </w:rPr>
        <w:t>Giovanella</w:t>
      </w:r>
      <w:proofErr w:type="spellEnd"/>
      <w:r w:rsidR="000E0470" w:rsidRPr="0092663D">
        <w:rPr>
          <w:rFonts w:cstheme="minorHAnsi"/>
          <w:color w:val="222222"/>
          <w:shd w:val="clear" w:color="auto" w:fill="FFFFFF"/>
        </w:rPr>
        <w:t xml:space="preserve"> L, Mendoza-Ruiz A, Pilar AD, Rosa MC, Martins GB, Santos IS, Silva DB, Vieira JM, Castro VC, Silva PO, Machado CV. Universal health system and universal health coverage: assumptions and strategies. </w:t>
      </w:r>
      <w:proofErr w:type="spellStart"/>
      <w:r w:rsidR="000E0470" w:rsidRPr="0092663D">
        <w:rPr>
          <w:rFonts w:cstheme="minorHAnsi"/>
          <w:color w:val="222222"/>
          <w:shd w:val="clear" w:color="auto" w:fill="FFFFFF"/>
        </w:rPr>
        <w:t>Ciencia</w:t>
      </w:r>
      <w:proofErr w:type="spellEnd"/>
      <w:r w:rsidR="000E0470" w:rsidRPr="0092663D">
        <w:rPr>
          <w:rFonts w:cstheme="minorHAnsi"/>
          <w:color w:val="222222"/>
          <w:shd w:val="clear" w:color="auto" w:fill="FFFFFF"/>
        </w:rPr>
        <w:t xml:space="preserve"> &amp; </w:t>
      </w:r>
      <w:proofErr w:type="spellStart"/>
      <w:r w:rsidR="000E0470" w:rsidRPr="0092663D">
        <w:rPr>
          <w:rFonts w:cstheme="minorHAnsi"/>
          <w:color w:val="222222"/>
          <w:shd w:val="clear" w:color="auto" w:fill="FFFFFF"/>
        </w:rPr>
        <w:t>saude</w:t>
      </w:r>
      <w:proofErr w:type="spellEnd"/>
      <w:r w:rsidR="000E0470" w:rsidRPr="0092663D">
        <w:rPr>
          <w:rFonts w:cstheme="minorHAnsi"/>
          <w:color w:val="222222"/>
          <w:shd w:val="clear" w:color="auto" w:fill="FFFFFF"/>
        </w:rPr>
        <w:t xml:space="preserve"> </w:t>
      </w:r>
      <w:proofErr w:type="spellStart"/>
      <w:r w:rsidR="000E0470" w:rsidRPr="0092663D">
        <w:rPr>
          <w:rFonts w:cstheme="minorHAnsi"/>
          <w:color w:val="222222"/>
          <w:shd w:val="clear" w:color="auto" w:fill="FFFFFF"/>
        </w:rPr>
        <w:t>coletiva</w:t>
      </w:r>
      <w:proofErr w:type="spellEnd"/>
      <w:r w:rsidR="000E0470" w:rsidRPr="0092663D">
        <w:rPr>
          <w:rFonts w:cstheme="minorHAnsi"/>
          <w:color w:val="222222"/>
          <w:shd w:val="clear" w:color="auto" w:fill="FFFFFF"/>
        </w:rPr>
        <w:t>. 2018;23:1763-76.</w:t>
      </w:r>
    </w:p>
    <w:p w14:paraId="1979F00D" w14:textId="6F51A389" w:rsidR="00C077DD" w:rsidRPr="00C077DD" w:rsidRDefault="00C077DD" w:rsidP="000E0470">
      <w:pPr>
        <w:pStyle w:val="Bibliography"/>
        <w:rPr>
          <w:rFonts w:ascii="Calibri" w:hAnsi="Calibri" w:cs="Calibri"/>
        </w:rPr>
      </w:pPr>
      <w:r w:rsidRPr="00C077DD">
        <w:rPr>
          <w:rFonts w:ascii="Calibri" w:hAnsi="Calibri" w:cs="Calibri"/>
        </w:rPr>
        <w:t>28.</w:t>
      </w:r>
      <w:r w:rsidRPr="00C077DD">
        <w:rPr>
          <w:rFonts w:ascii="Calibri" w:hAnsi="Calibri" w:cs="Calibri"/>
        </w:rPr>
        <w:tab/>
      </w:r>
      <w:proofErr w:type="spellStart"/>
      <w:r w:rsidR="0013287E" w:rsidRPr="0013287E">
        <w:rPr>
          <w:rFonts w:ascii="Calibri" w:hAnsi="Calibri" w:cs="Calibri"/>
        </w:rPr>
        <w:t>Giovanella</w:t>
      </w:r>
      <w:proofErr w:type="spellEnd"/>
      <w:r w:rsidR="0013287E" w:rsidRPr="0013287E">
        <w:rPr>
          <w:rFonts w:ascii="Calibri" w:hAnsi="Calibri" w:cs="Calibri"/>
        </w:rPr>
        <w:t xml:space="preserve"> L, </w:t>
      </w:r>
      <w:proofErr w:type="spellStart"/>
      <w:r w:rsidR="0013287E" w:rsidRPr="0013287E">
        <w:rPr>
          <w:rFonts w:ascii="Calibri" w:hAnsi="Calibri" w:cs="Calibri"/>
        </w:rPr>
        <w:t>Stegmüller</w:t>
      </w:r>
      <w:proofErr w:type="spellEnd"/>
      <w:r w:rsidR="0013287E" w:rsidRPr="0013287E">
        <w:rPr>
          <w:rFonts w:ascii="Calibri" w:hAnsi="Calibri" w:cs="Calibri"/>
        </w:rPr>
        <w:t xml:space="preserve"> K. The financial crisis and health care systems in Europe: universal care under threat? Trends in health sector reforms in Germany, the United Kingdom, and Spain. </w:t>
      </w:r>
      <w:proofErr w:type="spellStart"/>
      <w:r w:rsidR="0013287E" w:rsidRPr="0013287E">
        <w:rPr>
          <w:rFonts w:ascii="Calibri" w:hAnsi="Calibri" w:cs="Calibri"/>
        </w:rPr>
        <w:t>Cadernos</w:t>
      </w:r>
      <w:proofErr w:type="spellEnd"/>
      <w:r w:rsidR="0013287E" w:rsidRPr="0013287E">
        <w:rPr>
          <w:rFonts w:ascii="Calibri" w:hAnsi="Calibri" w:cs="Calibri"/>
        </w:rPr>
        <w:t xml:space="preserve"> de </w:t>
      </w:r>
      <w:proofErr w:type="spellStart"/>
      <w:r w:rsidR="0013287E" w:rsidRPr="0013287E">
        <w:rPr>
          <w:rFonts w:ascii="Calibri" w:hAnsi="Calibri" w:cs="Calibri"/>
        </w:rPr>
        <w:t>saude</w:t>
      </w:r>
      <w:proofErr w:type="spellEnd"/>
      <w:r w:rsidR="0013287E" w:rsidRPr="0013287E">
        <w:rPr>
          <w:rFonts w:ascii="Calibri" w:hAnsi="Calibri" w:cs="Calibri"/>
        </w:rPr>
        <w:t xml:space="preserve"> publica. 2014 Nov;30(11):2263-81.</w:t>
      </w:r>
    </w:p>
    <w:p w14:paraId="75FAD778" w14:textId="77777777" w:rsidR="00C077DD" w:rsidRPr="00C077DD" w:rsidRDefault="00C077DD" w:rsidP="00C077DD">
      <w:pPr>
        <w:pStyle w:val="Bibliography"/>
        <w:rPr>
          <w:rFonts w:ascii="Calibri" w:hAnsi="Calibri" w:cs="Calibri"/>
        </w:rPr>
      </w:pPr>
      <w:r w:rsidRPr="00C077DD">
        <w:rPr>
          <w:rFonts w:ascii="Calibri" w:hAnsi="Calibri" w:cs="Calibri"/>
        </w:rPr>
        <w:t>29.</w:t>
      </w:r>
      <w:r w:rsidRPr="00C077DD">
        <w:rPr>
          <w:rFonts w:ascii="Calibri" w:hAnsi="Calibri" w:cs="Calibri"/>
        </w:rPr>
        <w:tab/>
      </w:r>
      <w:proofErr w:type="spellStart"/>
      <w:r w:rsidRPr="00C077DD">
        <w:rPr>
          <w:rFonts w:ascii="Calibri" w:hAnsi="Calibri" w:cs="Calibri"/>
        </w:rPr>
        <w:t>Gollust</w:t>
      </w:r>
      <w:proofErr w:type="spellEnd"/>
      <w:r w:rsidRPr="00C077DD">
        <w:rPr>
          <w:rFonts w:ascii="Calibri" w:hAnsi="Calibri" w:cs="Calibri"/>
        </w:rPr>
        <w:t xml:space="preserve"> SE, Baum LM, </w:t>
      </w:r>
      <w:proofErr w:type="spellStart"/>
      <w:r w:rsidRPr="00C077DD">
        <w:rPr>
          <w:rFonts w:ascii="Calibri" w:hAnsi="Calibri" w:cs="Calibri"/>
        </w:rPr>
        <w:t>Niederdeppe</w:t>
      </w:r>
      <w:proofErr w:type="spellEnd"/>
      <w:r w:rsidRPr="00C077DD">
        <w:rPr>
          <w:rFonts w:ascii="Calibri" w:hAnsi="Calibri" w:cs="Calibri"/>
        </w:rPr>
        <w:t xml:space="preserve"> J, Barry CL, Fowler EF. Local Television News Coverage of the Affordable Care Act: Emphasizing Politics Over Consumer Information. American Journal of Public Health. 2017;107(5):687–93. </w:t>
      </w:r>
    </w:p>
    <w:p w14:paraId="33291200" w14:textId="77777777" w:rsidR="00C077DD" w:rsidRPr="00C077DD" w:rsidRDefault="00C077DD" w:rsidP="00C077DD">
      <w:pPr>
        <w:pStyle w:val="Bibliography"/>
        <w:rPr>
          <w:rFonts w:ascii="Calibri" w:hAnsi="Calibri" w:cs="Calibri"/>
        </w:rPr>
      </w:pPr>
      <w:r w:rsidRPr="00C077DD">
        <w:rPr>
          <w:rFonts w:ascii="Calibri" w:hAnsi="Calibri" w:cs="Calibri"/>
        </w:rPr>
        <w:t>30.</w:t>
      </w:r>
      <w:r w:rsidRPr="00C077DD">
        <w:rPr>
          <w:rFonts w:ascii="Calibri" w:hAnsi="Calibri" w:cs="Calibri"/>
        </w:rPr>
        <w:tab/>
      </w:r>
      <w:proofErr w:type="spellStart"/>
      <w:r w:rsidRPr="00C077DD">
        <w:rPr>
          <w:rFonts w:ascii="Calibri" w:hAnsi="Calibri" w:cs="Calibri"/>
        </w:rPr>
        <w:t>Gollust</w:t>
      </w:r>
      <w:proofErr w:type="spellEnd"/>
      <w:r w:rsidRPr="00C077DD">
        <w:rPr>
          <w:rFonts w:ascii="Calibri" w:hAnsi="Calibri" w:cs="Calibri"/>
        </w:rPr>
        <w:t xml:space="preserve"> SE, Franklin Fowler E, </w:t>
      </w:r>
      <w:proofErr w:type="spellStart"/>
      <w:r w:rsidRPr="00C077DD">
        <w:rPr>
          <w:rFonts w:ascii="Calibri" w:hAnsi="Calibri" w:cs="Calibri"/>
        </w:rPr>
        <w:t>Niederdeppe</w:t>
      </w:r>
      <w:proofErr w:type="spellEnd"/>
      <w:r w:rsidRPr="00C077DD">
        <w:rPr>
          <w:rFonts w:ascii="Calibri" w:hAnsi="Calibri" w:cs="Calibri"/>
        </w:rPr>
        <w:t xml:space="preserve"> J. Ten Years of Messaging about the Affordable Care Act in Advertising and News Media: Lessons for Policy and Politics. Journal of Health Politics, Policy &amp; Law. 2020;45(5):711–28. </w:t>
      </w:r>
    </w:p>
    <w:p w14:paraId="49A46A22" w14:textId="6950EF08" w:rsidR="00C077DD" w:rsidRPr="00C077DD" w:rsidRDefault="00C077DD" w:rsidP="00C077DD">
      <w:pPr>
        <w:pStyle w:val="Bibliography"/>
        <w:rPr>
          <w:rFonts w:ascii="Calibri" w:hAnsi="Calibri" w:cs="Calibri"/>
        </w:rPr>
      </w:pPr>
      <w:r w:rsidRPr="00C077DD">
        <w:rPr>
          <w:rFonts w:ascii="Calibri" w:hAnsi="Calibri" w:cs="Calibri"/>
        </w:rPr>
        <w:t>31.</w:t>
      </w:r>
      <w:r w:rsidRPr="00C077DD">
        <w:rPr>
          <w:rFonts w:ascii="Calibri" w:hAnsi="Calibri" w:cs="Calibri"/>
        </w:rPr>
        <w:tab/>
        <w:t>Gómez-</w:t>
      </w:r>
      <w:proofErr w:type="spellStart"/>
      <w:r w:rsidRPr="00C077DD">
        <w:rPr>
          <w:rFonts w:ascii="Calibri" w:hAnsi="Calibri" w:cs="Calibri"/>
        </w:rPr>
        <w:t>Dantés</w:t>
      </w:r>
      <w:proofErr w:type="spellEnd"/>
      <w:r w:rsidRPr="00C077DD">
        <w:rPr>
          <w:rFonts w:ascii="Calibri" w:hAnsi="Calibri" w:cs="Calibri"/>
        </w:rPr>
        <w:t xml:space="preserve"> O, Reich MR, Garrido-</w:t>
      </w:r>
      <w:proofErr w:type="spellStart"/>
      <w:r w:rsidRPr="00C077DD">
        <w:rPr>
          <w:rFonts w:ascii="Calibri" w:hAnsi="Calibri" w:cs="Calibri"/>
        </w:rPr>
        <w:t>Latorre</w:t>
      </w:r>
      <w:proofErr w:type="spellEnd"/>
      <w:r w:rsidRPr="00C077DD">
        <w:rPr>
          <w:rFonts w:ascii="Calibri" w:hAnsi="Calibri" w:cs="Calibri"/>
        </w:rPr>
        <w:t xml:space="preserve"> F. Political Economy of Pursuing the Expansion of Social Protection in Health in Mexico. Health Syst</w:t>
      </w:r>
      <w:r w:rsidR="0013287E">
        <w:rPr>
          <w:rFonts w:ascii="Calibri" w:hAnsi="Calibri" w:cs="Calibri"/>
        </w:rPr>
        <w:t>em</w:t>
      </w:r>
      <w:r w:rsidRPr="00C077DD">
        <w:rPr>
          <w:rFonts w:ascii="Calibri" w:hAnsi="Calibri" w:cs="Calibri"/>
        </w:rPr>
        <w:t xml:space="preserve"> Reform. 2015 Apr 3;1(3):207–16. </w:t>
      </w:r>
    </w:p>
    <w:p w14:paraId="438875EA" w14:textId="77777777" w:rsidR="00C077DD" w:rsidRPr="00C077DD" w:rsidRDefault="00C077DD" w:rsidP="00C077DD">
      <w:pPr>
        <w:pStyle w:val="Bibliography"/>
        <w:rPr>
          <w:rFonts w:ascii="Calibri" w:hAnsi="Calibri" w:cs="Calibri"/>
        </w:rPr>
      </w:pPr>
      <w:r w:rsidRPr="00C077DD">
        <w:rPr>
          <w:rFonts w:ascii="Calibri" w:hAnsi="Calibri" w:cs="Calibri"/>
        </w:rPr>
        <w:t>32.</w:t>
      </w:r>
      <w:r w:rsidRPr="00C077DD">
        <w:rPr>
          <w:rFonts w:ascii="Calibri" w:hAnsi="Calibri" w:cs="Calibri"/>
        </w:rPr>
        <w:tab/>
        <w:t xml:space="preserve">Harris J. The Politics of Expanding Healthcare Access to the Poor and Informal Sectors. Sociological Forum. 2019;34(4):818–37. </w:t>
      </w:r>
    </w:p>
    <w:p w14:paraId="65206A7F" w14:textId="77777777" w:rsidR="00C077DD" w:rsidRPr="00C077DD" w:rsidRDefault="00C077DD" w:rsidP="00C077DD">
      <w:pPr>
        <w:pStyle w:val="Bibliography"/>
        <w:rPr>
          <w:rFonts w:ascii="Calibri" w:hAnsi="Calibri" w:cs="Calibri"/>
        </w:rPr>
      </w:pPr>
      <w:r w:rsidRPr="00C077DD">
        <w:rPr>
          <w:rFonts w:ascii="Calibri" w:hAnsi="Calibri" w:cs="Calibri"/>
        </w:rPr>
        <w:t>33.</w:t>
      </w:r>
      <w:r w:rsidRPr="00C077DD">
        <w:rPr>
          <w:rFonts w:ascii="Calibri" w:hAnsi="Calibri" w:cs="Calibri"/>
        </w:rPr>
        <w:tab/>
        <w:t xml:space="preserve">Harris J, </w:t>
      </w:r>
      <w:proofErr w:type="spellStart"/>
      <w:r w:rsidRPr="00C077DD">
        <w:rPr>
          <w:rFonts w:ascii="Calibri" w:hAnsi="Calibri" w:cs="Calibri"/>
        </w:rPr>
        <w:t>Libardi</w:t>
      </w:r>
      <w:proofErr w:type="spellEnd"/>
      <w:r w:rsidRPr="00C077DD">
        <w:rPr>
          <w:rFonts w:ascii="Calibri" w:hAnsi="Calibri" w:cs="Calibri"/>
        </w:rPr>
        <w:t xml:space="preserve"> Maia J. Universal healthcare does not look the same everywhere: Divergent experiences with the private sector in Brazil and Thailand. Global Public Health. 2022;17(9):1809–26. </w:t>
      </w:r>
    </w:p>
    <w:p w14:paraId="27A277D5" w14:textId="77777777" w:rsidR="00C077DD" w:rsidRPr="00C077DD" w:rsidRDefault="00C077DD" w:rsidP="00C077DD">
      <w:pPr>
        <w:pStyle w:val="Bibliography"/>
        <w:rPr>
          <w:rFonts w:ascii="Calibri" w:hAnsi="Calibri" w:cs="Calibri"/>
        </w:rPr>
      </w:pPr>
      <w:r w:rsidRPr="00C077DD">
        <w:rPr>
          <w:rFonts w:ascii="Calibri" w:hAnsi="Calibri" w:cs="Calibri"/>
        </w:rPr>
        <w:t>34.</w:t>
      </w:r>
      <w:r w:rsidRPr="00C077DD">
        <w:rPr>
          <w:rFonts w:ascii="Calibri" w:hAnsi="Calibri" w:cs="Calibri"/>
        </w:rPr>
        <w:tab/>
      </w:r>
      <w:proofErr w:type="spellStart"/>
      <w:r w:rsidRPr="00C077DD">
        <w:rPr>
          <w:rFonts w:ascii="Calibri" w:hAnsi="Calibri" w:cs="Calibri"/>
        </w:rPr>
        <w:t>Hort</w:t>
      </w:r>
      <w:proofErr w:type="spellEnd"/>
      <w:r w:rsidRPr="00C077DD">
        <w:rPr>
          <w:rFonts w:ascii="Calibri" w:hAnsi="Calibri" w:cs="Calibri"/>
        </w:rPr>
        <w:t xml:space="preserve"> K, Jayasuriya R, Dayal P. The link between UHC reforms and health system governance: lessons from Asia. Journal of Health Organization and Management. 2017;31(3):270–85. </w:t>
      </w:r>
    </w:p>
    <w:p w14:paraId="1EDBFD39" w14:textId="77777777" w:rsidR="00C077DD" w:rsidRPr="00C077DD" w:rsidRDefault="00C077DD" w:rsidP="00C077DD">
      <w:pPr>
        <w:pStyle w:val="Bibliography"/>
        <w:rPr>
          <w:rFonts w:ascii="Calibri" w:hAnsi="Calibri" w:cs="Calibri"/>
        </w:rPr>
      </w:pPr>
      <w:r w:rsidRPr="00C077DD">
        <w:rPr>
          <w:rFonts w:ascii="Calibri" w:hAnsi="Calibri" w:cs="Calibri"/>
        </w:rPr>
        <w:t>35.</w:t>
      </w:r>
      <w:r w:rsidRPr="00C077DD">
        <w:rPr>
          <w:rFonts w:ascii="Calibri" w:hAnsi="Calibri" w:cs="Calibri"/>
        </w:rPr>
        <w:tab/>
        <w:t>Hsiao W, Li M, Zhang S. Universal health coverage: the case of China [Internet]. econstor.eu; 2024 [cited 4AD Jan 1]. Available from: https://www.econstor.eu/handle/10419/148725</w:t>
      </w:r>
    </w:p>
    <w:p w14:paraId="788E3B2F" w14:textId="77777777" w:rsidR="00C077DD" w:rsidRPr="00C077DD" w:rsidRDefault="00C077DD" w:rsidP="00C077DD">
      <w:pPr>
        <w:pStyle w:val="Bibliography"/>
        <w:rPr>
          <w:rFonts w:ascii="Calibri" w:hAnsi="Calibri" w:cs="Calibri"/>
        </w:rPr>
      </w:pPr>
      <w:r w:rsidRPr="00C077DD">
        <w:rPr>
          <w:rFonts w:ascii="Calibri" w:hAnsi="Calibri" w:cs="Calibri"/>
        </w:rPr>
        <w:t>36.</w:t>
      </w:r>
      <w:r w:rsidRPr="00C077DD">
        <w:rPr>
          <w:rFonts w:ascii="Calibri" w:hAnsi="Calibri" w:cs="Calibri"/>
        </w:rPr>
        <w:tab/>
        <w:t xml:space="preserve">Jansen Ferreira MR, Mendes AN. Commodification in the reforms of the German, French and British health systems. </w:t>
      </w:r>
      <w:proofErr w:type="spellStart"/>
      <w:r w:rsidRPr="00C077DD">
        <w:rPr>
          <w:rFonts w:ascii="Calibri" w:hAnsi="Calibri" w:cs="Calibri"/>
        </w:rPr>
        <w:t>Ciencia</w:t>
      </w:r>
      <w:proofErr w:type="spellEnd"/>
      <w:r w:rsidRPr="00C077DD">
        <w:rPr>
          <w:rFonts w:ascii="Calibri" w:hAnsi="Calibri" w:cs="Calibri"/>
        </w:rPr>
        <w:t xml:space="preserve"> &amp; </w:t>
      </w:r>
      <w:proofErr w:type="spellStart"/>
      <w:r w:rsidRPr="00C077DD">
        <w:rPr>
          <w:rFonts w:ascii="Calibri" w:hAnsi="Calibri" w:cs="Calibri"/>
        </w:rPr>
        <w:t>Saude</w:t>
      </w:r>
      <w:proofErr w:type="spellEnd"/>
      <w:r w:rsidRPr="00C077DD">
        <w:rPr>
          <w:rFonts w:ascii="Calibri" w:hAnsi="Calibri" w:cs="Calibri"/>
        </w:rPr>
        <w:t xml:space="preserve"> </w:t>
      </w:r>
      <w:proofErr w:type="spellStart"/>
      <w:r w:rsidRPr="00C077DD">
        <w:rPr>
          <w:rFonts w:ascii="Calibri" w:hAnsi="Calibri" w:cs="Calibri"/>
        </w:rPr>
        <w:t>Coletiva</w:t>
      </w:r>
      <w:proofErr w:type="spellEnd"/>
      <w:r w:rsidRPr="00C077DD">
        <w:rPr>
          <w:rFonts w:ascii="Calibri" w:hAnsi="Calibri" w:cs="Calibri"/>
        </w:rPr>
        <w:t xml:space="preserve">. 2018;23(7):2159–70. </w:t>
      </w:r>
    </w:p>
    <w:p w14:paraId="03818538" w14:textId="77777777" w:rsidR="00C077DD" w:rsidRPr="00C077DD" w:rsidRDefault="00C077DD" w:rsidP="00C077DD">
      <w:pPr>
        <w:pStyle w:val="Bibliography"/>
        <w:rPr>
          <w:rFonts w:ascii="Calibri" w:hAnsi="Calibri" w:cs="Calibri"/>
        </w:rPr>
      </w:pPr>
      <w:r w:rsidRPr="00C077DD">
        <w:rPr>
          <w:rFonts w:ascii="Calibri" w:hAnsi="Calibri" w:cs="Calibri"/>
        </w:rPr>
        <w:lastRenderedPageBreak/>
        <w:t>37.</w:t>
      </w:r>
      <w:r w:rsidRPr="00C077DD">
        <w:rPr>
          <w:rFonts w:ascii="Calibri" w:hAnsi="Calibri" w:cs="Calibri"/>
        </w:rPr>
        <w:tab/>
        <w:t xml:space="preserve">Kim S, Lee SW. Distorted policy transfer and institutional conflicts: the health insurance reform in South Korea. Japanese Journal of Political Science. 2022;23(1):18–33. </w:t>
      </w:r>
    </w:p>
    <w:p w14:paraId="1AE074A9" w14:textId="77777777" w:rsidR="00C077DD" w:rsidRPr="00C077DD" w:rsidRDefault="00C077DD" w:rsidP="00C077DD">
      <w:pPr>
        <w:pStyle w:val="Bibliography"/>
        <w:rPr>
          <w:rFonts w:ascii="Calibri" w:hAnsi="Calibri" w:cs="Calibri"/>
        </w:rPr>
      </w:pPr>
      <w:r w:rsidRPr="00C077DD">
        <w:rPr>
          <w:rFonts w:ascii="Calibri" w:hAnsi="Calibri" w:cs="Calibri"/>
        </w:rPr>
        <w:t>38.</w:t>
      </w:r>
      <w:r w:rsidRPr="00C077DD">
        <w:rPr>
          <w:rFonts w:ascii="Calibri" w:hAnsi="Calibri" w:cs="Calibri"/>
        </w:rPr>
        <w:tab/>
        <w:t xml:space="preserve">Knaul FM, Arreola-Ornelas H, </w:t>
      </w:r>
      <w:proofErr w:type="spellStart"/>
      <w:r w:rsidRPr="00C077DD">
        <w:rPr>
          <w:rFonts w:ascii="Calibri" w:hAnsi="Calibri" w:cs="Calibri"/>
        </w:rPr>
        <w:t>Touchton</w:t>
      </w:r>
      <w:proofErr w:type="spellEnd"/>
      <w:r w:rsidRPr="00C077DD">
        <w:rPr>
          <w:rFonts w:ascii="Calibri" w:hAnsi="Calibri" w:cs="Calibri"/>
        </w:rPr>
        <w:t xml:space="preserve"> M, McDonald T, </w:t>
      </w:r>
      <w:proofErr w:type="spellStart"/>
      <w:r w:rsidRPr="00C077DD">
        <w:rPr>
          <w:rFonts w:ascii="Calibri" w:hAnsi="Calibri" w:cs="Calibri"/>
        </w:rPr>
        <w:t>Blofield</w:t>
      </w:r>
      <w:proofErr w:type="spellEnd"/>
      <w:r w:rsidRPr="00C077DD">
        <w:rPr>
          <w:rFonts w:ascii="Calibri" w:hAnsi="Calibri" w:cs="Calibri"/>
        </w:rPr>
        <w:t xml:space="preserve"> M, Avila Burgos L, et al. Setbacks in the quest for universal health coverage in Mexico: polarised politics, policy upheaval, and pandemic disruption. Lancet (London, England). 2023 Aug 26;402(10403):731–46. </w:t>
      </w:r>
    </w:p>
    <w:p w14:paraId="2FE83D87" w14:textId="77777777" w:rsidR="00C077DD" w:rsidRPr="00C077DD" w:rsidRDefault="00C077DD" w:rsidP="00C077DD">
      <w:pPr>
        <w:pStyle w:val="Bibliography"/>
        <w:rPr>
          <w:rFonts w:ascii="Calibri" w:hAnsi="Calibri" w:cs="Calibri"/>
        </w:rPr>
      </w:pPr>
      <w:r w:rsidRPr="00C077DD">
        <w:rPr>
          <w:rFonts w:ascii="Calibri" w:hAnsi="Calibri" w:cs="Calibri"/>
        </w:rPr>
        <w:t>39.</w:t>
      </w:r>
      <w:r w:rsidRPr="00C077DD">
        <w:rPr>
          <w:rFonts w:ascii="Calibri" w:hAnsi="Calibri" w:cs="Calibri"/>
        </w:rPr>
        <w:tab/>
      </w:r>
      <w:proofErr w:type="spellStart"/>
      <w:r w:rsidRPr="00C077DD">
        <w:rPr>
          <w:rFonts w:ascii="Calibri" w:hAnsi="Calibri" w:cs="Calibri"/>
        </w:rPr>
        <w:t>Konuralp</w:t>
      </w:r>
      <w:proofErr w:type="spellEnd"/>
      <w:r w:rsidRPr="00C077DD">
        <w:rPr>
          <w:rFonts w:ascii="Calibri" w:hAnsi="Calibri" w:cs="Calibri"/>
        </w:rPr>
        <w:t xml:space="preserve"> E, </w:t>
      </w:r>
      <w:proofErr w:type="spellStart"/>
      <w:r w:rsidRPr="00C077DD">
        <w:rPr>
          <w:rFonts w:ascii="Calibri" w:hAnsi="Calibri" w:cs="Calibri"/>
        </w:rPr>
        <w:t>Dayiog</w:t>
      </w:r>
      <w:proofErr w:type="spellEnd"/>
      <w:r w:rsidRPr="00C077DD">
        <w:rPr>
          <w:rFonts w:ascii="Calibri" w:hAnsi="Calibri" w:cs="Calibri"/>
        </w:rPr>
        <w:t xml:space="preserve"> N. Analysing the implications of the Health Transformation Program on perceptions of the welfare state and public services in Turkey. Acta </w:t>
      </w:r>
      <w:proofErr w:type="spellStart"/>
      <w:r w:rsidRPr="00C077DD">
        <w:rPr>
          <w:rFonts w:ascii="Calibri" w:hAnsi="Calibri" w:cs="Calibri"/>
        </w:rPr>
        <w:t>Oeconomica</w:t>
      </w:r>
      <w:proofErr w:type="spellEnd"/>
      <w:r w:rsidRPr="00C077DD">
        <w:rPr>
          <w:rFonts w:ascii="Calibri" w:hAnsi="Calibri" w:cs="Calibri"/>
        </w:rPr>
        <w:t xml:space="preserve">. 2022;72(2):153–74. </w:t>
      </w:r>
    </w:p>
    <w:p w14:paraId="7B8D3E7A" w14:textId="77777777" w:rsidR="00C077DD" w:rsidRPr="00C077DD" w:rsidRDefault="00C077DD" w:rsidP="00C077DD">
      <w:pPr>
        <w:pStyle w:val="Bibliography"/>
        <w:rPr>
          <w:rFonts w:ascii="Calibri" w:hAnsi="Calibri" w:cs="Calibri"/>
        </w:rPr>
      </w:pPr>
      <w:r w:rsidRPr="00C077DD">
        <w:rPr>
          <w:rFonts w:ascii="Calibri" w:hAnsi="Calibri" w:cs="Calibri"/>
        </w:rPr>
        <w:t>40.</w:t>
      </w:r>
      <w:r w:rsidRPr="00C077DD">
        <w:rPr>
          <w:rFonts w:ascii="Calibri" w:hAnsi="Calibri" w:cs="Calibri"/>
        </w:rPr>
        <w:tab/>
        <w:t>Korolev A. Deliberative Democracy Nationwide?-Evaluating Deliberativeness of Healthcare Reform in China [Internet]. Vol. 19. 2014. p. 151–72. Available from: https://elib.tcd.ie/login?url=https://search.ebscohost.com/login.aspx?direct=true&amp;db=a9h&amp;AN=96031939&amp;site=ehost-live</w:t>
      </w:r>
    </w:p>
    <w:p w14:paraId="74A2D7BC" w14:textId="77777777" w:rsidR="00C077DD" w:rsidRPr="00C077DD" w:rsidRDefault="00C077DD" w:rsidP="00C077DD">
      <w:pPr>
        <w:pStyle w:val="Bibliography"/>
        <w:rPr>
          <w:rFonts w:ascii="Calibri" w:hAnsi="Calibri" w:cs="Calibri"/>
        </w:rPr>
      </w:pPr>
      <w:r w:rsidRPr="00C077DD">
        <w:rPr>
          <w:rFonts w:ascii="Calibri" w:hAnsi="Calibri" w:cs="Calibri"/>
        </w:rPr>
        <w:t>41.</w:t>
      </w:r>
      <w:r w:rsidRPr="00C077DD">
        <w:rPr>
          <w:rFonts w:ascii="Calibri" w:hAnsi="Calibri" w:cs="Calibri"/>
        </w:rPr>
        <w:tab/>
      </w:r>
      <w:proofErr w:type="spellStart"/>
      <w:r w:rsidRPr="00C077DD">
        <w:rPr>
          <w:rFonts w:ascii="Calibri" w:hAnsi="Calibri" w:cs="Calibri"/>
        </w:rPr>
        <w:t>Leiber</w:t>
      </w:r>
      <w:proofErr w:type="spellEnd"/>
      <w:r w:rsidRPr="00C077DD">
        <w:rPr>
          <w:rFonts w:ascii="Calibri" w:hAnsi="Calibri" w:cs="Calibri"/>
        </w:rPr>
        <w:t xml:space="preserve"> S, </w:t>
      </w:r>
      <w:proofErr w:type="spellStart"/>
      <w:r w:rsidRPr="00C077DD">
        <w:rPr>
          <w:rFonts w:ascii="Calibri" w:hAnsi="Calibri" w:cs="Calibri"/>
        </w:rPr>
        <w:t>Gress</w:t>
      </w:r>
      <w:proofErr w:type="spellEnd"/>
      <w:r w:rsidRPr="00C077DD">
        <w:rPr>
          <w:rFonts w:ascii="Calibri" w:hAnsi="Calibri" w:cs="Calibri"/>
        </w:rPr>
        <w:t xml:space="preserve"> S, Heinemann S. Explaining Different Paths in Social Health Insurance Countries - Health System Change and Cross-border Lesson-drawing between Germany, Austria and the Netherlands. Social Policy &amp; Administration. 2015;49(1):88–108. </w:t>
      </w:r>
    </w:p>
    <w:p w14:paraId="263B4C99" w14:textId="77777777" w:rsidR="00C077DD" w:rsidRPr="00C077DD" w:rsidRDefault="00C077DD" w:rsidP="00C077DD">
      <w:pPr>
        <w:pStyle w:val="Bibliography"/>
        <w:rPr>
          <w:rFonts w:ascii="Calibri" w:hAnsi="Calibri" w:cs="Calibri"/>
        </w:rPr>
      </w:pPr>
      <w:r w:rsidRPr="00C077DD">
        <w:rPr>
          <w:rFonts w:ascii="Calibri" w:hAnsi="Calibri" w:cs="Calibri"/>
        </w:rPr>
        <w:t>42.</w:t>
      </w:r>
      <w:r w:rsidRPr="00C077DD">
        <w:rPr>
          <w:rFonts w:ascii="Calibri" w:hAnsi="Calibri" w:cs="Calibri"/>
        </w:rPr>
        <w:tab/>
        <w:t xml:space="preserve">Machado CV. Health Policies in Argentina, Brazil and Mexico: different paths, many challenges. </w:t>
      </w:r>
      <w:proofErr w:type="spellStart"/>
      <w:r w:rsidRPr="00C077DD">
        <w:rPr>
          <w:rFonts w:ascii="Calibri" w:hAnsi="Calibri" w:cs="Calibri"/>
        </w:rPr>
        <w:t>Ciencia</w:t>
      </w:r>
      <w:proofErr w:type="spellEnd"/>
      <w:r w:rsidRPr="00C077DD">
        <w:rPr>
          <w:rFonts w:ascii="Calibri" w:hAnsi="Calibri" w:cs="Calibri"/>
        </w:rPr>
        <w:t xml:space="preserve"> &amp; </w:t>
      </w:r>
      <w:proofErr w:type="spellStart"/>
      <w:r w:rsidRPr="00C077DD">
        <w:rPr>
          <w:rFonts w:ascii="Calibri" w:hAnsi="Calibri" w:cs="Calibri"/>
        </w:rPr>
        <w:t>Saude</w:t>
      </w:r>
      <w:proofErr w:type="spellEnd"/>
      <w:r w:rsidRPr="00C077DD">
        <w:rPr>
          <w:rFonts w:ascii="Calibri" w:hAnsi="Calibri" w:cs="Calibri"/>
        </w:rPr>
        <w:t xml:space="preserve"> </w:t>
      </w:r>
      <w:proofErr w:type="spellStart"/>
      <w:r w:rsidRPr="00C077DD">
        <w:rPr>
          <w:rFonts w:ascii="Calibri" w:hAnsi="Calibri" w:cs="Calibri"/>
        </w:rPr>
        <w:t>Coletiva</w:t>
      </w:r>
      <w:proofErr w:type="spellEnd"/>
      <w:r w:rsidRPr="00C077DD">
        <w:rPr>
          <w:rFonts w:ascii="Calibri" w:hAnsi="Calibri" w:cs="Calibri"/>
        </w:rPr>
        <w:t xml:space="preserve">. 2018;23(7):2197–212. </w:t>
      </w:r>
    </w:p>
    <w:p w14:paraId="4BF64274" w14:textId="0A65A4A7" w:rsidR="00C077DD" w:rsidRPr="00C077DD" w:rsidRDefault="00C077DD" w:rsidP="00C077DD">
      <w:pPr>
        <w:pStyle w:val="Bibliography"/>
        <w:rPr>
          <w:rFonts w:ascii="Calibri" w:hAnsi="Calibri" w:cs="Calibri"/>
        </w:rPr>
      </w:pPr>
      <w:r w:rsidRPr="00C077DD">
        <w:rPr>
          <w:rFonts w:ascii="Calibri" w:hAnsi="Calibri" w:cs="Calibri"/>
        </w:rPr>
        <w:t>43.</w:t>
      </w:r>
      <w:r w:rsidRPr="00C077DD">
        <w:rPr>
          <w:rFonts w:ascii="Calibri" w:hAnsi="Calibri" w:cs="Calibri"/>
        </w:rPr>
        <w:tab/>
      </w:r>
      <w:r w:rsidR="005E6687" w:rsidRPr="005E6687">
        <w:rPr>
          <w:rFonts w:ascii="Calibri" w:hAnsi="Calibri" w:cs="Calibri"/>
        </w:rPr>
        <w:t>Mao W, Tang Y, Tran T, Pender M, Khanh PN, Tang S. Advancing universal health coverage in China and Vietnam: lessons for other countries. BMC Public Health. 2020 Dec;20:1-9.</w:t>
      </w:r>
    </w:p>
    <w:p w14:paraId="6645DE2D" w14:textId="77777777" w:rsidR="00455948" w:rsidRDefault="00C077DD" w:rsidP="00C077DD">
      <w:pPr>
        <w:pStyle w:val="Bibliography"/>
        <w:rPr>
          <w:rFonts w:ascii="Calibri" w:hAnsi="Calibri" w:cs="Calibri"/>
        </w:rPr>
      </w:pPr>
      <w:r w:rsidRPr="00C077DD">
        <w:rPr>
          <w:rFonts w:ascii="Calibri" w:hAnsi="Calibri" w:cs="Calibri"/>
        </w:rPr>
        <w:t>44.</w:t>
      </w:r>
      <w:r w:rsidRPr="00C077DD">
        <w:rPr>
          <w:rFonts w:ascii="Calibri" w:hAnsi="Calibri" w:cs="Calibri"/>
        </w:rPr>
        <w:tab/>
      </w:r>
      <w:r w:rsidR="00455948" w:rsidRPr="00455948">
        <w:rPr>
          <w:rFonts w:ascii="Calibri" w:hAnsi="Calibri" w:cs="Calibri"/>
        </w:rPr>
        <w:t xml:space="preserve">Marshall AI, </w:t>
      </w:r>
      <w:proofErr w:type="spellStart"/>
      <w:r w:rsidR="00455948" w:rsidRPr="00455948">
        <w:rPr>
          <w:rFonts w:ascii="Calibri" w:hAnsi="Calibri" w:cs="Calibri"/>
        </w:rPr>
        <w:t>Kantamaturapoj</w:t>
      </w:r>
      <w:proofErr w:type="spellEnd"/>
      <w:r w:rsidR="00455948" w:rsidRPr="00455948">
        <w:rPr>
          <w:rFonts w:ascii="Calibri" w:hAnsi="Calibri" w:cs="Calibri"/>
        </w:rPr>
        <w:t xml:space="preserve"> K, </w:t>
      </w:r>
      <w:proofErr w:type="spellStart"/>
      <w:r w:rsidR="00455948" w:rsidRPr="00455948">
        <w:rPr>
          <w:rFonts w:ascii="Calibri" w:hAnsi="Calibri" w:cs="Calibri"/>
        </w:rPr>
        <w:t>Kiewnin</w:t>
      </w:r>
      <w:proofErr w:type="spellEnd"/>
      <w:r w:rsidR="00455948" w:rsidRPr="00455948">
        <w:rPr>
          <w:rFonts w:ascii="Calibri" w:hAnsi="Calibri" w:cs="Calibri"/>
        </w:rPr>
        <w:t xml:space="preserve"> K, </w:t>
      </w:r>
      <w:proofErr w:type="spellStart"/>
      <w:r w:rsidR="00455948" w:rsidRPr="00455948">
        <w:rPr>
          <w:rFonts w:ascii="Calibri" w:hAnsi="Calibri" w:cs="Calibri"/>
        </w:rPr>
        <w:t>Chotchoungchatchai</w:t>
      </w:r>
      <w:proofErr w:type="spellEnd"/>
      <w:r w:rsidR="00455948" w:rsidRPr="00455948">
        <w:rPr>
          <w:rFonts w:ascii="Calibri" w:hAnsi="Calibri" w:cs="Calibri"/>
        </w:rPr>
        <w:t xml:space="preserve"> S, </w:t>
      </w:r>
      <w:proofErr w:type="spellStart"/>
      <w:r w:rsidR="00455948" w:rsidRPr="00455948">
        <w:rPr>
          <w:rFonts w:ascii="Calibri" w:hAnsi="Calibri" w:cs="Calibri"/>
        </w:rPr>
        <w:t>Patcharanarumol</w:t>
      </w:r>
      <w:proofErr w:type="spellEnd"/>
      <w:r w:rsidR="00455948" w:rsidRPr="00455948">
        <w:rPr>
          <w:rFonts w:ascii="Calibri" w:hAnsi="Calibri" w:cs="Calibri"/>
        </w:rPr>
        <w:t xml:space="preserve"> W, </w:t>
      </w:r>
      <w:proofErr w:type="spellStart"/>
      <w:r w:rsidR="00455948" w:rsidRPr="00455948">
        <w:rPr>
          <w:rFonts w:ascii="Calibri" w:hAnsi="Calibri" w:cs="Calibri"/>
        </w:rPr>
        <w:t>Tangcharoensathien</w:t>
      </w:r>
      <w:proofErr w:type="spellEnd"/>
      <w:r w:rsidR="00455948" w:rsidRPr="00455948">
        <w:rPr>
          <w:rFonts w:ascii="Calibri" w:hAnsi="Calibri" w:cs="Calibri"/>
        </w:rPr>
        <w:t xml:space="preserve"> V. Participatory and responsive governance in universal health coverage: an analysis of legislative provisions in Thailand. BMJ global health. 2021 Feb 1;6(2):e004117.</w:t>
      </w:r>
    </w:p>
    <w:p w14:paraId="223D58C8" w14:textId="75D0CC98" w:rsidR="00C077DD" w:rsidRPr="00C077DD" w:rsidRDefault="00C077DD" w:rsidP="00C077DD">
      <w:pPr>
        <w:pStyle w:val="Bibliography"/>
        <w:rPr>
          <w:rFonts w:ascii="Calibri" w:hAnsi="Calibri" w:cs="Calibri"/>
        </w:rPr>
      </w:pPr>
      <w:r w:rsidRPr="00C077DD">
        <w:rPr>
          <w:rFonts w:ascii="Calibri" w:hAnsi="Calibri" w:cs="Calibri"/>
        </w:rPr>
        <w:t>45.</w:t>
      </w:r>
      <w:r w:rsidRPr="00C077DD">
        <w:rPr>
          <w:rFonts w:ascii="Calibri" w:hAnsi="Calibri" w:cs="Calibri"/>
        </w:rPr>
        <w:tab/>
      </w:r>
      <w:proofErr w:type="spellStart"/>
      <w:r w:rsidRPr="00C077DD">
        <w:rPr>
          <w:rFonts w:ascii="Calibri" w:hAnsi="Calibri" w:cs="Calibri"/>
        </w:rPr>
        <w:t>Marzoeki</w:t>
      </w:r>
      <w:proofErr w:type="spellEnd"/>
      <w:r w:rsidRPr="00C077DD">
        <w:rPr>
          <w:rFonts w:ascii="Calibri" w:hAnsi="Calibri" w:cs="Calibri"/>
        </w:rPr>
        <w:t xml:space="preserve"> P, Tandon A, Bi X, </w:t>
      </w:r>
      <w:proofErr w:type="spellStart"/>
      <w:r w:rsidRPr="00C077DD">
        <w:rPr>
          <w:rFonts w:ascii="Calibri" w:hAnsi="Calibri" w:cs="Calibri"/>
        </w:rPr>
        <w:t>Pambudi</w:t>
      </w:r>
      <w:proofErr w:type="spellEnd"/>
      <w:r w:rsidRPr="00C077DD">
        <w:rPr>
          <w:rFonts w:ascii="Calibri" w:hAnsi="Calibri" w:cs="Calibri"/>
        </w:rPr>
        <w:t xml:space="preserve"> E. Universal health coverage for inclusive and sustainable development: country summary report for Indonesia [Internet]. World Bank Group, Washington, DC; 2024 [cited 4AD Jan 1]. Available from: https://documents.worldbank.org/curated/en/937721468260332783/pdf/912170WP0UHC0C0Box385329B00PUBLIC0.pdf</w:t>
      </w:r>
    </w:p>
    <w:p w14:paraId="2683B37F" w14:textId="77777777" w:rsidR="00C077DD" w:rsidRPr="00C077DD" w:rsidRDefault="00C077DD" w:rsidP="00C077DD">
      <w:pPr>
        <w:pStyle w:val="Bibliography"/>
        <w:rPr>
          <w:rFonts w:ascii="Calibri" w:hAnsi="Calibri" w:cs="Calibri"/>
        </w:rPr>
      </w:pPr>
      <w:r w:rsidRPr="00C077DD">
        <w:rPr>
          <w:rFonts w:ascii="Calibri" w:hAnsi="Calibri" w:cs="Calibri"/>
        </w:rPr>
        <w:t>46.</w:t>
      </w:r>
      <w:r w:rsidRPr="00C077DD">
        <w:rPr>
          <w:rFonts w:ascii="Calibri" w:hAnsi="Calibri" w:cs="Calibri"/>
        </w:rPr>
        <w:tab/>
        <w:t xml:space="preserve">Maxwell A, Shields T. The fate of Obamacare: Racial resentment, ethnocentrism and attitudes about healthcare reform. Race and Social Problems. 2014;6(4):293–304. </w:t>
      </w:r>
    </w:p>
    <w:p w14:paraId="2589C383" w14:textId="77777777" w:rsidR="00C077DD" w:rsidRPr="00C077DD" w:rsidRDefault="00C077DD" w:rsidP="00C077DD">
      <w:pPr>
        <w:pStyle w:val="Bibliography"/>
        <w:rPr>
          <w:rFonts w:ascii="Calibri" w:hAnsi="Calibri" w:cs="Calibri"/>
        </w:rPr>
      </w:pPr>
      <w:r w:rsidRPr="00C077DD">
        <w:rPr>
          <w:rFonts w:ascii="Calibri" w:hAnsi="Calibri" w:cs="Calibri"/>
        </w:rPr>
        <w:t>47.</w:t>
      </w:r>
      <w:r w:rsidRPr="00C077DD">
        <w:rPr>
          <w:rFonts w:ascii="Calibri" w:hAnsi="Calibri" w:cs="Calibri"/>
        </w:rPr>
        <w:tab/>
        <w:t xml:space="preserve">McDonough JE. The United States health system in transition. Health </w:t>
      </w:r>
      <w:proofErr w:type="spellStart"/>
      <w:r w:rsidRPr="00C077DD">
        <w:rPr>
          <w:rFonts w:ascii="Calibri" w:hAnsi="Calibri" w:cs="Calibri"/>
        </w:rPr>
        <w:t>Syst</w:t>
      </w:r>
      <w:proofErr w:type="spellEnd"/>
      <w:r w:rsidRPr="00C077DD">
        <w:rPr>
          <w:rFonts w:ascii="Calibri" w:hAnsi="Calibri" w:cs="Calibri"/>
        </w:rPr>
        <w:t xml:space="preserve"> Reform. 2015;1(1):39–51. </w:t>
      </w:r>
    </w:p>
    <w:p w14:paraId="311E5128" w14:textId="77777777" w:rsidR="00C077DD" w:rsidRPr="00C077DD" w:rsidRDefault="00C077DD" w:rsidP="00C077DD">
      <w:pPr>
        <w:pStyle w:val="Bibliography"/>
        <w:rPr>
          <w:rFonts w:ascii="Calibri" w:hAnsi="Calibri" w:cs="Calibri"/>
        </w:rPr>
      </w:pPr>
      <w:r w:rsidRPr="00C077DD">
        <w:rPr>
          <w:rFonts w:ascii="Calibri" w:hAnsi="Calibri" w:cs="Calibri"/>
        </w:rPr>
        <w:t>48.</w:t>
      </w:r>
      <w:r w:rsidRPr="00C077DD">
        <w:rPr>
          <w:rFonts w:ascii="Calibri" w:hAnsi="Calibri" w:cs="Calibri"/>
        </w:rPr>
        <w:tab/>
        <w:t xml:space="preserve">McIntyre A, </w:t>
      </w:r>
      <w:proofErr w:type="spellStart"/>
      <w:r w:rsidRPr="00C077DD">
        <w:rPr>
          <w:rFonts w:ascii="Calibri" w:hAnsi="Calibri" w:cs="Calibri"/>
        </w:rPr>
        <w:t>Blendon</w:t>
      </w:r>
      <w:proofErr w:type="spellEnd"/>
      <w:r w:rsidRPr="00C077DD">
        <w:rPr>
          <w:rFonts w:ascii="Calibri" w:hAnsi="Calibri" w:cs="Calibri"/>
        </w:rPr>
        <w:t xml:space="preserve"> RJ, Benson JM, </w:t>
      </w:r>
      <w:proofErr w:type="spellStart"/>
      <w:r w:rsidRPr="00C077DD">
        <w:rPr>
          <w:rFonts w:ascii="Calibri" w:hAnsi="Calibri" w:cs="Calibri"/>
        </w:rPr>
        <w:t>Findling</w:t>
      </w:r>
      <w:proofErr w:type="spellEnd"/>
      <w:r w:rsidRPr="00C077DD">
        <w:rPr>
          <w:rFonts w:ascii="Calibri" w:hAnsi="Calibri" w:cs="Calibri"/>
        </w:rPr>
        <w:t xml:space="preserve"> MG, Schneider EC. The Affordable Care Act’s Missing Consensus: Values, Attitudes, and Experiences Associated with Competing Health Reform Preferences. Journal of Health Politics Policy and Law [Internet]. 2020 [cited 10AD Jan 1];45(5). Available from: ://WOS:000568858200003</w:t>
      </w:r>
    </w:p>
    <w:p w14:paraId="731C39D4" w14:textId="77777777" w:rsidR="00C077DD" w:rsidRPr="00C077DD" w:rsidRDefault="00C077DD" w:rsidP="00C077DD">
      <w:pPr>
        <w:pStyle w:val="Bibliography"/>
        <w:rPr>
          <w:rFonts w:ascii="Calibri" w:hAnsi="Calibri" w:cs="Calibri"/>
        </w:rPr>
      </w:pPr>
      <w:r w:rsidRPr="00C077DD">
        <w:rPr>
          <w:rFonts w:ascii="Calibri" w:hAnsi="Calibri" w:cs="Calibri"/>
        </w:rPr>
        <w:t>49.</w:t>
      </w:r>
      <w:r w:rsidRPr="00C077DD">
        <w:rPr>
          <w:rFonts w:ascii="Calibri" w:hAnsi="Calibri" w:cs="Calibri"/>
        </w:rPr>
        <w:tab/>
      </w:r>
      <w:proofErr w:type="spellStart"/>
      <w:r w:rsidRPr="00C077DD">
        <w:rPr>
          <w:rFonts w:ascii="Calibri" w:hAnsi="Calibri" w:cs="Calibri"/>
        </w:rPr>
        <w:t>MacNaughton</w:t>
      </w:r>
      <w:proofErr w:type="spellEnd"/>
      <w:r w:rsidRPr="00C077DD">
        <w:rPr>
          <w:rFonts w:ascii="Calibri" w:hAnsi="Calibri" w:cs="Calibri"/>
        </w:rPr>
        <w:t xml:space="preserve"> G, Haigh F, McGill M, </w:t>
      </w:r>
      <w:proofErr w:type="spellStart"/>
      <w:r w:rsidRPr="00C077DD">
        <w:rPr>
          <w:rFonts w:ascii="Calibri" w:hAnsi="Calibri" w:cs="Calibri"/>
        </w:rPr>
        <w:t>Koutsioumpas</w:t>
      </w:r>
      <w:proofErr w:type="spellEnd"/>
      <w:r w:rsidRPr="00C077DD">
        <w:rPr>
          <w:rFonts w:ascii="Calibri" w:hAnsi="Calibri" w:cs="Calibri"/>
        </w:rPr>
        <w:t xml:space="preserve"> K, Sprague C. The Impact of Human Rights on Universalizing Health Care in Vermont, USA. Health Hum Rights. 2015;17(2):83–95. </w:t>
      </w:r>
    </w:p>
    <w:p w14:paraId="1CE3731A" w14:textId="747C5414" w:rsidR="00C077DD" w:rsidRPr="00C077DD" w:rsidRDefault="00C077DD" w:rsidP="00C077DD">
      <w:pPr>
        <w:pStyle w:val="Bibliography"/>
        <w:rPr>
          <w:rFonts w:ascii="Calibri" w:hAnsi="Calibri" w:cs="Calibri"/>
        </w:rPr>
      </w:pPr>
      <w:r w:rsidRPr="00C077DD">
        <w:rPr>
          <w:rFonts w:ascii="Calibri" w:hAnsi="Calibri" w:cs="Calibri"/>
        </w:rPr>
        <w:t>50.</w:t>
      </w:r>
      <w:r w:rsidRPr="00C077DD">
        <w:rPr>
          <w:rFonts w:ascii="Calibri" w:hAnsi="Calibri" w:cs="Calibri"/>
        </w:rPr>
        <w:tab/>
      </w:r>
      <w:proofErr w:type="spellStart"/>
      <w:r w:rsidR="00254948">
        <w:t>MacNaughton</w:t>
      </w:r>
      <w:proofErr w:type="spellEnd"/>
      <w:r w:rsidR="00254948">
        <w:t xml:space="preserve"> G, McGill M, </w:t>
      </w:r>
      <w:proofErr w:type="spellStart"/>
      <w:r w:rsidR="00254948">
        <w:t>Jakubec</w:t>
      </w:r>
      <w:proofErr w:type="spellEnd"/>
      <w:r w:rsidR="00254948">
        <w:t xml:space="preserve"> A, Kaur A</w:t>
      </w:r>
      <w:r w:rsidRPr="00C077DD">
        <w:rPr>
          <w:rFonts w:ascii="Calibri" w:hAnsi="Calibri" w:cs="Calibri"/>
        </w:rPr>
        <w:t xml:space="preserve">. Engaging Human Rights Norms to Realize Universal Health Care in Massachusetts, USA. Health &amp; Human Rights: An International Journal. 2018 Dec;20(2):93–104. </w:t>
      </w:r>
    </w:p>
    <w:p w14:paraId="5CC3744D" w14:textId="77777777" w:rsidR="00C077DD" w:rsidRPr="00C077DD" w:rsidRDefault="00C077DD" w:rsidP="00C077DD">
      <w:pPr>
        <w:pStyle w:val="Bibliography"/>
        <w:rPr>
          <w:rFonts w:ascii="Calibri" w:hAnsi="Calibri" w:cs="Calibri"/>
        </w:rPr>
      </w:pPr>
      <w:r w:rsidRPr="00C077DD">
        <w:rPr>
          <w:rFonts w:ascii="Calibri" w:hAnsi="Calibri" w:cs="Calibri"/>
        </w:rPr>
        <w:lastRenderedPageBreak/>
        <w:t>51.</w:t>
      </w:r>
      <w:r w:rsidRPr="00C077DD">
        <w:rPr>
          <w:rFonts w:ascii="Calibri" w:hAnsi="Calibri" w:cs="Calibri"/>
        </w:rPr>
        <w:tab/>
        <w:t xml:space="preserve">Meng Q, Mills A, Wang L, Han Q. What can we learn from China’s health system reform? </w:t>
      </w:r>
      <w:proofErr w:type="spellStart"/>
      <w:r w:rsidRPr="00C077DD">
        <w:rPr>
          <w:rFonts w:ascii="Calibri" w:hAnsi="Calibri" w:cs="Calibri"/>
        </w:rPr>
        <w:t>Bmj</w:t>
      </w:r>
      <w:proofErr w:type="spellEnd"/>
      <w:r w:rsidRPr="00C077DD">
        <w:rPr>
          <w:rFonts w:ascii="Calibri" w:hAnsi="Calibri" w:cs="Calibri"/>
        </w:rPr>
        <w:t>-British Medical Journal [Internet]. 2019 [cited 6AD Jan 1];365. Available from: ://WOS:000472848100004</w:t>
      </w:r>
    </w:p>
    <w:p w14:paraId="51518F3B" w14:textId="77777777" w:rsidR="00C077DD" w:rsidRPr="00C077DD" w:rsidRDefault="00C077DD" w:rsidP="00C077DD">
      <w:pPr>
        <w:pStyle w:val="Bibliography"/>
        <w:rPr>
          <w:rFonts w:ascii="Calibri" w:hAnsi="Calibri" w:cs="Calibri"/>
        </w:rPr>
      </w:pPr>
      <w:r w:rsidRPr="00C077DD">
        <w:rPr>
          <w:rFonts w:ascii="Calibri" w:hAnsi="Calibri" w:cs="Calibri"/>
        </w:rPr>
        <w:t>52.</w:t>
      </w:r>
      <w:r w:rsidRPr="00C077DD">
        <w:rPr>
          <w:rFonts w:ascii="Calibri" w:hAnsi="Calibri" w:cs="Calibri"/>
        </w:rPr>
        <w:tab/>
        <w:t xml:space="preserve">Michel J, </w:t>
      </w:r>
      <w:proofErr w:type="spellStart"/>
      <w:r w:rsidRPr="00C077DD">
        <w:rPr>
          <w:rFonts w:ascii="Calibri" w:hAnsi="Calibri" w:cs="Calibri"/>
        </w:rPr>
        <w:t>Chimbindi</w:t>
      </w:r>
      <w:proofErr w:type="spellEnd"/>
      <w:r w:rsidRPr="00C077DD">
        <w:rPr>
          <w:rFonts w:ascii="Calibri" w:hAnsi="Calibri" w:cs="Calibri"/>
        </w:rPr>
        <w:t xml:space="preserve"> N, </w:t>
      </w:r>
      <w:proofErr w:type="spellStart"/>
      <w:r w:rsidRPr="00C077DD">
        <w:rPr>
          <w:rFonts w:ascii="Calibri" w:hAnsi="Calibri" w:cs="Calibri"/>
        </w:rPr>
        <w:t>Mohlakoana</w:t>
      </w:r>
      <w:proofErr w:type="spellEnd"/>
      <w:r w:rsidRPr="00C077DD">
        <w:rPr>
          <w:rFonts w:ascii="Calibri" w:hAnsi="Calibri" w:cs="Calibri"/>
        </w:rPr>
        <w:t xml:space="preserve"> N, Orgill M, </w:t>
      </w:r>
      <w:proofErr w:type="spellStart"/>
      <w:r w:rsidRPr="00C077DD">
        <w:rPr>
          <w:rFonts w:ascii="Calibri" w:hAnsi="Calibri" w:cs="Calibri"/>
        </w:rPr>
        <w:t>Bärnighausen</w:t>
      </w:r>
      <w:proofErr w:type="spellEnd"/>
      <w:r w:rsidRPr="00C077DD">
        <w:rPr>
          <w:rFonts w:ascii="Calibri" w:hAnsi="Calibri" w:cs="Calibri"/>
        </w:rPr>
        <w:t xml:space="preserve"> T, Obrist B, et al. How and why policy-practice gaps come about: a South African Universal Health Coverage context. Journal of Global Health Reports. 2019 Dec 27;3:e2019069. </w:t>
      </w:r>
    </w:p>
    <w:p w14:paraId="40F09B6E" w14:textId="22324AA9" w:rsidR="00C077DD" w:rsidRPr="00C077DD" w:rsidRDefault="00C077DD" w:rsidP="00C077DD">
      <w:pPr>
        <w:pStyle w:val="Bibliography"/>
        <w:rPr>
          <w:rFonts w:ascii="Calibri" w:hAnsi="Calibri" w:cs="Calibri"/>
        </w:rPr>
      </w:pPr>
      <w:r w:rsidRPr="00C077DD">
        <w:rPr>
          <w:rFonts w:ascii="Calibri" w:hAnsi="Calibri" w:cs="Calibri"/>
        </w:rPr>
        <w:t>53.</w:t>
      </w:r>
      <w:r w:rsidRPr="00C077DD">
        <w:rPr>
          <w:rFonts w:ascii="Calibri" w:hAnsi="Calibri" w:cs="Calibri"/>
        </w:rPr>
        <w:tab/>
      </w:r>
      <w:r w:rsidR="00580D9C" w:rsidRPr="00580D9C">
        <w:rPr>
          <w:rFonts w:ascii="Calibri" w:hAnsi="Calibri" w:cs="Calibri"/>
        </w:rPr>
        <w:t xml:space="preserve">Van Minh H, Pocock NS, </w:t>
      </w:r>
      <w:proofErr w:type="spellStart"/>
      <w:r w:rsidR="00580D9C" w:rsidRPr="00580D9C">
        <w:rPr>
          <w:rFonts w:ascii="Calibri" w:hAnsi="Calibri" w:cs="Calibri"/>
        </w:rPr>
        <w:t>Chaiyakunapruk</w:t>
      </w:r>
      <w:proofErr w:type="spellEnd"/>
      <w:r w:rsidR="00580D9C" w:rsidRPr="00580D9C">
        <w:rPr>
          <w:rFonts w:ascii="Calibri" w:hAnsi="Calibri" w:cs="Calibri"/>
        </w:rPr>
        <w:t xml:space="preserve"> N, </w:t>
      </w:r>
      <w:proofErr w:type="spellStart"/>
      <w:r w:rsidR="00580D9C" w:rsidRPr="00580D9C">
        <w:rPr>
          <w:rFonts w:ascii="Calibri" w:hAnsi="Calibri" w:cs="Calibri"/>
        </w:rPr>
        <w:t>Chhorvann</w:t>
      </w:r>
      <w:proofErr w:type="spellEnd"/>
      <w:r w:rsidR="00580D9C" w:rsidRPr="00580D9C">
        <w:rPr>
          <w:rFonts w:ascii="Calibri" w:hAnsi="Calibri" w:cs="Calibri"/>
        </w:rPr>
        <w:t xml:space="preserve"> C, Duc HA, </w:t>
      </w:r>
      <w:proofErr w:type="spellStart"/>
      <w:r w:rsidR="00580D9C" w:rsidRPr="00580D9C">
        <w:rPr>
          <w:rFonts w:ascii="Calibri" w:hAnsi="Calibri" w:cs="Calibri"/>
        </w:rPr>
        <w:t>Hanvoravongchai</w:t>
      </w:r>
      <w:proofErr w:type="spellEnd"/>
      <w:r w:rsidR="00580D9C" w:rsidRPr="00580D9C">
        <w:rPr>
          <w:rFonts w:ascii="Calibri" w:hAnsi="Calibri" w:cs="Calibri"/>
        </w:rPr>
        <w:t xml:space="preserve"> P, Lim J, Lucero-</w:t>
      </w:r>
      <w:proofErr w:type="spellStart"/>
      <w:r w:rsidR="00580D9C" w:rsidRPr="00580D9C">
        <w:rPr>
          <w:rFonts w:ascii="Calibri" w:hAnsi="Calibri" w:cs="Calibri"/>
        </w:rPr>
        <w:t>Prisno</w:t>
      </w:r>
      <w:proofErr w:type="spellEnd"/>
      <w:r w:rsidR="00580D9C" w:rsidRPr="00580D9C">
        <w:rPr>
          <w:rFonts w:ascii="Calibri" w:hAnsi="Calibri" w:cs="Calibri"/>
        </w:rPr>
        <w:t xml:space="preserve"> III DE, Ng N, </w:t>
      </w:r>
      <w:proofErr w:type="spellStart"/>
      <w:r w:rsidR="00580D9C" w:rsidRPr="00580D9C">
        <w:rPr>
          <w:rFonts w:ascii="Calibri" w:hAnsi="Calibri" w:cs="Calibri"/>
        </w:rPr>
        <w:t>Phaholyothin</w:t>
      </w:r>
      <w:proofErr w:type="spellEnd"/>
      <w:r w:rsidR="00580D9C" w:rsidRPr="00580D9C">
        <w:rPr>
          <w:rFonts w:ascii="Calibri" w:hAnsi="Calibri" w:cs="Calibri"/>
        </w:rPr>
        <w:t xml:space="preserve"> N, </w:t>
      </w:r>
      <w:proofErr w:type="spellStart"/>
      <w:r w:rsidR="00580D9C" w:rsidRPr="00580D9C">
        <w:rPr>
          <w:rFonts w:ascii="Calibri" w:hAnsi="Calibri" w:cs="Calibri"/>
        </w:rPr>
        <w:t>Phonvisay</w:t>
      </w:r>
      <w:proofErr w:type="spellEnd"/>
      <w:r w:rsidR="00580D9C" w:rsidRPr="00580D9C">
        <w:rPr>
          <w:rFonts w:ascii="Calibri" w:hAnsi="Calibri" w:cs="Calibri"/>
        </w:rPr>
        <w:t xml:space="preserve"> A. Progress toward universal health coverage in ASEAN. Global health action. 2014 Dec 1;7(1):25856.</w:t>
      </w:r>
    </w:p>
    <w:p w14:paraId="6987B25C" w14:textId="77777777" w:rsidR="00C077DD" w:rsidRPr="00C077DD" w:rsidRDefault="00C077DD" w:rsidP="00C077DD">
      <w:pPr>
        <w:pStyle w:val="Bibliography"/>
        <w:rPr>
          <w:rFonts w:ascii="Calibri" w:hAnsi="Calibri" w:cs="Calibri"/>
        </w:rPr>
      </w:pPr>
      <w:r w:rsidRPr="00C077DD">
        <w:rPr>
          <w:rFonts w:ascii="Calibri" w:hAnsi="Calibri" w:cs="Calibri"/>
        </w:rPr>
        <w:t>54.</w:t>
      </w:r>
      <w:r w:rsidRPr="00C077DD">
        <w:rPr>
          <w:rFonts w:ascii="Calibri" w:hAnsi="Calibri" w:cs="Calibri"/>
        </w:rPr>
        <w:tab/>
        <w:t xml:space="preserve">Nam I. Partnering for Universal Health Coverage in Thailand Bureaucrats and NGOs. Asian Survey. 2018;58(2):213–39. </w:t>
      </w:r>
    </w:p>
    <w:p w14:paraId="15D266BD" w14:textId="77777777" w:rsidR="00C077DD" w:rsidRPr="00C077DD" w:rsidRDefault="00C077DD" w:rsidP="00C077DD">
      <w:pPr>
        <w:pStyle w:val="Bibliography"/>
        <w:rPr>
          <w:rFonts w:ascii="Calibri" w:hAnsi="Calibri" w:cs="Calibri"/>
        </w:rPr>
      </w:pPr>
      <w:r w:rsidRPr="00C077DD">
        <w:rPr>
          <w:rFonts w:ascii="Calibri" w:hAnsi="Calibri" w:cs="Calibri"/>
        </w:rPr>
        <w:t>55.</w:t>
      </w:r>
      <w:r w:rsidRPr="00C077DD">
        <w:rPr>
          <w:rFonts w:ascii="Calibri" w:hAnsi="Calibri" w:cs="Calibri"/>
        </w:rPr>
        <w:tab/>
      </w:r>
      <w:proofErr w:type="spellStart"/>
      <w:r w:rsidRPr="00C077DD">
        <w:rPr>
          <w:rFonts w:ascii="Calibri" w:hAnsi="Calibri" w:cs="Calibri"/>
        </w:rPr>
        <w:t>Nigenda</w:t>
      </w:r>
      <w:proofErr w:type="spellEnd"/>
      <w:r w:rsidRPr="00C077DD">
        <w:rPr>
          <w:rFonts w:ascii="Calibri" w:hAnsi="Calibri" w:cs="Calibri"/>
        </w:rPr>
        <w:t xml:space="preserve"> G, Wirtz VJ, Gonzalez-Robledo LM, Reich MR. Evaluating the Implementation of Mexico’s Health Reform: The Case of Seguro Popular. Health systems and reform. 2015;1(3):217–28. </w:t>
      </w:r>
    </w:p>
    <w:p w14:paraId="43BC290A" w14:textId="77777777" w:rsidR="00C077DD" w:rsidRPr="00C077DD" w:rsidRDefault="00C077DD" w:rsidP="00C077DD">
      <w:pPr>
        <w:pStyle w:val="Bibliography"/>
        <w:rPr>
          <w:rFonts w:ascii="Calibri" w:hAnsi="Calibri" w:cs="Calibri"/>
        </w:rPr>
      </w:pPr>
      <w:r w:rsidRPr="00C077DD">
        <w:rPr>
          <w:rFonts w:ascii="Calibri" w:hAnsi="Calibri" w:cs="Calibri"/>
        </w:rPr>
        <w:t>56.</w:t>
      </w:r>
      <w:r w:rsidRPr="00C077DD">
        <w:rPr>
          <w:rFonts w:ascii="Calibri" w:hAnsi="Calibri" w:cs="Calibri"/>
        </w:rPr>
        <w:tab/>
      </w:r>
      <w:proofErr w:type="spellStart"/>
      <w:r w:rsidRPr="00C077DD">
        <w:rPr>
          <w:rFonts w:ascii="Calibri" w:hAnsi="Calibri" w:cs="Calibri"/>
        </w:rPr>
        <w:t>Olavarria-Gambi</w:t>
      </w:r>
      <w:proofErr w:type="spellEnd"/>
      <w:r w:rsidRPr="00C077DD">
        <w:rPr>
          <w:rFonts w:ascii="Calibri" w:hAnsi="Calibri" w:cs="Calibri"/>
        </w:rPr>
        <w:t xml:space="preserve"> M. The Policy-making Process in the Old Chilean Democracy. International Journal of Public Administration. 2021;44(1):50–61. </w:t>
      </w:r>
    </w:p>
    <w:p w14:paraId="247F504F" w14:textId="77777777" w:rsidR="00C077DD" w:rsidRPr="00C077DD" w:rsidRDefault="00C077DD" w:rsidP="00C077DD">
      <w:pPr>
        <w:pStyle w:val="Bibliography"/>
        <w:rPr>
          <w:rFonts w:ascii="Calibri" w:hAnsi="Calibri" w:cs="Calibri"/>
        </w:rPr>
      </w:pPr>
      <w:r w:rsidRPr="00C077DD">
        <w:rPr>
          <w:rFonts w:ascii="Calibri" w:hAnsi="Calibri" w:cs="Calibri"/>
        </w:rPr>
        <w:t>57.</w:t>
      </w:r>
      <w:r w:rsidRPr="00C077DD">
        <w:rPr>
          <w:rFonts w:ascii="Calibri" w:hAnsi="Calibri" w:cs="Calibri"/>
        </w:rPr>
        <w:tab/>
        <w:t xml:space="preserve">Oliveira SC de, Machado CV, Hein AA, Almeida PF de. Health policies in Chile (2000-2018): trajectory and conditioning factors. </w:t>
      </w:r>
      <w:proofErr w:type="spellStart"/>
      <w:r w:rsidRPr="00C077DD">
        <w:rPr>
          <w:rFonts w:ascii="Calibri" w:hAnsi="Calibri" w:cs="Calibri"/>
        </w:rPr>
        <w:t>Cadernos</w:t>
      </w:r>
      <w:proofErr w:type="spellEnd"/>
      <w:r w:rsidRPr="00C077DD">
        <w:rPr>
          <w:rFonts w:ascii="Calibri" w:hAnsi="Calibri" w:cs="Calibri"/>
        </w:rPr>
        <w:t xml:space="preserve"> de </w:t>
      </w:r>
      <w:proofErr w:type="spellStart"/>
      <w:r w:rsidRPr="00C077DD">
        <w:rPr>
          <w:rFonts w:ascii="Calibri" w:hAnsi="Calibri" w:cs="Calibri"/>
        </w:rPr>
        <w:t>saude</w:t>
      </w:r>
      <w:proofErr w:type="spellEnd"/>
      <w:r w:rsidRPr="00C077DD">
        <w:rPr>
          <w:rFonts w:ascii="Calibri" w:hAnsi="Calibri" w:cs="Calibri"/>
        </w:rPr>
        <w:t xml:space="preserve"> publica. 2020;36(11):e00002120. </w:t>
      </w:r>
    </w:p>
    <w:p w14:paraId="43389AD9" w14:textId="77777777" w:rsidR="00C077DD" w:rsidRPr="00C077DD" w:rsidRDefault="00C077DD" w:rsidP="00C077DD">
      <w:pPr>
        <w:pStyle w:val="Bibliography"/>
        <w:rPr>
          <w:rFonts w:ascii="Calibri" w:hAnsi="Calibri" w:cs="Calibri"/>
        </w:rPr>
      </w:pPr>
      <w:r w:rsidRPr="00C077DD">
        <w:rPr>
          <w:rFonts w:ascii="Calibri" w:hAnsi="Calibri" w:cs="Calibri"/>
        </w:rPr>
        <w:t>58.</w:t>
      </w:r>
      <w:r w:rsidRPr="00C077DD">
        <w:rPr>
          <w:rFonts w:ascii="Calibri" w:hAnsi="Calibri" w:cs="Calibri"/>
        </w:rPr>
        <w:tab/>
        <w:t xml:space="preserve">Parker S, Mac Conghail L, </w:t>
      </w:r>
      <w:proofErr w:type="spellStart"/>
      <w:r w:rsidRPr="00C077DD">
        <w:rPr>
          <w:rFonts w:ascii="Calibri" w:hAnsi="Calibri" w:cs="Calibri"/>
        </w:rPr>
        <w:t>Siersbaek</w:t>
      </w:r>
      <w:proofErr w:type="spellEnd"/>
      <w:r w:rsidRPr="00C077DD">
        <w:rPr>
          <w:rFonts w:ascii="Calibri" w:hAnsi="Calibri" w:cs="Calibri"/>
        </w:rPr>
        <w:t xml:space="preserve"> R, Burke S. How to not revert to type: Complexity-informed learnings from the pandemic response for health system reform and universal access to integrated care. Frontiers in public health. 2023 Feb 17;11:1088728. </w:t>
      </w:r>
    </w:p>
    <w:p w14:paraId="6D9960DA" w14:textId="77777777" w:rsidR="00C077DD" w:rsidRPr="00C077DD" w:rsidRDefault="00C077DD" w:rsidP="00C077DD">
      <w:pPr>
        <w:pStyle w:val="Bibliography"/>
        <w:rPr>
          <w:rFonts w:ascii="Calibri" w:hAnsi="Calibri" w:cs="Calibri"/>
        </w:rPr>
      </w:pPr>
      <w:r w:rsidRPr="00C077DD">
        <w:rPr>
          <w:rFonts w:ascii="Calibri" w:hAnsi="Calibri" w:cs="Calibri"/>
        </w:rPr>
        <w:t>59.</w:t>
      </w:r>
      <w:r w:rsidRPr="00C077DD">
        <w:rPr>
          <w:rFonts w:ascii="Calibri" w:hAnsi="Calibri" w:cs="Calibri"/>
        </w:rPr>
        <w:tab/>
      </w:r>
      <w:proofErr w:type="spellStart"/>
      <w:r w:rsidRPr="00C077DD">
        <w:rPr>
          <w:rFonts w:ascii="Calibri" w:hAnsi="Calibri" w:cs="Calibri"/>
        </w:rPr>
        <w:t>Polak</w:t>
      </w:r>
      <w:proofErr w:type="spellEnd"/>
      <w:r w:rsidRPr="00C077DD">
        <w:rPr>
          <w:rFonts w:ascii="Calibri" w:hAnsi="Calibri" w:cs="Calibri"/>
        </w:rPr>
        <w:t xml:space="preserve"> P, </w:t>
      </w:r>
      <w:proofErr w:type="spellStart"/>
      <w:r w:rsidRPr="00C077DD">
        <w:rPr>
          <w:rFonts w:ascii="Calibri" w:hAnsi="Calibri" w:cs="Calibri"/>
        </w:rPr>
        <w:t>Swiatkiewicz-Mosny</w:t>
      </w:r>
      <w:proofErr w:type="spellEnd"/>
      <w:r w:rsidRPr="00C077DD">
        <w:rPr>
          <w:rFonts w:ascii="Calibri" w:hAnsi="Calibri" w:cs="Calibri"/>
        </w:rPr>
        <w:t xml:space="preserve"> M, Wagner A. Much Ado about nothing? The responsiveness of the healthcare system in Poland through patients’ eyes. Health Policy. 2019;123(12):1259–66. </w:t>
      </w:r>
    </w:p>
    <w:p w14:paraId="30258C39" w14:textId="242B11E4" w:rsidR="00C077DD" w:rsidRPr="00C077DD" w:rsidRDefault="00C077DD" w:rsidP="00C077DD">
      <w:pPr>
        <w:pStyle w:val="Bibliography"/>
        <w:rPr>
          <w:rFonts w:ascii="Calibri" w:hAnsi="Calibri" w:cs="Calibri"/>
        </w:rPr>
      </w:pPr>
      <w:r w:rsidRPr="00C077DD">
        <w:rPr>
          <w:rFonts w:ascii="Calibri" w:hAnsi="Calibri" w:cs="Calibri"/>
        </w:rPr>
        <w:t>60.</w:t>
      </w:r>
      <w:r w:rsidRPr="00C077DD">
        <w:rPr>
          <w:rFonts w:ascii="Calibri" w:hAnsi="Calibri" w:cs="Calibri"/>
        </w:rPr>
        <w:tab/>
      </w:r>
      <w:r w:rsidR="004005E0" w:rsidRPr="004005E0">
        <w:rPr>
          <w:rFonts w:ascii="Calibri" w:hAnsi="Calibri" w:cs="Calibri"/>
        </w:rPr>
        <w:t xml:space="preserve">Rao KD, </w:t>
      </w:r>
      <w:proofErr w:type="spellStart"/>
      <w:r w:rsidR="004005E0" w:rsidRPr="004005E0">
        <w:rPr>
          <w:rFonts w:ascii="Calibri" w:hAnsi="Calibri" w:cs="Calibri"/>
        </w:rPr>
        <w:t>Petrosyan</w:t>
      </w:r>
      <w:proofErr w:type="spellEnd"/>
      <w:r w:rsidR="004005E0" w:rsidRPr="004005E0">
        <w:rPr>
          <w:rFonts w:ascii="Calibri" w:hAnsi="Calibri" w:cs="Calibri"/>
        </w:rPr>
        <w:t xml:space="preserve"> V, Araujo EC, McIntyre D. Progress towards universal health coverage in BRICS: translating economic growth into better health. Bulletin of the World Health Organization. 2014;92:429-35.</w:t>
      </w:r>
    </w:p>
    <w:p w14:paraId="2B813875" w14:textId="77777777" w:rsidR="00C077DD" w:rsidRPr="00C077DD" w:rsidRDefault="00C077DD" w:rsidP="00C077DD">
      <w:pPr>
        <w:pStyle w:val="Bibliography"/>
        <w:rPr>
          <w:rFonts w:ascii="Calibri" w:hAnsi="Calibri" w:cs="Calibri"/>
        </w:rPr>
      </w:pPr>
      <w:r w:rsidRPr="00C077DD">
        <w:rPr>
          <w:rFonts w:ascii="Calibri" w:hAnsi="Calibri" w:cs="Calibri"/>
        </w:rPr>
        <w:t>61.</w:t>
      </w:r>
      <w:r w:rsidRPr="00C077DD">
        <w:rPr>
          <w:rFonts w:ascii="Calibri" w:hAnsi="Calibri" w:cs="Calibri"/>
        </w:rPr>
        <w:tab/>
        <w:t>Reich MR. Restructuring Health Reform, Mexican Style. Health Systems &amp; Reform [Internet]. 2020 [cited 1AD Jan 1];6(1). Available from: ://WOS:000544457100001</w:t>
      </w:r>
    </w:p>
    <w:p w14:paraId="175F9A80" w14:textId="77777777" w:rsidR="00C077DD" w:rsidRPr="00C077DD" w:rsidRDefault="00C077DD" w:rsidP="00C077DD">
      <w:pPr>
        <w:pStyle w:val="Bibliography"/>
        <w:rPr>
          <w:rFonts w:ascii="Calibri" w:hAnsi="Calibri" w:cs="Calibri"/>
        </w:rPr>
      </w:pPr>
      <w:r w:rsidRPr="00C077DD">
        <w:rPr>
          <w:rFonts w:ascii="Calibri" w:hAnsi="Calibri" w:cs="Calibri"/>
        </w:rPr>
        <w:t>62.</w:t>
      </w:r>
      <w:r w:rsidRPr="00C077DD">
        <w:rPr>
          <w:rFonts w:ascii="Calibri" w:hAnsi="Calibri" w:cs="Calibri"/>
        </w:rPr>
        <w:tab/>
        <w:t xml:space="preserve">Reich MR, Harris J, Ikegami N, Maeda A, Cashin C, Araujo EC, et al. Moving towards universal health coverage: lessons from 11 country studies. The Lancet. 2016 Feb 20;387(10020):811–6. </w:t>
      </w:r>
    </w:p>
    <w:p w14:paraId="49B6EA9B" w14:textId="77777777" w:rsidR="00C077DD" w:rsidRPr="00C077DD" w:rsidRDefault="00C077DD" w:rsidP="00C077DD">
      <w:pPr>
        <w:pStyle w:val="Bibliography"/>
        <w:rPr>
          <w:rFonts w:ascii="Calibri" w:hAnsi="Calibri" w:cs="Calibri"/>
        </w:rPr>
      </w:pPr>
      <w:r w:rsidRPr="00C077DD">
        <w:rPr>
          <w:rFonts w:ascii="Calibri" w:hAnsi="Calibri" w:cs="Calibri"/>
        </w:rPr>
        <w:t>63.</w:t>
      </w:r>
      <w:r w:rsidRPr="00C077DD">
        <w:rPr>
          <w:rFonts w:ascii="Calibri" w:hAnsi="Calibri" w:cs="Calibri"/>
        </w:rPr>
        <w:tab/>
        <w:t xml:space="preserve">Rice T, Barnes AJ, Rosenau P, Unruh LY, van </w:t>
      </w:r>
      <w:proofErr w:type="spellStart"/>
      <w:r w:rsidRPr="00C077DD">
        <w:rPr>
          <w:rFonts w:ascii="Calibri" w:hAnsi="Calibri" w:cs="Calibri"/>
        </w:rPr>
        <w:t>Ginneken</w:t>
      </w:r>
      <w:proofErr w:type="spellEnd"/>
      <w:r w:rsidRPr="00C077DD">
        <w:rPr>
          <w:rFonts w:ascii="Calibri" w:hAnsi="Calibri" w:cs="Calibri"/>
        </w:rPr>
        <w:t xml:space="preserve"> E. Health reforms in the United States: The outlook after Biden’s first 100 days. Health Policy. 2021;125(10):1277–84. </w:t>
      </w:r>
    </w:p>
    <w:p w14:paraId="09530870" w14:textId="77777777" w:rsidR="00C077DD" w:rsidRPr="00C077DD" w:rsidRDefault="00C077DD" w:rsidP="00C077DD">
      <w:pPr>
        <w:pStyle w:val="Bibliography"/>
        <w:rPr>
          <w:rFonts w:ascii="Calibri" w:hAnsi="Calibri" w:cs="Calibri"/>
        </w:rPr>
      </w:pPr>
      <w:r w:rsidRPr="00C077DD">
        <w:rPr>
          <w:rFonts w:ascii="Calibri" w:hAnsi="Calibri" w:cs="Calibri"/>
        </w:rPr>
        <w:t>64.</w:t>
      </w:r>
      <w:r w:rsidRPr="00C077DD">
        <w:rPr>
          <w:rFonts w:ascii="Calibri" w:hAnsi="Calibri" w:cs="Calibri"/>
        </w:rPr>
        <w:tab/>
        <w:t xml:space="preserve">Saluja S, </w:t>
      </w:r>
      <w:proofErr w:type="spellStart"/>
      <w:r w:rsidRPr="00C077DD">
        <w:rPr>
          <w:rFonts w:ascii="Calibri" w:hAnsi="Calibri" w:cs="Calibri"/>
        </w:rPr>
        <w:t>Zallman</w:t>
      </w:r>
      <w:proofErr w:type="spellEnd"/>
      <w:r w:rsidRPr="00C077DD">
        <w:rPr>
          <w:rFonts w:ascii="Calibri" w:hAnsi="Calibri" w:cs="Calibri"/>
        </w:rPr>
        <w:t xml:space="preserve"> L, </w:t>
      </w:r>
      <w:proofErr w:type="spellStart"/>
      <w:r w:rsidRPr="00C077DD">
        <w:rPr>
          <w:rFonts w:ascii="Calibri" w:hAnsi="Calibri" w:cs="Calibri"/>
        </w:rPr>
        <w:t>Nardin</w:t>
      </w:r>
      <w:proofErr w:type="spellEnd"/>
      <w:r w:rsidRPr="00C077DD">
        <w:rPr>
          <w:rFonts w:ascii="Calibri" w:hAnsi="Calibri" w:cs="Calibri"/>
        </w:rPr>
        <w:t xml:space="preserve"> R, </w:t>
      </w:r>
      <w:proofErr w:type="spellStart"/>
      <w:r w:rsidRPr="00C077DD">
        <w:rPr>
          <w:rFonts w:ascii="Calibri" w:hAnsi="Calibri" w:cs="Calibri"/>
        </w:rPr>
        <w:t>Bor</w:t>
      </w:r>
      <w:proofErr w:type="spellEnd"/>
      <w:r w:rsidRPr="00C077DD">
        <w:rPr>
          <w:rFonts w:ascii="Calibri" w:hAnsi="Calibri" w:cs="Calibri"/>
        </w:rPr>
        <w:t xml:space="preserve"> D, </w:t>
      </w:r>
      <w:proofErr w:type="spellStart"/>
      <w:r w:rsidRPr="00C077DD">
        <w:rPr>
          <w:rFonts w:ascii="Calibri" w:hAnsi="Calibri" w:cs="Calibri"/>
        </w:rPr>
        <w:t>Woolhandler</w:t>
      </w:r>
      <w:proofErr w:type="spellEnd"/>
      <w:r w:rsidRPr="00C077DD">
        <w:rPr>
          <w:rFonts w:ascii="Calibri" w:hAnsi="Calibri" w:cs="Calibri"/>
        </w:rPr>
        <w:t xml:space="preserve"> S, Himmelstein DU, et al. Support for National Health Insurance Seven Years Into Massachusetts Healthcare Reform: Views of Populations Targeted by the Reform. International Journal of Health Services. 2016;46(1):185–200. </w:t>
      </w:r>
    </w:p>
    <w:p w14:paraId="51777924" w14:textId="72A5752C" w:rsidR="00C077DD" w:rsidRPr="00C077DD" w:rsidRDefault="00C077DD" w:rsidP="00C077DD">
      <w:pPr>
        <w:pStyle w:val="Bibliography"/>
        <w:rPr>
          <w:rFonts w:ascii="Calibri" w:hAnsi="Calibri" w:cs="Calibri"/>
        </w:rPr>
      </w:pPr>
      <w:r w:rsidRPr="00C077DD">
        <w:rPr>
          <w:rFonts w:ascii="Calibri" w:hAnsi="Calibri" w:cs="Calibri"/>
        </w:rPr>
        <w:t>65.</w:t>
      </w:r>
      <w:r w:rsidRPr="00C077DD">
        <w:rPr>
          <w:rFonts w:ascii="Calibri" w:hAnsi="Calibri" w:cs="Calibri"/>
        </w:rPr>
        <w:tab/>
        <w:t>Sparkes SP, Bump JB, Reich MR. Political Strategies for Health Reform in Turkey: Extending Veto Point Theory. Health Syst</w:t>
      </w:r>
      <w:r w:rsidR="004005E0">
        <w:rPr>
          <w:rFonts w:ascii="Calibri" w:hAnsi="Calibri" w:cs="Calibri"/>
        </w:rPr>
        <w:t>em</w:t>
      </w:r>
      <w:r w:rsidRPr="00C077DD">
        <w:rPr>
          <w:rFonts w:ascii="Calibri" w:hAnsi="Calibri" w:cs="Calibri"/>
        </w:rPr>
        <w:t xml:space="preserve"> Reform. 2015;1(4):263–75. </w:t>
      </w:r>
    </w:p>
    <w:p w14:paraId="6F6F4CB7" w14:textId="77777777" w:rsidR="00C077DD" w:rsidRPr="00C077DD" w:rsidRDefault="00C077DD" w:rsidP="00C077DD">
      <w:pPr>
        <w:pStyle w:val="Bibliography"/>
        <w:rPr>
          <w:rFonts w:ascii="Calibri" w:hAnsi="Calibri" w:cs="Calibri"/>
        </w:rPr>
      </w:pPr>
      <w:r w:rsidRPr="00C077DD">
        <w:rPr>
          <w:rFonts w:ascii="Calibri" w:hAnsi="Calibri" w:cs="Calibri"/>
        </w:rPr>
        <w:lastRenderedPageBreak/>
        <w:t>66.</w:t>
      </w:r>
      <w:r w:rsidRPr="00C077DD">
        <w:rPr>
          <w:rFonts w:ascii="Calibri" w:hAnsi="Calibri" w:cs="Calibri"/>
        </w:rPr>
        <w:tab/>
        <w:t xml:space="preserve">Tang S, </w:t>
      </w:r>
      <w:proofErr w:type="spellStart"/>
      <w:r w:rsidRPr="00C077DD">
        <w:rPr>
          <w:rFonts w:ascii="Calibri" w:hAnsi="Calibri" w:cs="Calibri"/>
        </w:rPr>
        <w:t>Brixi</w:t>
      </w:r>
      <w:proofErr w:type="spellEnd"/>
      <w:r w:rsidRPr="00C077DD">
        <w:rPr>
          <w:rFonts w:ascii="Calibri" w:hAnsi="Calibri" w:cs="Calibri"/>
        </w:rPr>
        <w:t xml:space="preserve"> H, </w:t>
      </w:r>
      <w:proofErr w:type="spellStart"/>
      <w:r w:rsidRPr="00C077DD">
        <w:rPr>
          <w:rFonts w:ascii="Calibri" w:hAnsi="Calibri" w:cs="Calibri"/>
        </w:rPr>
        <w:t>Bekedam</w:t>
      </w:r>
      <w:proofErr w:type="spellEnd"/>
      <w:r w:rsidRPr="00C077DD">
        <w:rPr>
          <w:rFonts w:ascii="Calibri" w:hAnsi="Calibri" w:cs="Calibri"/>
        </w:rPr>
        <w:t xml:space="preserve"> H. Advancing universal coverage of healthcare in China: translating political will into policy and practice. International Journal of Health Planning &amp; Management. 2014 Apr;29(2):160–74. </w:t>
      </w:r>
    </w:p>
    <w:p w14:paraId="1BDF053D" w14:textId="77777777" w:rsidR="00C077DD" w:rsidRPr="00C077DD" w:rsidRDefault="00C077DD" w:rsidP="00C077DD">
      <w:pPr>
        <w:pStyle w:val="Bibliography"/>
        <w:rPr>
          <w:rFonts w:ascii="Calibri" w:hAnsi="Calibri" w:cs="Calibri"/>
        </w:rPr>
      </w:pPr>
      <w:r w:rsidRPr="00C077DD">
        <w:rPr>
          <w:rFonts w:ascii="Calibri" w:hAnsi="Calibri" w:cs="Calibri"/>
        </w:rPr>
        <w:t>67.</w:t>
      </w:r>
      <w:r w:rsidRPr="00C077DD">
        <w:rPr>
          <w:rFonts w:ascii="Calibri" w:hAnsi="Calibri" w:cs="Calibri"/>
        </w:rPr>
        <w:tab/>
      </w:r>
      <w:proofErr w:type="spellStart"/>
      <w:r w:rsidRPr="00C077DD">
        <w:rPr>
          <w:rFonts w:ascii="Calibri" w:hAnsi="Calibri" w:cs="Calibri"/>
        </w:rPr>
        <w:t>Tangcharoensathien</w:t>
      </w:r>
      <w:proofErr w:type="spellEnd"/>
      <w:r w:rsidRPr="00C077DD">
        <w:rPr>
          <w:rFonts w:ascii="Calibri" w:hAnsi="Calibri" w:cs="Calibri"/>
        </w:rPr>
        <w:t xml:space="preserve"> V, </w:t>
      </w:r>
      <w:proofErr w:type="spellStart"/>
      <w:r w:rsidRPr="00C077DD">
        <w:rPr>
          <w:rFonts w:ascii="Calibri" w:hAnsi="Calibri" w:cs="Calibri"/>
        </w:rPr>
        <w:t>Patcharanarumol</w:t>
      </w:r>
      <w:proofErr w:type="spellEnd"/>
      <w:r w:rsidRPr="00C077DD">
        <w:rPr>
          <w:rFonts w:ascii="Calibri" w:hAnsi="Calibri" w:cs="Calibri"/>
        </w:rPr>
        <w:t xml:space="preserve"> W, </w:t>
      </w:r>
      <w:proofErr w:type="spellStart"/>
      <w:r w:rsidRPr="00C077DD">
        <w:rPr>
          <w:rFonts w:ascii="Calibri" w:hAnsi="Calibri" w:cs="Calibri"/>
        </w:rPr>
        <w:t>Kulthanmanusorn</w:t>
      </w:r>
      <w:proofErr w:type="spellEnd"/>
      <w:r w:rsidRPr="00C077DD">
        <w:rPr>
          <w:rFonts w:ascii="Calibri" w:hAnsi="Calibri" w:cs="Calibri"/>
        </w:rPr>
        <w:t xml:space="preserve"> A, </w:t>
      </w:r>
      <w:proofErr w:type="spellStart"/>
      <w:r w:rsidRPr="00C077DD">
        <w:rPr>
          <w:rFonts w:ascii="Calibri" w:hAnsi="Calibri" w:cs="Calibri"/>
        </w:rPr>
        <w:t>Saengruang</w:t>
      </w:r>
      <w:proofErr w:type="spellEnd"/>
      <w:r w:rsidRPr="00C077DD">
        <w:rPr>
          <w:rFonts w:ascii="Calibri" w:hAnsi="Calibri" w:cs="Calibri"/>
        </w:rPr>
        <w:t xml:space="preserve"> N, </w:t>
      </w:r>
      <w:proofErr w:type="spellStart"/>
      <w:r w:rsidRPr="00C077DD">
        <w:rPr>
          <w:rFonts w:ascii="Calibri" w:hAnsi="Calibri" w:cs="Calibri"/>
        </w:rPr>
        <w:t>Kosiyaporn</w:t>
      </w:r>
      <w:proofErr w:type="spellEnd"/>
      <w:r w:rsidRPr="00C077DD">
        <w:rPr>
          <w:rFonts w:ascii="Calibri" w:hAnsi="Calibri" w:cs="Calibri"/>
        </w:rPr>
        <w:t xml:space="preserve"> H. The Political Economy of UHC Reform in Thailand: Lessons for Low- and Middle-Income Countries. Health Systems &amp; Reform. 2019 Jul 3;5(3):195–208. </w:t>
      </w:r>
    </w:p>
    <w:p w14:paraId="55D8B945" w14:textId="77777777" w:rsidR="00C077DD" w:rsidRPr="00C077DD" w:rsidRDefault="00C077DD" w:rsidP="00C077DD">
      <w:pPr>
        <w:pStyle w:val="Bibliography"/>
        <w:rPr>
          <w:rFonts w:ascii="Calibri" w:hAnsi="Calibri" w:cs="Calibri"/>
        </w:rPr>
      </w:pPr>
      <w:r w:rsidRPr="00C077DD">
        <w:rPr>
          <w:rFonts w:ascii="Calibri" w:hAnsi="Calibri" w:cs="Calibri"/>
        </w:rPr>
        <w:t>68.</w:t>
      </w:r>
      <w:r w:rsidRPr="00C077DD">
        <w:rPr>
          <w:rFonts w:ascii="Calibri" w:hAnsi="Calibri" w:cs="Calibri"/>
        </w:rPr>
        <w:tab/>
        <w:t xml:space="preserve">Turner B. The path to universal health care: White Paper, red flags. Administration (0001-8325). 2014;62(3):39–61. </w:t>
      </w:r>
    </w:p>
    <w:p w14:paraId="76486A2C" w14:textId="77777777" w:rsidR="00C077DD" w:rsidRPr="00C077DD" w:rsidRDefault="00C077DD" w:rsidP="00C077DD">
      <w:pPr>
        <w:pStyle w:val="Bibliography"/>
        <w:rPr>
          <w:rFonts w:ascii="Calibri" w:hAnsi="Calibri" w:cs="Calibri"/>
        </w:rPr>
      </w:pPr>
      <w:r w:rsidRPr="00C077DD">
        <w:rPr>
          <w:rFonts w:ascii="Calibri" w:hAnsi="Calibri" w:cs="Calibri"/>
        </w:rPr>
        <w:t>69.</w:t>
      </w:r>
      <w:r w:rsidRPr="00C077DD">
        <w:rPr>
          <w:rFonts w:ascii="Calibri" w:hAnsi="Calibri" w:cs="Calibri"/>
        </w:rPr>
        <w:tab/>
        <w:t xml:space="preserve">van den Heever AM. South Africa’s universal health coverage reforms in the post-apartheid period. Health Policy. 2016;120(12):1420–8. </w:t>
      </w:r>
    </w:p>
    <w:p w14:paraId="531E1F95" w14:textId="77777777" w:rsidR="00C077DD" w:rsidRPr="00C077DD" w:rsidRDefault="00C077DD" w:rsidP="00C077DD">
      <w:pPr>
        <w:pStyle w:val="Bibliography"/>
        <w:rPr>
          <w:rFonts w:ascii="Calibri" w:hAnsi="Calibri" w:cs="Calibri"/>
        </w:rPr>
      </w:pPr>
      <w:r w:rsidRPr="00C077DD">
        <w:rPr>
          <w:rFonts w:ascii="Calibri" w:hAnsi="Calibri" w:cs="Calibri"/>
        </w:rPr>
        <w:t>70.</w:t>
      </w:r>
      <w:r w:rsidRPr="00C077DD">
        <w:rPr>
          <w:rFonts w:ascii="Calibri" w:hAnsi="Calibri" w:cs="Calibri"/>
        </w:rPr>
        <w:tab/>
      </w:r>
      <w:proofErr w:type="spellStart"/>
      <w:r w:rsidRPr="00C077DD">
        <w:rPr>
          <w:rFonts w:ascii="Calibri" w:hAnsi="Calibri" w:cs="Calibri"/>
        </w:rPr>
        <w:t>Weimann</w:t>
      </w:r>
      <w:proofErr w:type="spellEnd"/>
      <w:r w:rsidRPr="00C077DD">
        <w:rPr>
          <w:rFonts w:ascii="Calibri" w:hAnsi="Calibri" w:cs="Calibri"/>
        </w:rPr>
        <w:t xml:space="preserve"> E, Stuttaford MC. Consumers’ Perspectives on National Health Insurance in South Africa: Using a Mobile Health Approach. </w:t>
      </w:r>
      <w:proofErr w:type="spellStart"/>
      <w:r w:rsidRPr="00C077DD">
        <w:rPr>
          <w:rFonts w:ascii="Calibri" w:hAnsi="Calibri" w:cs="Calibri"/>
        </w:rPr>
        <w:t>Jmir</w:t>
      </w:r>
      <w:proofErr w:type="spellEnd"/>
      <w:r w:rsidRPr="00C077DD">
        <w:rPr>
          <w:rFonts w:ascii="Calibri" w:hAnsi="Calibri" w:cs="Calibri"/>
        </w:rPr>
        <w:t xml:space="preserve"> </w:t>
      </w:r>
      <w:proofErr w:type="spellStart"/>
      <w:r w:rsidRPr="00C077DD">
        <w:rPr>
          <w:rFonts w:ascii="Calibri" w:hAnsi="Calibri" w:cs="Calibri"/>
        </w:rPr>
        <w:t>Mhealth</w:t>
      </w:r>
      <w:proofErr w:type="spellEnd"/>
      <w:r w:rsidRPr="00C077DD">
        <w:rPr>
          <w:rFonts w:ascii="Calibri" w:hAnsi="Calibri" w:cs="Calibri"/>
        </w:rPr>
        <w:t xml:space="preserve"> and </w:t>
      </w:r>
      <w:proofErr w:type="spellStart"/>
      <w:r w:rsidRPr="00C077DD">
        <w:rPr>
          <w:rFonts w:ascii="Calibri" w:hAnsi="Calibri" w:cs="Calibri"/>
        </w:rPr>
        <w:t>Uhealth</w:t>
      </w:r>
      <w:proofErr w:type="spellEnd"/>
      <w:r w:rsidRPr="00C077DD">
        <w:rPr>
          <w:rFonts w:ascii="Calibri" w:hAnsi="Calibri" w:cs="Calibri"/>
        </w:rPr>
        <w:t xml:space="preserve"> [Internet]. 2014 [cited 10AD Jan 1];2(4). Available from: ://WOS:000209895200002</w:t>
      </w:r>
    </w:p>
    <w:p w14:paraId="45AE6BDF" w14:textId="77777777" w:rsidR="00C077DD" w:rsidRPr="00C077DD" w:rsidRDefault="00C077DD" w:rsidP="00C077DD">
      <w:pPr>
        <w:pStyle w:val="Bibliography"/>
        <w:rPr>
          <w:rFonts w:ascii="Calibri" w:hAnsi="Calibri" w:cs="Calibri"/>
        </w:rPr>
      </w:pPr>
      <w:r w:rsidRPr="00C077DD">
        <w:rPr>
          <w:rFonts w:ascii="Calibri" w:hAnsi="Calibri" w:cs="Calibri"/>
        </w:rPr>
        <w:t>71.</w:t>
      </w:r>
      <w:r w:rsidRPr="00C077DD">
        <w:rPr>
          <w:rFonts w:ascii="Calibri" w:hAnsi="Calibri" w:cs="Calibri"/>
        </w:rPr>
        <w:tab/>
        <w:t xml:space="preserve">Yu H. Universal health insurance coverage for 13 billion people: What accounts for China’s success? Health Policy. 2015 Sep;119(9):1145–52. </w:t>
      </w:r>
    </w:p>
    <w:p w14:paraId="4F6D348F" w14:textId="77777777" w:rsidR="00C077DD" w:rsidRPr="00C077DD" w:rsidRDefault="00C077DD" w:rsidP="00C077DD">
      <w:pPr>
        <w:pStyle w:val="Bibliography"/>
        <w:rPr>
          <w:rFonts w:ascii="Calibri" w:hAnsi="Calibri" w:cs="Calibri"/>
        </w:rPr>
      </w:pPr>
      <w:r w:rsidRPr="00C077DD">
        <w:rPr>
          <w:rFonts w:ascii="Calibri" w:hAnsi="Calibri" w:cs="Calibri"/>
        </w:rPr>
        <w:t>72.</w:t>
      </w:r>
      <w:r w:rsidRPr="00C077DD">
        <w:rPr>
          <w:rFonts w:ascii="Calibri" w:hAnsi="Calibri" w:cs="Calibri"/>
        </w:rPr>
        <w:tab/>
        <w:t xml:space="preserve">Yuan B, Jian W, Martinez-Alvarez M, McKee M, </w:t>
      </w:r>
      <w:proofErr w:type="spellStart"/>
      <w:r w:rsidRPr="00C077DD">
        <w:rPr>
          <w:rFonts w:ascii="Calibri" w:hAnsi="Calibri" w:cs="Calibri"/>
        </w:rPr>
        <w:t>Balabanova</w:t>
      </w:r>
      <w:proofErr w:type="spellEnd"/>
      <w:r w:rsidRPr="00C077DD">
        <w:rPr>
          <w:rFonts w:ascii="Calibri" w:hAnsi="Calibri" w:cs="Calibri"/>
        </w:rPr>
        <w:t xml:space="preserve"> D. Health system reforms in China a half century apart: Continuity but adaptation. Social Science &amp; Medicine [Internet]. 2020 [cited 11AD Jan 1];265. Available from: ://WOS:000607303000004</w:t>
      </w:r>
    </w:p>
    <w:p w14:paraId="2B863707" w14:textId="77777777" w:rsidR="00C077DD" w:rsidRPr="00C077DD" w:rsidRDefault="00C077DD" w:rsidP="00C077DD">
      <w:pPr>
        <w:pStyle w:val="Bibliography"/>
        <w:rPr>
          <w:rFonts w:ascii="Calibri" w:hAnsi="Calibri" w:cs="Calibri"/>
        </w:rPr>
      </w:pPr>
      <w:r w:rsidRPr="00C077DD">
        <w:rPr>
          <w:rFonts w:ascii="Calibri" w:hAnsi="Calibri" w:cs="Calibri"/>
        </w:rPr>
        <w:t>73.</w:t>
      </w:r>
      <w:r w:rsidRPr="00C077DD">
        <w:rPr>
          <w:rFonts w:ascii="Calibri" w:hAnsi="Calibri" w:cs="Calibri"/>
        </w:rPr>
        <w:tab/>
        <w:t>Yuda TK. The Politics of Path-Creation: Theory-Building of Social Policy Reform in Post-Economic Crisis Indonesia. Political Studies Review [Internet]. 2023; Available from: ://WOS:001007336300001</w:t>
      </w:r>
    </w:p>
    <w:p w14:paraId="56F9E2A8" w14:textId="77777777" w:rsidR="00C077DD" w:rsidRPr="00C077DD" w:rsidRDefault="00C077DD" w:rsidP="00C077DD">
      <w:pPr>
        <w:pStyle w:val="Bibliography"/>
        <w:rPr>
          <w:rFonts w:ascii="Calibri" w:hAnsi="Calibri" w:cs="Calibri"/>
        </w:rPr>
      </w:pPr>
      <w:r w:rsidRPr="00C077DD">
        <w:rPr>
          <w:rFonts w:ascii="Calibri" w:hAnsi="Calibri" w:cs="Calibri"/>
        </w:rPr>
        <w:t>74.</w:t>
      </w:r>
      <w:r w:rsidRPr="00C077DD">
        <w:rPr>
          <w:rFonts w:ascii="Calibri" w:hAnsi="Calibri" w:cs="Calibri"/>
        </w:rPr>
        <w:tab/>
        <w:t xml:space="preserve">Yuda TK, </w:t>
      </w:r>
      <w:proofErr w:type="spellStart"/>
      <w:r w:rsidRPr="00C077DD">
        <w:rPr>
          <w:rFonts w:ascii="Calibri" w:hAnsi="Calibri" w:cs="Calibri"/>
        </w:rPr>
        <w:t>Ashfina</w:t>
      </w:r>
      <w:proofErr w:type="spellEnd"/>
      <w:r w:rsidRPr="00C077DD">
        <w:rPr>
          <w:rFonts w:ascii="Calibri" w:hAnsi="Calibri" w:cs="Calibri"/>
        </w:rPr>
        <w:t xml:space="preserve"> R. Social Policy Development Revisited: The Interplay between Push and Pull Factors in the Indonesian Healthcare Expansion. Social Policy and Society [Internet]. 2023; Available from: ://WOS:000920813700001</w:t>
      </w:r>
    </w:p>
    <w:p w14:paraId="76ED55E6" w14:textId="54FA85F6" w:rsidR="00C077DD" w:rsidRDefault="00C077DD">
      <w:r>
        <w:fldChar w:fldCharType="end"/>
      </w:r>
    </w:p>
    <w:sectPr w:rsidR="00C077DD" w:rsidSect="00FC3B62">
      <w:pgSz w:w="16838" w:h="11906" w:orient="landscape"/>
      <w:pgMar w:top="284"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B62"/>
    <w:rsid w:val="0002398F"/>
    <w:rsid w:val="000E0470"/>
    <w:rsid w:val="0013287E"/>
    <w:rsid w:val="00157216"/>
    <w:rsid w:val="00196623"/>
    <w:rsid w:val="001C13A8"/>
    <w:rsid w:val="00254948"/>
    <w:rsid w:val="002A251F"/>
    <w:rsid w:val="002E4E88"/>
    <w:rsid w:val="002E5587"/>
    <w:rsid w:val="002F219C"/>
    <w:rsid w:val="003A59A5"/>
    <w:rsid w:val="004005E0"/>
    <w:rsid w:val="00455948"/>
    <w:rsid w:val="00476AB4"/>
    <w:rsid w:val="004931E5"/>
    <w:rsid w:val="004B5CBD"/>
    <w:rsid w:val="004D7C62"/>
    <w:rsid w:val="004F5BAE"/>
    <w:rsid w:val="00514114"/>
    <w:rsid w:val="00527AFD"/>
    <w:rsid w:val="005677B9"/>
    <w:rsid w:val="00580D9C"/>
    <w:rsid w:val="005E05B7"/>
    <w:rsid w:val="005E6687"/>
    <w:rsid w:val="00707216"/>
    <w:rsid w:val="00736930"/>
    <w:rsid w:val="007B2D54"/>
    <w:rsid w:val="007B43F3"/>
    <w:rsid w:val="007C36E4"/>
    <w:rsid w:val="00804A8D"/>
    <w:rsid w:val="00854A71"/>
    <w:rsid w:val="008F5657"/>
    <w:rsid w:val="00924286"/>
    <w:rsid w:val="0092663D"/>
    <w:rsid w:val="009533D2"/>
    <w:rsid w:val="009543C2"/>
    <w:rsid w:val="0099581B"/>
    <w:rsid w:val="009B497E"/>
    <w:rsid w:val="009C6F1E"/>
    <w:rsid w:val="009F7E82"/>
    <w:rsid w:val="00AB2AAC"/>
    <w:rsid w:val="00AC26B5"/>
    <w:rsid w:val="00B11D05"/>
    <w:rsid w:val="00B3560D"/>
    <w:rsid w:val="00BF6433"/>
    <w:rsid w:val="00C077DD"/>
    <w:rsid w:val="00C336CA"/>
    <w:rsid w:val="00C840BD"/>
    <w:rsid w:val="00CC4F25"/>
    <w:rsid w:val="00CF4FE0"/>
    <w:rsid w:val="00CF7E94"/>
    <w:rsid w:val="00D306A9"/>
    <w:rsid w:val="00D80A54"/>
    <w:rsid w:val="00D82598"/>
    <w:rsid w:val="00D87112"/>
    <w:rsid w:val="00DA3693"/>
    <w:rsid w:val="00DC1B9C"/>
    <w:rsid w:val="00DD277C"/>
    <w:rsid w:val="00E963AC"/>
    <w:rsid w:val="00EA04DC"/>
    <w:rsid w:val="00EB48FC"/>
    <w:rsid w:val="00EC6542"/>
    <w:rsid w:val="00EF21E4"/>
    <w:rsid w:val="00F0123F"/>
    <w:rsid w:val="00F079ED"/>
    <w:rsid w:val="00F548A0"/>
    <w:rsid w:val="00F803D9"/>
    <w:rsid w:val="00F909BC"/>
    <w:rsid w:val="00FB3FD9"/>
    <w:rsid w:val="00FC3B62"/>
    <w:rsid w:val="00FD508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75EF5"/>
  <w15:chartTrackingRefBased/>
  <w15:docId w15:val="{58B85B4D-D464-42E3-9BB0-1DA404316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FD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C3B62"/>
    <w:rPr>
      <w:color w:val="0000FF"/>
      <w:u w:val="single"/>
    </w:rPr>
  </w:style>
  <w:style w:type="character" w:styleId="FollowedHyperlink">
    <w:name w:val="FollowedHyperlink"/>
    <w:basedOn w:val="DefaultParagraphFont"/>
    <w:uiPriority w:val="99"/>
    <w:semiHidden/>
    <w:unhideWhenUsed/>
    <w:rsid w:val="00FC3B62"/>
    <w:rPr>
      <w:color w:val="800080"/>
      <w:u w:val="single"/>
    </w:rPr>
  </w:style>
  <w:style w:type="paragraph" w:customStyle="1" w:styleId="msonormal0">
    <w:name w:val="msonormal"/>
    <w:basedOn w:val="Normal"/>
    <w:rsid w:val="00FC3B62"/>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font0">
    <w:name w:val="font0"/>
    <w:basedOn w:val="Normal"/>
    <w:rsid w:val="00FC3B62"/>
    <w:pPr>
      <w:spacing w:before="100" w:beforeAutospacing="1" w:after="100" w:afterAutospacing="1" w:line="240" w:lineRule="auto"/>
    </w:pPr>
    <w:rPr>
      <w:rFonts w:ascii="Calibri" w:eastAsia="Times New Roman" w:hAnsi="Calibri" w:cs="Calibri"/>
      <w:color w:val="000000"/>
      <w:kern w:val="0"/>
      <w:lang w:eastAsia="en-IE"/>
      <w14:ligatures w14:val="none"/>
    </w:rPr>
  </w:style>
  <w:style w:type="paragraph" w:customStyle="1" w:styleId="font5">
    <w:name w:val="font5"/>
    <w:basedOn w:val="Normal"/>
    <w:rsid w:val="00FC3B62"/>
    <w:pPr>
      <w:spacing w:before="100" w:beforeAutospacing="1" w:after="100" w:afterAutospacing="1" w:line="240" w:lineRule="auto"/>
    </w:pPr>
    <w:rPr>
      <w:rFonts w:ascii="Calibri" w:eastAsia="Times New Roman" w:hAnsi="Calibri" w:cs="Calibri"/>
      <w:b/>
      <w:bCs/>
      <w:color w:val="000000"/>
      <w:kern w:val="0"/>
      <w:lang w:eastAsia="en-IE"/>
      <w14:ligatures w14:val="none"/>
    </w:rPr>
  </w:style>
  <w:style w:type="paragraph" w:customStyle="1" w:styleId="xl65">
    <w:name w:val="xl65"/>
    <w:basedOn w:val="Normal"/>
    <w:rsid w:val="00FC3B62"/>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xl66">
    <w:name w:val="xl66"/>
    <w:basedOn w:val="Normal"/>
    <w:rsid w:val="00FC3B6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kern w:val="0"/>
      <w:sz w:val="24"/>
      <w:szCs w:val="24"/>
      <w:lang w:eastAsia="en-IE"/>
      <w14:ligatures w14:val="none"/>
    </w:rPr>
  </w:style>
  <w:style w:type="table" w:styleId="TableGrid">
    <w:name w:val="Table Grid"/>
    <w:basedOn w:val="TableNormal"/>
    <w:uiPriority w:val="39"/>
    <w:rsid w:val="00FC3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F0123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ibliography">
    <w:name w:val="Bibliography"/>
    <w:basedOn w:val="Normal"/>
    <w:next w:val="Normal"/>
    <w:uiPriority w:val="37"/>
    <w:unhideWhenUsed/>
    <w:rsid w:val="00C077DD"/>
    <w:pPr>
      <w:tabs>
        <w:tab w:val="left" w:pos="384"/>
      </w:tabs>
      <w:spacing w:after="24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387075">
      <w:bodyDiv w:val="1"/>
      <w:marLeft w:val="0"/>
      <w:marRight w:val="0"/>
      <w:marTop w:val="0"/>
      <w:marBottom w:val="0"/>
      <w:divBdr>
        <w:top w:val="none" w:sz="0" w:space="0" w:color="auto"/>
        <w:left w:val="none" w:sz="0" w:space="0" w:color="auto"/>
        <w:bottom w:val="none" w:sz="0" w:space="0" w:color="auto"/>
        <w:right w:val="none" w:sz="0" w:space="0" w:color="auto"/>
      </w:divBdr>
    </w:div>
    <w:div w:id="172741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743E7-4DF5-4475-9F1F-CC9263801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50</Pages>
  <Words>12002</Words>
  <Characters>72798</Characters>
  <Application>Microsoft Office Word</Application>
  <DocSecurity>0</DocSecurity>
  <Lines>3740</Lines>
  <Paragraphs>782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Luisne Mac Conghail</dc:creator>
  <cp:keywords/>
  <dc:description/>
  <cp:lastModifiedBy>Luisne Mac Conghail</cp:lastModifiedBy>
  <cp:revision>65</cp:revision>
  <dcterms:created xsi:type="dcterms:W3CDTF">2024-12-18T15:51:00Z</dcterms:created>
  <dcterms:modified xsi:type="dcterms:W3CDTF">2025-01-09T16:19:00Z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c7576561-b9dc-4953-91aa-25ed9ea171d2</vt:lpwstr>
  </property>
  <property fmtid="{D5CDD505-2E9C-101B-9397-08002B2CF9AE}" pid="3" name="ZOTERO_PREF_1">
    <vt:lpwstr>&lt;data data-version="3" zotero-version="6.0.36"&gt;&lt;session id="Q02ZCSCa"/&gt;&lt;style id="http://www.zotero.org/styles/vancouver" locale="en-US" hasBibliography="1" bibliographyStyleHasBeenSet="1"/&gt;&lt;prefs&gt;&lt;pref name="fieldType" value="Field"/&gt;&lt;/prefs&gt;&lt;/data&gt;</vt:lpwstr>
  </property>
</Properties>
</file>