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70E17" w14:textId="77777777" w:rsidR="00B25298" w:rsidRPr="003826DB" w:rsidRDefault="00B25298" w:rsidP="00B25298">
      <w:pPr>
        <w:pStyle w:val="Bibliography"/>
        <w:ind w:left="0" w:firstLine="0"/>
        <w:rPr>
          <w:rFonts w:ascii="Times New Roman" w:hAnsi="Times New Roman"/>
          <w:sz w:val="24"/>
          <w:szCs w:val="24"/>
          <w:lang w:val="en-CA"/>
        </w:rPr>
      </w:pPr>
      <w:bookmarkStart w:id="0" w:name="_Toc187871742"/>
      <w:r w:rsidRPr="003826DB">
        <w:rPr>
          <w:rFonts w:ascii="Times New Roman" w:hAnsi="Times New Roman"/>
          <w:b/>
          <w:spacing w:val="-2"/>
          <w:kern w:val="16"/>
          <w:sz w:val="24"/>
          <w:szCs w:val="24"/>
          <w:lang w:val="en-CA"/>
        </w:rPr>
        <w:t xml:space="preserve">Supplemental Table 1. </w:t>
      </w:r>
      <w:r w:rsidRPr="003826DB">
        <w:rPr>
          <w:rFonts w:ascii="Times New Roman" w:hAnsi="Times New Roman"/>
          <w:b/>
          <w:spacing w:val="-2"/>
          <w:kern w:val="16"/>
          <w:sz w:val="24"/>
          <w:szCs w:val="24"/>
          <w:highlight w:val="lightGray"/>
          <w:lang w:val="en-CA"/>
        </w:rPr>
        <w:fldChar w:fldCharType="begin"/>
      </w:r>
      <w:r w:rsidRPr="003826DB">
        <w:rPr>
          <w:rFonts w:ascii="Times New Roman" w:hAnsi="Times New Roman"/>
          <w:b/>
          <w:spacing w:val="-2"/>
          <w:kern w:val="16"/>
          <w:sz w:val="24"/>
          <w:szCs w:val="24"/>
          <w:highlight w:val="lightGray"/>
          <w:lang w:val="en-CA"/>
        </w:rPr>
        <w:instrText xml:space="preserve"> TOC \h \z \c "Table" </w:instrText>
      </w:r>
      <w:r w:rsidRPr="003826DB">
        <w:rPr>
          <w:rFonts w:ascii="Times New Roman" w:hAnsi="Times New Roman"/>
          <w:b/>
          <w:spacing w:val="-2"/>
          <w:kern w:val="16"/>
          <w:sz w:val="24"/>
          <w:szCs w:val="24"/>
          <w:highlight w:val="lightGray"/>
          <w:lang w:val="en-CA"/>
        </w:rPr>
        <w:fldChar w:fldCharType="end"/>
      </w:r>
      <w:r w:rsidRPr="003826DB">
        <w:rPr>
          <w:rFonts w:ascii="Times New Roman" w:hAnsi="Times New Roman"/>
          <w:sz w:val="24"/>
          <w:szCs w:val="24"/>
          <w:lang w:val="en-CA"/>
        </w:rPr>
        <w:t>Summary of Variables</w:t>
      </w:r>
      <w:bookmarkEnd w:id="0"/>
      <w:r w:rsidRPr="003826DB">
        <w:rPr>
          <w:rFonts w:ascii="Times New Roman" w:hAnsi="Times New Roman"/>
          <w:i/>
          <w:sz w:val="24"/>
          <w:szCs w:val="24"/>
          <w:lang w:val="en-CA"/>
        </w:rPr>
        <w:t xml:space="preserve"> </w:t>
      </w:r>
    </w:p>
    <w:tbl>
      <w:tblPr>
        <w:tblStyle w:val="TableGrid"/>
        <w:tblW w:w="9493" w:type="dxa"/>
        <w:tblLook w:val="04A0" w:firstRow="1" w:lastRow="0" w:firstColumn="1" w:lastColumn="0" w:noHBand="0" w:noVBand="1"/>
      </w:tblPr>
      <w:tblGrid>
        <w:gridCol w:w="2689"/>
        <w:gridCol w:w="4961"/>
        <w:gridCol w:w="1843"/>
      </w:tblGrid>
      <w:tr w:rsidR="00B25298" w:rsidRPr="007B5845" w14:paraId="2A3FB3B1" w14:textId="77777777" w:rsidTr="003826DB">
        <w:trPr>
          <w:trHeight w:val="493"/>
        </w:trPr>
        <w:tc>
          <w:tcPr>
            <w:tcW w:w="2689" w:type="dxa"/>
            <w:tcBorders>
              <w:top w:val="single" w:sz="4" w:space="0" w:color="auto"/>
              <w:left w:val="single" w:sz="4" w:space="0" w:color="auto"/>
            </w:tcBorders>
          </w:tcPr>
          <w:p w14:paraId="3E945CF3" w14:textId="77777777" w:rsidR="00B25298" w:rsidRPr="007B5845" w:rsidRDefault="00B25298" w:rsidP="003826DB">
            <w:pPr>
              <w:spacing w:line="240" w:lineRule="auto"/>
              <w:jc w:val="both"/>
              <w:rPr>
                <w:rFonts w:ascii="Times New Roman" w:eastAsia="Times New Roman" w:hAnsi="Times New Roman"/>
                <w:b/>
                <w:bCs/>
                <w:color w:val="000000" w:themeColor="text1"/>
                <w:lang w:val="en-CA" w:eastAsia="fr-CA"/>
              </w:rPr>
            </w:pPr>
            <w:r w:rsidRPr="007B5845">
              <w:rPr>
                <w:rFonts w:ascii="Times New Roman" w:eastAsia="Times New Roman" w:hAnsi="Times New Roman"/>
                <w:b/>
                <w:bCs/>
                <w:color w:val="000000" w:themeColor="text1"/>
                <w:lang w:val="en-CA" w:eastAsia="fr-CA"/>
              </w:rPr>
              <w:t>Variable name</w:t>
            </w:r>
          </w:p>
        </w:tc>
        <w:tc>
          <w:tcPr>
            <w:tcW w:w="4961" w:type="dxa"/>
          </w:tcPr>
          <w:p w14:paraId="5CBEB2E3" w14:textId="77777777" w:rsidR="00B25298" w:rsidRPr="007B5845" w:rsidRDefault="00B25298" w:rsidP="003826DB">
            <w:pPr>
              <w:spacing w:line="240" w:lineRule="auto"/>
              <w:jc w:val="both"/>
              <w:rPr>
                <w:rFonts w:ascii="Times New Roman" w:eastAsia="Times New Roman" w:hAnsi="Times New Roman"/>
                <w:b/>
                <w:bCs/>
                <w:color w:val="000000" w:themeColor="text1"/>
                <w:lang w:val="en-CA" w:eastAsia="fr-CA"/>
              </w:rPr>
            </w:pPr>
            <w:r w:rsidRPr="007B5845">
              <w:rPr>
                <w:rFonts w:ascii="Times New Roman" w:hAnsi="Times New Roman"/>
                <w:b/>
                <w:bCs/>
                <w:color w:val="000000" w:themeColor="text1"/>
                <w:lang w:val="en-CA"/>
              </w:rPr>
              <w:t>Description</w:t>
            </w:r>
          </w:p>
        </w:tc>
        <w:tc>
          <w:tcPr>
            <w:tcW w:w="1843" w:type="dxa"/>
          </w:tcPr>
          <w:p w14:paraId="1AE19BCA" w14:textId="77777777" w:rsidR="00B25298" w:rsidRPr="007B5845" w:rsidRDefault="00B25298" w:rsidP="003826DB">
            <w:pPr>
              <w:spacing w:line="240" w:lineRule="auto"/>
              <w:jc w:val="both"/>
              <w:rPr>
                <w:rFonts w:ascii="Times New Roman" w:hAnsi="Times New Roman"/>
                <w:b/>
                <w:bCs/>
                <w:color w:val="000000" w:themeColor="text1"/>
                <w:lang w:val="en-CA"/>
              </w:rPr>
            </w:pPr>
            <w:r w:rsidRPr="007B5845">
              <w:rPr>
                <w:rFonts w:ascii="Times New Roman" w:hAnsi="Times New Roman"/>
                <w:b/>
                <w:bCs/>
                <w:color w:val="000000" w:themeColor="text1"/>
                <w:lang w:val="en-CA"/>
              </w:rPr>
              <w:t>Source</w:t>
            </w:r>
          </w:p>
          <w:p w14:paraId="5C224862" w14:textId="77777777" w:rsidR="00B25298" w:rsidRPr="007B5845" w:rsidRDefault="00B25298" w:rsidP="003826DB">
            <w:pPr>
              <w:spacing w:line="240" w:lineRule="auto"/>
              <w:jc w:val="both"/>
              <w:rPr>
                <w:rFonts w:ascii="Times New Roman" w:eastAsia="Times New Roman" w:hAnsi="Times New Roman"/>
                <w:color w:val="000000" w:themeColor="text1"/>
                <w:lang w:val="en-CA" w:eastAsia="fr-CA"/>
              </w:rPr>
            </w:pPr>
          </w:p>
        </w:tc>
      </w:tr>
      <w:tr w:rsidR="00B25298" w:rsidRPr="007B5845" w14:paraId="31F0071D" w14:textId="77777777" w:rsidTr="003826DB">
        <w:trPr>
          <w:trHeight w:val="340"/>
        </w:trPr>
        <w:tc>
          <w:tcPr>
            <w:tcW w:w="2689" w:type="dxa"/>
          </w:tcPr>
          <w:p w14:paraId="68DD49D7" w14:textId="77777777" w:rsidR="00B25298" w:rsidRPr="007B5845" w:rsidRDefault="00B25298" w:rsidP="003826DB">
            <w:pPr>
              <w:spacing w:line="240" w:lineRule="auto"/>
              <w:jc w:val="both"/>
              <w:rPr>
                <w:rFonts w:ascii="Times New Roman" w:eastAsia="Times New Roman" w:hAnsi="Times New Roman"/>
                <w:color w:val="000000" w:themeColor="text1"/>
                <w:lang w:val="en-CA" w:eastAsia="fr-CA"/>
              </w:rPr>
            </w:pPr>
            <w:r w:rsidRPr="007B5845">
              <w:rPr>
                <w:rFonts w:ascii="Times New Roman" w:hAnsi="Times New Roman"/>
                <w:color w:val="000000" w:themeColor="text1"/>
                <w:lang w:val="en-CA"/>
              </w:rPr>
              <w:t xml:space="preserve">Mode of attachment </w:t>
            </w:r>
          </w:p>
        </w:tc>
        <w:tc>
          <w:tcPr>
            <w:tcW w:w="4961" w:type="dxa"/>
          </w:tcPr>
          <w:p w14:paraId="0C66B452"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Indicates whether a patient was attached to a family physician (FP) through the centralized waiting list (CWL) or outside of it, based on their last status in the CWL between April 1, 2017, and June 30, 2021. "TRA" status signifies attachment through the CWL. If a patient is not present in the CWL but has an identified attachment fee code (15801, 15802, 15815, 15816, 15821, 15822, 15835, 15836, 19957, 19958, 19959, and 19960) in billing database, the attachment is categorized as outside the CWL.</w:t>
            </w:r>
          </w:p>
          <w:p w14:paraId="5B2060E4"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i/>
                <w:iCs/>
                <w:color w:val="000000" w:themeColor="text1"/>
                <w:lang w:val="en-CA"/>
              </w:rPr>
              <w:t>Dichotomous variable</w:t>
            </w:r>
            <w:r w:rsidRPr="007B5845">
              <w:rPr>
                <w:rFonts w:ascii="Times New Roman" w:hAnsi="Times New Roman"/>
                <w:color w:val="000000" w:themeColor="text1"/>
                <w:lang w:val="en-CA"/>
              </w:rPr>
              <w:t>:</w:t>
            </w:r>
          </w:p>
          <w:p w14:paraId="0431E007" w14:textId="77777777" w:rsidR="00B25298" w:rsidRPr="007B5845" w:rsidRDefault="00B25298" w:rsidP="00B25298">
            <w:pPr>
              <w:pStyle w:val="ListParagraph"/>
              <w:numPr>
                <w:ilvl w:val="0"/>
                <w:numId w:val="10"/>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0: Attachment outside of the CWL</w:t>
            </w:r>
          </w:p>
          <w:p w14:paraId="086C0DD1" w14:textId="77777777" w:rsidR="00B25298" w:rsidRPr="007B5845" w:rsidRDefault="00B25298" w:rsidP="00B25298">
            <w:pPr>
              <w:pStyle w:val="ListParagraph"/>
              <w:numPr>
                <w:ilvl w:val="0"/>
                <w:numId w:val="10"/>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1: Attachment through the CWL</w:t>
            </w:r>
          </w:p>
          <w:p w14:paraId="345AB0EA" w14:textId="77777777" w:rsidR="00B25298" w:rsidRPr="007B5845" w:rsidRDefault="00B25298" w:rsidP="003826DB">
            <w:pPr>
              <w:spacing w:line="240" w:lineRule="auto"/>
              <w:jc w:val="both"/>
              <w:rPr>
                <w:rFonts w:ascii="Times New Roman" w:eastAsia="Times New Roman" w:hAnsi="Times New Roman"/>
                <w:color w:val="000000" w:themeColor="text1"/>
                <w:lang w:val="en-CA" w:eastAsia="fr-CA"/>
              </w:rPr>
            </w:pPr>
          </w:p>
        </w:tc>
        <w:tc>
          <w:tcPr>
            <w:tcW w:w="1843" w:type="dxa"/>
          </w:tcPr>
          <w:p w14:paraId="1641DE5F" w14:textId="77777777" w:rsidR="00B25298" w:rsidRPr="007B5845" w:rsidRDefault="00B25298" w:rsidP="00B25298">
            <w:pPr>
              <w:pStyle w:val="ListParagraph"/>
              <w:numPr>
                <w:ilvl w:val="0"/>
                <w:numId w:val="3"/>
              </w:numPr>
              <w:spacing w:after="0" w:line="240" w:lineRule="auto"/>
              <w:jc w:val="both"/>
              <w:rPr>
                <w:rFonts w:ascii="Times New Roman" w:eastAsia="Times New Roman" w:hAnsi="Times New Roman"/>
                <w:color w:val="000000" w:themeColor="text1"/>
                <w:lang w:val="en-CA" w:eastAsia="fr-CA"/>
              </w:rPr>
            </w:pPr>
            <w:r w:rsidRPr="007B5845">
              <w:rPr>
                <w:rFonts w:ascii="Times New Roman" w:hAnsi="Times New Roman"/>
                <w:color w:val="000000" w:themeColor="text1"/>
                <w:lang w:val="en-CA"/>
              </w:rPr>
              <w:t>SMOD</w:t>
            </w:r>
            <w:r w:rsidRPr="007B5845">
              <w:rPr>
                <w:rStyle w:val="FootnoteReference"/>
                <w:rFonts w:ascii="Times New Roman" w:hAnsi="Times New Roman"/>
                <w:color w:val="000000" w:themeColor="text1"/>
              </w:rPr>
              <w:footnoteReference w:id="1"/>
            </w:r>
          </w:p>
          <w:p w14:paraId="77FCA26C" w14:textId="77777777" w:rsidR="00B25298" w:rsidRPr="007B5845" w:rsidRDefault="00B25298" w:rsidP="00B25298">
            <w:pPr>
              <w:pStyle w:val="ListParagraph"/>
              <w:numPr>
                <w:ilvl w:val="0"/>
                <w:numId w:val="3"/>
              </w:numPr>
              <w:spacing w:after="0" w:line="240" w:lineRule="auto"/>
              <w:jc w:val="both"/>
              <w:rPr>
                <w:rFonts w:ascii="Times New Roman" w:eastAsia="Times New Roman" w:hAnsi="Times New Roman"/>
                <w:color w:val="000000" w:themeColor="text1"/>
                <w:lang w:val="en-CA" w:eastAsia="fr-CA"/>
              </w:rPr>
            </w:pPr>
            <w:r w:rsidRPr="007B5845">
              <w:rPr>
                <w:rFonts w:ascii="Times New Roman" w:hAnsi="Times New Roman"/>
                <w:color w:val="000000" w:themeColor="text1"/>
                <w:lang w:val="en-CA"/>
              </w:rPr>
              <w:t>GAMF</w:t>
            </w:r>
            <w:r w:rsidRPr="007B5845">
              <w:rPr>
                <w:rStyle w:val="FootnoteReference"/>
                <w:rFonts w:ascii="Times New Roman" w:hAnsi="Times New Roman"/>
                <w:color w:val="000000" w:themeColor="text1"/>
              </w:rPr>
              <w:footnoteReference w:id="2"/>
            </w:r>
          </w:p>
        </w:tc>
      </w:tr>
      <w:tr w:rsidR="00B25298" w:rsidRPr="007B5845" w14:paraId="539BAF65" w14:textId="77777777" w:rsidTr="003826DB">
        <w:trPr>
          <w:trHeight w:val="1023"/>
        </w:trPr>
        <w:tc>
          <w:tcPr>
            <w:tcW w:w="2689" w:type="dxa"/>
          </w:tcPr>
          <w:p w14:paraId="604DC35E" w14:textId="77777777" w:rsidR="00B25298" w:rsidRPr="007B5845" w:rsidRDefault="00B25298" w:rsidP="003826DB">
            <w:pPr>
              <w:spacing w:line="240" w:lineRule="auto"/>
              <w:jc w:val="both"/>
              <w:rPr>
                <w:rFonts w:ascii="Times New Roman" w:eastAsia="Times New Roman" w:hAnsi="Times New Roman"/>
                <w:color w:val="000000" w:themeColor="text1"/>
                <w:lang w:val="en-CA" w:eastAsia="fr-CA"/>
              </w:rPr>
            </w:pPr>
            <w:r w:rsidRPr="007B5845">
              <w:rPr>
                <w:rFonts w:ascii="Times New Roman" w:hAnsi="Times New Roman"/>
                <w:color w:val="000000" w:themeColor="text1"/>
                <w:lang w:val="en-CA"/>
              </w:rPr>
              <w:t>Age</w:t>
            </w:r>
          </w:p>
        </w:tc>
        <w:tc>
          <w:tcPr>
            <w:tcW w:w="4961" w:type="dxa"/>
          </w:tcPr>
          <w:p w14:paraId="224CD334"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Indicates the age of the patient at the date of attachment, in years.</w:t>
            </w:r>
          </w:p>
          <w:p w14:paraId="784F3480" w14:textId="77777777" w:rsidR="00B25298" w:rsidRPr="007B5845" w:rsidRDefault="00B25298" w:rsidP="003826DB">
            <w:pPr>
              <w:spacing w:line="240" w:lineRule="auto"/>
              <w:jc w:val="both"/>
              <w:rPr>
                <w:rFonts w:ascii="Times New Roman" w:hAnsi="Times New Roman"/>
                <w:i/>
                <w:iCs/>
                <w:color w:val="000000" w:themeColor="text1"/>
                <w:lang w:val="en-CA"/>
              </w:rPr>
            </w:pPr>
            <w:r w:rsidRPr="007B5845">
              <w:rPr>
                <w:rFonts w:ascii="Times New Roman" w:hAnsi="Times New Roman"/>
                <w:i/>
                <w:iCs/>
                <w:color w:val="000000" w:themeColor="text1"/>
                <w:lang w:val="en-CA"/>
              </w:rPr>
              <w:t>Continuous quantitative variable</w:t>
            </w:r>
          </w:p>
        </w:tc>
        <w:tc>
          <w:tcPr>
            <w:tcW w:w="1843" w:type="dxa"/>
          </w:tcPr>
          <w:p w14:paraId="119DFEB3" w14:textId="77777777" w:rsidR="00B25298" w:rsidRPr="007B5845" w:rsidRDefault="00B25298" w:rsidP="00B25298">
            <w:pPr>
              <w:pStyle w:val="ListParagraph"/>
              <w:numPr>
                <w:ilvl w:val="0"/>
                <w:numId w:val="7"/>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 FIPA</w:t>
            </w:r>
            <w:r w:rsidRPr="007B5845">
              <w:rPr>
                <w:rStyle w:val="FootnoteReference"/>
                <w:rFonts w:ascii="Times New Roman" w:hAnsi="Times New Roman"/>
                <w:color w:val="000000" w:themeColor="text1"/>
              </w:rPr>
              <w:footnoteReference w:id="3"/>
            </w:r>
          </w:p>
          <w:p w14:paraId="7540D797" w14:textId="77777777" w:rsidR="00B25298" w:rsidRPr="007B5845" w:rsidRDefault="00B25298" w:rsidP="003826DB">
            <w:pPr>
              <w:spacing w:line="240" w:lineRule="auto"/>
              <w:jc w:val="both"/>
              <w:rPr>
                <w:rFonts w:ascii="Times New Roman" w:eastAsia="Times New Roman" w:hAnsi="Times New Roman"/>
                <w:color w:val="000000" w:themeColor="text1"/>
                <w:lang w:val="en-CA" w:eastAsia="fr-CA"/>
              </w:rPr>
            </w:pPr>
          </w:p>
        </w:tc>
      </w:tr>
      <w:tr w:rsidR="00B25298" w:rsidRPr="007B5845" w14:paraId="25E613A2" w14:textId="77777777" w:rsidTr="003826DB">
        <w:trPr>
          <w:trHeight w:val="340"/>
        </w:trPr>
        <w:tc>
          <w:tcPr>
            <w:tcW w:w="2689" w:type="dxa"/>
          </w:tcPr>
          <w:p w14:paraId="16A492FB" w14:textId="77777777" w:rsidR="00B25298" w:rsidRPr="007B5845" w:rsidRDefault="00B25298" w:rsidP="003826DB">
            <w:pPr>
              <w:spacing w:line="240" w:lineRule="auto"/>
              <w:jc w:val="both"/>
              <w:rPr>
                <w:rFonts w:ascii="Times New Roman" w:eastAsia="Times New Roman" w:hAnsi="Times New Roman"/>
                <w:color w:val="000000" w:themeColor="text1"/>
                <w:lang w:val="en-CA" w:eastAsia="fr-CA"/>
              </w:rPr>
            </w:pPr>
            <w:r w:rsidRPr="007B5845">
              <w:rPr>
                <w:rFonts w:ascii="Times New Roman" w:hAnsi="Times New Roman"/>
                <w:color w:val="000000" w:themeColor="text1"/>
                <w:lang w:val="en-CA"/>
              </w:rPr>
              <w:t>Sex</w:t>
            </w:r>
          </w:p>
        </w:tc>
        <w:tc>
          <w:tcPr>
            <w:tcW w:w="4961" w:type="dxa"/>
          </w:tcPr>
          <w:p w14:paraId="42A76021"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Indicates the sex of the patient as recorded in health insurance registry</w:t>
            </w:r>
          </w:p>
          <w:p w14:paraId="2A1FADA1" w14:textId="77777777" w:rsidR="00B25298" w:rsidRPr="007B5845" w:rsidRDefault="00B25298" w:rsidP="003826DB">
            <w:pPr>
              <w:spacing w:line="240" w:lineRule="auto"/>
              <w:jc w:val="both"/>
              <w:rPr>
                <w:rFonts w:ascii="Times New Roman" w:hAnsi="Times New Roman"/>
                <w:i/>
                <w:iCs/>
                <w:color w:val="000000" w:themeColor="text1"/>
                <w:lang w:val="en-CA"/>
              </w:rPr>
            </w:pPr>
            <w:r w:rsidRPr="007B5845">
              <w:rPr>
                <w:rFonts w:ascii="Times New Roman" w:hAnsi="Times New Roman"/>
                <w:i/>
                <w:iCs/>
                <w:color w:val="000000" w:themeColor="text1"/>
                <w:lang w:val="en-CA"/>
              </w:rPr>
              <w:t xml:space="preserve">Dichotomous variable: </w:t>
            </w:r>
          </w:p>
          <w:p w14:paraId="1C54B296" w14:textId="77777777" w:rsidR="00B25298" w:rsidRPr="007B5845" w:rsidRDefault="00B25298" w:rsidP="00B25298">
            <w:pPr>
              <w:pStyle w:val="ListParagraph"/>
              <w:numPr>
                <w:ilvl w:val="0"/>
                <w:numId w:val="11"/>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0: Female</w:t>
            </w:r>
          </w:p>
          <w:p w14:paraId="7853E7B3" w14:textId="77777777" w:rsidR="00B25298" w:rsidRPr="007B5845" w:rsidRDefault="00B25298" w:rsidP="00B25298">
            <w:pPr>
              <w:pStyle w:val="ListParagraph"/>
              <w:numPr>
                <w:ilvl w:val="0"/>
                <w:numId w:val="11"/>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1: Male</w:t>
            </w:r>
          </w:p>
        </w:tc>
        <w:tc>
          <w:tcPr>
            <w:tcW w:w="1843" w:type="dxa"/>
          </w:tcPr>
          <w:p w14:paraId="45ECBB9B" w14:textId="77777777" w:rsidR="00B25298" w:rsidRPr="007B5845" w:rsidRDefault="00B25298" w:rsidP="00B25298">
            <w:pPr>
              <w:pStyle w:val="ListParagraph"/>
              <w:numPr>
                <w:ilvl w:val="0"/>
                <w:numId w:val="7"/>
              </w:numPr>
              <w:spacing w:after="0" w:line="240" w:lineRule="auto"/>
              <w:jc w:val="both"/>
              <w:rPr>
                <w:rFonts w:ascii="Times New Roman" w:eastAsia="Times New Roman" w:hAnsi="Times New Roman"/>
                <w:color w:val="000000" w:themeColor="text1"/>
                <w:lang w:val="en-CA" w:eastAsia="fr-CA"/>
              </w:rPr>
            </w:pPr>
            <w:r w:rsidRPr="007B5845">
              <w:rPr>
                <w:rFonts w:ascii="Times New Roman" w:hAnsi="Times New Roman"/>
                <w:color w:val="000000" w:themeColor="text1"/>
                <w:lang w:val="en-CA"/>
              </w:rPr>
              <w:t>FIPA</w:t>
            </w:r>
          </w:p>
        </w:tc>
      </w:tr>
      <w:tr w:rsidR="00B25298" w:rsidRPr="007B5845" w14:paraId="3A088626" w14:textId="77777777" w:rsidTr="003826DB">
        <w:trPr>
          <w:trHeight w:val="340"/>
        </w:trPr>
        <w:tc>
          <w:tcPr>
            <w:tcW w:w="2689" w:type="dxa"/>
          </w:tcPr>
          <w:p w14:paraId="068BFE07"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Material and Social Deprivation Index </w:t>
            </w:r>
          </w:p>
          <w:p w14:paraId="439D13A8" w14:textId="77777777" w:rsidR="00B25298" w:rsidRPr="007B5845" w:rsidRDefault="00B25298" w:rsidP="003826DB">
            <w:pPr>
              <w:pStyle w:val="ListParagraph"/>
              <w:spacing w:line="240" w:lineRule="auto"/>
              <w:ind w:left="360"/>
              <w:jc w:val="both"/>
              <w:rPr>
                <w:rFonts w:ascii="Times New Roman" w:hAnsi="Times New Roman"/>
                <w:color w:val="000000" w:themeColor="text1"/>
                <w:lang w:val="en-CA"/>
              </w:rPr>
            </w:pPr>
          </w:p>
        </w:tc>
        <w:tc>
          <w:tcPr>
            <w:tcW w:w="4961" w:type="dxa"/>
          </w:tcPr>
          <w:p w14:paraId="7C07E7F3" w14:textId="77777777" w:rsidR="00B25298"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Provide an ecological proxy for the socioeconomic status of </w:t>
            </w:r>
            <w:proofErr w:type="gramStart"/>
            <w:r w:rsidRPr="007B5845">
              <w:rPr>
                <w:rFonts w:ascii="Times New Roman" w:hAnsi="Times New Roman"/>
                <w:color w:val="000000" w:themeColor="text1"/>
                <w:lang w:val="en-CA"/>
              </w:rPr>
              <w:t>each individual</w:t>
            </w:r>
            <w:proofErr w:type="gramEnd"/>
            <w:r w:rsidRPr="007B5845">
              <w:rPr>
                <w:rFonts w:ascii="Times New Roman" w:hAnsi="Times New Roman"/>
                <w:color w:val="000000" w:themeColor="text1"/>
                <w:lang w:val="en-CA"/>
              </w:rPr>
              <w:t>. Is based on the smallest geographic units from Canadian censuses (dissemination areas - DAs).</w:t>
            </w:r>
            <w:r w:rsidRPr="007B5845">
              <w:rPr>
                <w:rFonts w:ascii="Times New Roman" w:hAnsi="Times New Roman"/>
                <w:color w:val="000000" w:themeColor="text1"/>
                <w:lang w:val="en-CA"/>
              </w:rPr>
              <w:fldChar w:fldCharType="begin"/>
            </w:r>
            <w:r>
              <w:rPr>
                <w:rFonts w:ascii="Times New Roman" w:hAnsi="Times New Roman"/>
                <w:color w:val="000000" w:themeColor="text1"/>
                <w:lang w:val="en-CA"/>
              </w:rPr>
              <w:instrText xml:space="preserve"> ADDIN ZOTERO_ITEM CSL_CITATION {"citationID":"rT0i7P6s","properties":{"formattedCitation":"\\super 70\\nosupersub{}","plainCitation":"70","noteIndex":0},"citationItems":[{"id":60,"uris":["http://zotero.org/users/local/diN3ssVo/items/ABSZKWUT","http://zotero.org/users/14545602/items/ABSZKWUT"],"itemData":{"id":60,"type":"webpage","abstract":"L’indice de défavorisation matérielle et sociale (IDMS) a été conçu à la fin des années 1990 dans le but de mesurer la défavorisation des populations québécoises et canadiennes à petite échelle géographique. L’IDMS est composé de certaines caractéristiques socioéconomiques de la population d’un territoire et a souvent été utilisé comme substitut d’information sur le statut socioéconomique des individus.","container-title":"Institut national de santé publique du Québec","language":"fr","title":"Indice de défavorisation matérielle et sociale | INSPQ","URL":"https://www.inspq.qc.ca/defavorisation/indice-de-defavorisation-materielle-et-sociale","author":[{"literal":"Institut national de santé publique du Québec"}],"accessed":{"date-parts":[["2024",5,21]]},"issued":{"date-parts":[["2024",4,11]]}}}],"schema":"https://github.com/citation-style-language/schema/raw/master/csl-citation.json"} </w:instrText>
            </w:r>
            <w:r w:rsidRPr="007B5845">
              <w:rPr>
                <w:rFonts w:ascii="Times New Roman" w:hAnsi="Times New Roman"/>
                <w:color w:val="000000" w:themeColor="text1"/>
                <w:lang w:val="en-CA"/>
              </w:rPr>
              <w:fldChar w:fldCharType="separate"/>
            </w:r>
            <w:r w:rsidRPr="003826DB">
              <w:rPr>
                <w:rFonts w:ascii="Times New Roman" w:hAnsi="Times New Roman"/>
                <w:color w:val="000000"/>
                <w:vertAlign w:val="superscript"/>
              </w:rPr>
              <w:t>70</w:t>
            </w:r>
            <w:r w:rsidRPr="007B5845">
              <w:rPr>
                <w:rFonts w:ascii="Times New Roman" w:hAnsi="Times New Roman"/>
                <w:color w:val="000000" w:themeColor="text1"/>
                <w:lang w:val="en-CA"/>
              </w:rPr>
              <w:fldChar w:fldCharType="end"/>
            </w:r>
            <w:r w:rsidRPr="007B5845">
              <w:rPr>
                <w:rFonts w:ascii="Times New Roman" w:hAnsi="Times New Roman"/>
                <w:color w:val="000000" w:themeColor="text1"/>
                <w:lang w:val="en-CA"/>
              </w:rPr>
              <w:t xml:space="preserve"> The 2016 census data was used to align with the study cohort's start.</w:t>
            </w:r>
          </w:p>
          <w:p w14:paraId="565A3FE6" w14:textId="77777777" w:rsidR="00B25298" w:rsidRPr="007B5845" w:rsidRDefault="00B25298" w:rsidP="003826DB">
            <w:pPr>
              <w:spacing w:line="240" w:lineRule="auto"/>
              <w:jc w:val="both"/>
              <w:rPr>
                <w:rFonts w:ascii="Times New Roman" w:hAnsi="Times New Roman"/>
                <w:color w:val="000000" w:themeColor="text1"/>
                <w:lang w:val="en-CA"/>
              </w:rPr>
            </w:pPr>
          </w:p>
          <w:p w14:paraId="5F5246AD"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DAs are ranked by factor scores and divided into quintiles, from 1 (most advantaged) to 5 (most deprived). They are constructed from six indicators: education, employment, income, living alone, being a </w:t>
            </w:r>
            <w:r w:rsidRPr="007B5845">
              <w:rPr>
                <w:rFonts w:ascii="Times New Roman" w:hAnsi="Times New Roman"/>
                <w:color w:val="000000" w:themeColor="text1"/>
                <w:lang w:val="en-CA"/>
              </w:rPr>
              <w:lastRenderedPageBreak/>
              <w:t>single parent, and being separated, divorced, or widowed.</w:t>
            </w:r>
            <w:r w:rsidRPr="007B5845">
              <w:rPr>
                <w:rFonts w:ascii="Times New Roman" w:hAnsi="Times New Roman"/>
                <w:color w:val="000000" w:themeColor="text1"/>
                <w:lang w:val="en-CA"/>
              </w:rPr>
              <w:fldChar w:fldCharType="begin"/>
            </w:r>
            <w:r>
              <w:rPr>
                <w:rFonts w:ascii="Times New Roman" w:hAnsi="Times New Roman"/>
                <w:color w:val="000000" w:themeColor="text1"/>
                <w:lang w:val="en-CA"/>
              </w:rPr>
              <w:instrText xml:space="preserve"> ADDIN ZOTERO_ITEM CSL_CITATION {"citationID":"ZkPGiNxr","properties":{"formattedCitation":"\\super 71\\nosupersub{}","plainCitation":"71","noteIndex":0},"citationItems":[{"id":59,"uris":["http://zotero.org/users/local/diN3ssVo/items/4PZ4U4HA","http://zotero.org/users/14545602/items/4PZ4U4HA"],"itemData":{"id":59,"type":"article-journal","language":"fr","source":"Zotero","title":"L'indice de défavorisation matérielle et sociale : en bref","author":[{"literal":"Institut national de santé publique du Québec"}],"issued":{"date-parts":[["2020"]]}}}],"schema":"https://github.com/citation-style-language/schema/raw/master/csl-citation.json"} </w:instrText>
            </w:r>
            <w:r w:rsidRPr="007B5845">
              <w:rPr>
                <w:rFonts w:ascii="Times New Roman" w:hAnsi="Times New Roman"/>
                <w:color w:val="000000" w:themeColor="text1"/>
                <w:lang w:val="en-CA"/>
              </w:rPr>
              <w:fldChar w:fldCharType="separate"/>
            </w:r>
            <w:r w:rsidRPr="003826DB">
              <w:rPr>
                <w:rFonts w:ascii="Times New Roman" w:hAnsi="Times New Roman"/>
                <w:color w:val="000000"/>
                <w:vertAlign w:val="superscript"/>
              </w:rPr>
              <w:t>71</w:t>
            </w:r>
            <w:r w:rsidRPr="007B5845">
              <w:rPr>
                <w:rFonts w:ascii="Times New Roman" w:hAnsi="Times New Roman"/>
                <w:color w:val="000000" w:themeColor="text1"/>
                <w:lang w:val="en-CA"/>
              </w:rPr>
              <w:fldChar w:fldCharType="end"/>
            </w:r>
          </w:p>
          <w:p w14:paraId="726E38CE" w14:textId="77777777" w:rsidR="00B25298" w:rsidRPr="007B5845" w:rsidRDefault="00B25298" w:rsidP="003826DB">
            <w:pPr>
              <w:spacing w:line="240" w:lineRule="auto"/>
              <w:jc w:val="both"/>
              <w:rPr>
                <w:rFonts w:ascii="Times New Roman" w:hAnsi="Times New Roman"/>
                <w:i/>
                <w:iCs/>
                <w:color w:val="000000" w:themeColor="text1"/>
                <w:lang w:val="en-CA"/>
              </w:rPr>
            </w:pPr>
            <w:r w:rsidRPr="007B5845">
              <w:rPr>
                <w:rFonts w:ascii="Times New Roman" w:hAnsi="Times New Roman"/>
                <w:i/>
                <w:iCs/>
                <w:color w:val="000000" w:themeColor="text1"/>
                <w:lang w:val="en-CA"/>
              </w:rPr>
              <w:t>Ordinal categorical variable:</w:t>
            </w:r>
          </w:p>
          <w:p w14:paraId="09862E80" w14:textId="77777777" w:rsidR="00B25298" w:rsidRPr="007B5845" w:rsidRDefault="00B25298" w:rsidP="00B25298">
            <w:pPr>
              <w:pStyle w:val="ListParagraph"/>
              <w:numPr>
                <w:ilvl w:val="0"/>
                <w:numId w:val="12"/>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Q1</w:t>
            </w:r>
          </w:p>
          <w:p w14:paraId="7BB29B1F" w14:textId="77777777" w:rsidR="00B25298" w:rsidRPr="007B5845" w:rsidRDefault="00B25298" w:rsidP="00B25298">
            <w:pPr>
              <w:pStyle w:val="ListParagraph"/>
              <w:numPr>
                <w:ilvl w:val="0"/>
                <w:numId w:val="12"/>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Q2</w:t>
            </w:r>
          </w:p>
          <w:p w14:paraId="0DF5DE10" w14:textId="77777777" w:rsidR="00B25298" w:rsidRPr="007B5845" w:rsidRDefault="00B25298" w:rsidP="00B25298">
            <w:pPr>
              <w:pStyle w:val="ListParagraph"/>
              <w:numPr>
                <w:ilvl w:val="0"/>
                <w:numId w:val="12"/>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Q3</w:t>
            </w:r>
          </w:p>
          <w:p w14:paraId="2C54D193" w14:textId="77777777" w:rsidR="00B25298" w:rsidRPr="007B5845" w:rsidRDefault="00B25298" w:rsidP="00B25298">
            <w:pPr>
              <w:pStyle w:val="ListParagraph"/>
              <w:numPr>
                <w:ilvl w:val="0"/>
                <w:numId w:val="12"/>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Q4</w:t>
            </w:r>
          </w:p>
          <w:p w14:paraId="4CF8AC00" w14:textId="77777777" w:rsidR="00B25298" w:rsidRPr="007B5845" w:rsidRDefault="00B25298" w:rsidP="00B25298">
            <w:pPr>
              <w:pStyle w:val="ListParagraph"/>
              <w:numPr>
                <w:ilvl w:val="0"/>
                <w:numId w:val="12"/>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Q5</w:t>
            </w:r>
          </w:p>
          <w:p w14:paraId="7AEB4D4B" w14:textId="77777777" w:rsidR="00B25298" w:rsidRPr="007B5845" w:rsidRDefault="00B25298" w:rsidP="003826DB">
            <w:pPr>
              <w:pStyle w:val="ListParagraph"/>
              <w:spacing w:line="240" w:lineRule="auto"/>
              <w:jc w:val="both"/>
              <w:rPr>
                <w:rFonts w:ascii="Times New Roman" w:hAnsi="Times New Roman"/>
                <w:color w:val="000000" w:themeColor="text1"/>
                <w:lang w:val="en-CA"/>
              </w:rPr>
            </w:pPr>
          </w:p>
        </w:tc>
        <w:tc>
          <w:tcPr>
            <w:tcW w:w="1843" w:type="dxa"/>
          </w:tcPr>
          <w:p w14:paraId="30013986" w14:textId="77777777" w:rsidR="00B25298" w:rsidRPr="007B5845" w:rsidRDefault="00B25298" w:rsidP="00B25298">
            <w:pPr>
              <w:pStyle w:val="ListParagraph"/>
              <w:numPr>
                <w:ilvl w:val="0"/>
                <w:numId w:val="7"/>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lastRenderedPageBreak/>
              <w:t>FIPA</w:t>
            </w:r>
          </w:p>
        </w:tc>
      </w:tr>
      <w:tr w:rsidR="00B25298" w:rsidRPr="007B5845" w14:paraId="24CB677C" w14:textId="77777777" w:rsidTr="003826DB">
        <w:trPr>
          <w:trHeight w:val="340"/>
        </w:trPr>
        <w:tc>
          <w:tcPr>
            <w:tcW w:w="2689" w:type="dxa"/>
          </w:tcPr>
          <w:p w14:paraId="740F29AE"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Rurality</w:t>
            </w:r>
          </w:p>
        </w:tc>
        <w:tc>
          <w:tcPr>
            <w:tcW w:w="4961" w:type="dxa"/>
          </w:tcPr>
          <w:p w14:paraId="04BEFC2A"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Based on the Statistical Area Classification type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The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is a one-digit code identifying whether a census subdivision (CSD) is part of a census metropolitan area (CMA), a census agglomeration (CA), a metropolitan influenced zone (MIZ), or located in the territories.</w:t>
            </w:r>
            <w:r w:rsidRPr="007B5845">
              <w:rPr>
                <w:rFonts w:ascii="Times New Roman" w:hAnsi="Times New Roman"/>
                <w:color w:val="000000" w:themeColor="text1"/>
                <w:lang w:val="en-CA"/>
              </w:rPr>
              <w:fldChar w:fldCharType="begin"/>
            </w:r>
            <w:r>
              <w:rPr>
                <w:rFonts w:ascii="Times New Roman" w:hAnsi="Times New Roman"/>
                <w:color w:val="000000" w:themeColor="text1"/>
                <w:lang w:val="en-CA"/>
              </w:rPr>
              <w:instrText xml:space="preserve"> ADDIN ZOTERO_ITEM CSL_CITATION {"citationID":"ZC9f8mDI","properties":{"formattedCitation":"\\super 72\\nosupersub{}","plainCitation":"72","noteIndex":0},"citationItems":[{"id":58,"uris":["http://zotero.org/users/local/diN3ssVo/items/KW6K899N","http://zotero.org/users/14545602/items/KW6K899N"],"itemData":{"id":58,"type":"webpage","abstract":"Spécifications techniques. Fichier des attributs géographiques, guide de référence","language":"fr","title":"Spécifications techniques","URL":"https://www150.statcan.gc.ca/n1/pub/92-151-g/2011001/tech-fra.htm","author":[{"literal":"Statistique Canada"}],"accessed":{"date-parts":[["2024",5,21]]},"issued":{"date-parts":[["2015"]]}}}],"schema":"https://github.com/citation-style-language/schema/raw/master/csl-citation.json"} </w:instrText>
            </w:r>
            <w:r w:rsidRPr="007B5845">
              <w:rPr>
                <w:rFonts w:ascii="Times New Roman" w:hAnsi="Times New Roman"/>
                <w:color w:val="000000" w:themeColor="text1"/>
                <w:lang w:val="en-CA"/>
              </w:rPr>
              <w:fldChar w:fldCharType="separate"/>
            </w:r>
            <w:r w:rsidRPr="003826DB">
              <w:rPr>
                <w:rFonts w:ascii="Times New Roman" w:hAnsi="Times New Roman"/>
                <w:color w:val="000000"/>
                <w:vertAlign w:val="superscript"/>
              </w:rPr>
              <w:t>72</w:t>
            </w:r>
            <w:r w:rsidRPr="007B5845">
              <w:rPr>
                <w:rFonts w:ascii="Times New Roman" w:hAnsi="Times New Roman"/>
                <w:color w:val="000000" w:themeColor="text1"/>
                <w:lang w:val="en-CA"/>
              </w:rPr>
              <w:fldChar w:fldCharType="end"/>
            </w:r>
            <w:r w:rsidRPr="007B5845">
              <w:rPr>
                <w:rFonts w:ascii="Times New Roman" w:hAnsi="Times New Roman"/>
                <w:color w:val="000000" w:themeColor="text1"/>
                <w:lang w:val="en-CA"/>
              </w:rPr>
              <w:t xml:space="preserve"> The 2016 census data was used to align with the study cohort's start.</w:t>
            </w:r>
          </w:p>
          <w:p w14:paraId="2DDC85CA" w14:textId="77777777" w:rsidR="00B25298" w:rsidRPr="007B5845" w:rsidRDefault="00B25298" w:rsidP="003826DB">
            <w:pPr>
              <w:spacing w:line="240" w:lineRule="auto"/>
              <w:jc w:val="both"/>
              <w:rPr>
                <w:rFonts w:ascii="Times New Roman" w:hAnsi="Times New Roman"/>
                <w:i/>
                <w:color w:val="000000" w:themeColor="text1"/>
                <w:lang w:val="en-CA"/>
              </w:rPr>
            </w:pPr>
            <w:r w:rsidRPr="007B5845">
              <w:rPr>
                <w:rFonts w:ascii="Times New Roman" w:hAnsi="Times New Roman"/>
                <w:i/>
                <w:color w:val="000000" w:themeColor="text1"/>
                <w:lang w:val="en-CA"/>
              </w:rPr>
              <w:t>Ordinal categorical variable:</w:t>
            </w:r>
          </w:p>
          <w:p w14:paraId="00056882" w14:textId="77777777" w:rsidR="00B25298" w:rsidRPr="007B5845" w:rsidRDefault="00B25298" w:rsidP="00B25298">
            <w:pPr>
              <w:pStyle w:val="ListParagraph"/>
              <w:numPr>
                <w:ilvl w:val="0"/>
                <w:numId w:val="13"/>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1: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1</w:t>
            </w:r>
          </w:p>
          <w:p w14:paraId="6A86F9B2" w14:textId="77777777" w:rsidR="00B25298" w:rsidRPr="007B5845" w:rsidRDefault="00B25298" w:rsidP="00B25298">
            <w:pPr>
              <w:pStyle w:val="ListParagraph"/>
              <w:numPr>
                <w:ilvl w:val="0"/>
                <w:numId w:val="13"/>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2: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2</w:t>
            </w:r>
          </w:p>
          <w:p w14:paraId="572623E4" w14:textId="77777777" w:rsidR="00B25298" w:rsidRPr="007B5845" w:rsidRDefault="00B25298" w:rsidP="00B25298">
            <w:pPr>
              <w:pStyle w:val="ListParagraph"/>
              <w:numPr>
                <w:ilvl w:val="0"/>
                <w:numId w:val="13"/>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3: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3</w:t>
            </w:r>
          </w:p>
          <w:p w14:paraId="6D3BBDB0" w14:textId="77777777" w:rsidR="00B25298" w:rsidRPr="007B5845" w:rsidRDefault="00B25298" w:rsidP="00B25298">
            <w:pPr>
              <w:pStyle w:val="ListParagraph"/>
              <w:numPr>
                <w:ilvl w:val="0"/>
                <w:numId w:val="13"/>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4: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4</w:t>
            </w:r>
          </w:p>
          <w:p w14:paraId="27E8FD4E" w14:textId="77777777" w:rsidR="00B25298" w:rsidRPr="007B5845" w:rsidRDefault="00B25298" w:rsidP="00B25298">
            <w:pPr>
              <w:pStyle w:val="ListParagraph"/>
              <w:numPr>
                <w:ilvl w:val="0"/>
                <w:numId w:val="13"/>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5: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5</w:t>
            </w:r>
          </w:p>
          <w:p w14:paraId="304A5042" w14:textId="77777777" w:rsidR="00B25298" w:rsidRPr="007B5845" w:rsidRDefault="00B25298" w:rsidP="00B25298">
            <w:pPr>
              <w:pStyle w:val="ListParagraph"/>
              <w:numPr>
                <w:ilvl w:val="0"/>
                <w:numId w:val="13"/>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6: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6</w:t>
            </w:r>
          </w:p>
          <w:p w14:paraId="2DF5D349" w14:textId="77777777" w:rsidR="00B25298" w:rsidRPr="007B5845" w:rsidRDefault="00B25298" w:rsidP="00B25298">
            <w:pPr>
              <w:pStyle w:val="ListParagraph"/>
              <w:numPr>
                <w:ilvl w:val="0"/>
                <w:numId w:val="13"/>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7: </w:t>
            </w:r>
            <w:proofErr w:type="spellStart"/>
            <w:r w:rsidRPr="007B5845">
              <w:rPr>
                <w:rFonts w:ascii="Times New Roman" w:hAnsi="Times New Roman"/>
                <w:color w:val="000000" w:themeColor="text1"/>
                <w:lang w:val="en-CA"/>
              </w:rPr>
              <w:t>SACtype</w:t>
            </w:r>
            <w:proofErr w:type="spellEnd"/>
            <w:r w:rsidRPr="007B5845">
              <w:rPr>
                <w:rFonts w:ascii="Times New Roman" w:hAnsi="Times New Roman"/>
                <w:color w:val="000000" w:themeColor="text1"/>
                <w:lang w:val="en-CA"/>
              </w:rPr>
              <w:t xml:space="preserve"> 7</w:t>
            </w:r>
          </w:p>
          <w:p w14:paraId="4AB77328" w14:textId="77777777" w:rsidR="00B25298" w:rsidRPr="007B5845" w:rsidRDefault="00B25298" w:rsidP="003826DB">
            <w:pPr>
              <w:spacing w:line="240" w:lineRule="auto"/>
              <w:jc w:val="both"/>
              <w:rPr>
                <w:rFonts w:ascii="Times New Roman" w:hAnsi="Times New Roman"/>
                <w:color w:val="000000" w:themeColor="text1"/>
                <w:lang w:val="en-CA"/>
              </w:rPr>
            </w:pPr>
          </w:p>
        </w:tc>
        <w:tc>
          <w:tcPr>
            <w:tcW w:w="1843" w:type="dxa"/>
          </w:tcPr>
          <w:p w14:paraId="7AC9A4FD" w14:textId="77777777" w:rsidR="00B25298" w:rsidRPr="007B5845" w:rsidRDefault="00B25298" w:rsidP="00B25298">
            <w:pPr>
              <w:pStyle w:val="ListParagraph"/>
              <w:numPr>
                <w:ilvl w:val="0"/>
                <w:numId w:val="7"/>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FIPA</w:t>
            </w:r>
          </w:p>
        </w:tc>
      </w:tr>
      <w:tr w:rsidR="00B25298" w:rsidRPr="007B5845" w14:paraId="1E50585B" w14:textId="77777777" w:rsidTr="003826DB">
        <w:trPr>
          <w:trHeight w:val="340"/>
        </w:trPr>
        <w:tc>
          <w:tcPr>
            <w:tcW w:w="2689" w:type="dxa"/>
          </w:tcPr>
          <w:p w14:paraId="2A4DD757"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Year of attachment to a FP</w:t>
            </w:r>
          </w:p>
        </w:tc>
        <w:tc>
          <w:tcPr>
            <w:tcW w:w="4961" w:type="dxa"/>
          </w:tcPr>
          <w:p w14:paraId="074AEF8A"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Defined by the financial year, which runs from April 1 to March 31.</w:t>
            </w:r>
          </w:p>
          <w:p w14:paraId="60D426D2" w14:textId="77777777" w:rsidR="00B25298" w:rsidRPr="007B5845" w:rsidRDefault="00B25298" w:rsidP="003826DB">
            <w:pPr>
              <w:spacing w:line="240" w:lineRule="auto"/>
              <w:jc w:val="both"/>
              <w:rPr>
                <w:rFonts w:ascii="Times New Roman" w:hAnsi="Times New Roman"/>
                <w:i/>
                <w:color w:val="000000" w:themeColor="text1"/>
                <w:lang w:val="en-CA"/>
              </w:rPr>
            </w:pPr>
            <w:r w:rsidRPr="007B5845">
              <w:rPr>
                <w:rFonts w:ascii="Times New Roman" w:hAnsi="Times New Roman"/>
                <w:i/>
                <w:color w:val="000000" w:themeColor="text1"/>
                <w:lang w:val="en-CA"/>
              </w:rPr>
              <w:t>Ordinal categorical variable:</w:t>
            </w:r>
          </w:p>
          <w:p w14:paraId="45E22E24" w14:textId="77777777" w:rsidR="00B25298" w:rsidRPr="007B5845" w:rsidRDefault="00B25298" w:rsidP="00B25298">
            <w:pPr>
              <w:pStyle w:val="ListParagraph"/>
              <w:numPr>
                <w:ilvl w:val="0"/>
                <w:numId w:val="14"/>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1: 2017-2018</w:t>
            </w:r>
          </w:p>
          <w:p w14:paraId="1110EB7B" w14:textId="77777777" w:rsidR="00B25298" w:rsidRPr="007B5845" w:rsidRDefault="00B25298" w:rsidP="00B25298">
            <w:pPr>
              <w:pStyle w:val="ListParagraph"/>
              <w:numPr>
                <w:ilvl w:val="0"/>
                <w:numId w:val="14"/>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2: 2018-2019</w:t>
            </w:r>
          </w:p>
          <w:p w14:paraId="51267D56" w14:textId="77777777" w:rsidR="00B25298" w:rsidRPr="007B5845" w:rsidRDefault="00B25298" w:rsidP="00B25298">
            <w:pPr>
              <w:pStyle w:val="ListParagraph"/>
              <w:numPr>
                <w:ilvl w:val="0"/>
                <w:numId w:val="14"/>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3: 2019-2020</w:t>
            </w:r>
          </w:p>
          <w:p w14:paraId="4CA33A29" w14:textId="77777777" w:rsidR="00B25298" w:rsidRPr="007B5845" w:rsidRDefault="00B25298" w:rsidP="00B25298">
            <w:pPr>
              <w:pStyle w:val="ListParagraph"/>
              <w:numPr>
                <w:ilvl w:val="0"/>
                <w:numId w:val="14"/>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4: 2020-2021</w:t>
            </w:r>
          </w:p>
          <w:p w14:paraId="2CFB22A5" w14:textId="77777777" w:rsidR="00B25298" w:rsidRPr="007B5845" w:rsidRDefault="00B25298" w:rsidP="00B25298">
            <w:pPr>
              <w:pStyle w:val="ListParagraph"/>
              <w:numPr>
                <w:ilvl w:val="0"/>
                <w:numId w:val="14"/>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5: 2021</w:t>
            </w:r>
          </w:p>
        </w:tc>
        <w:tc>
          <w:tcPr>
            <w:tcW w:w="1843" w:type="dxa"/>
          </w:tcPr>
          <w:p w14:paraId="396CCF10" w14:textId="77777777" w:rsidR="00B25298" w:rsidRPr="007B5845" w:rsidRDefault="00B25298" w:rsidP="00B25298">
            <w:pPr>
              <w:pStyle w:val="ListParagraph"/>
              <w:numPr>
                <w:ilvl w:val="0"/>
                <w:numId w:val="7"/>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SMOD</w:t>
            </w:r>
          </w:p>
        </w:tc>
      </w:tr>
      <w:tr w:rsidR="00B25298" w:rsidRPr="007B5845" w14:paraId="63D8A48B" w14:textId="77777777" w:rsidTr="003826DB">
        <w:trPr>
          <w:trHeight w:val="340"/>
        </w:trPr>
        <w:tc>
          <w:tcPr>
            <w:tcW w:w="2689" w:type="dxa"/>
          </w:tcPr>
          <w:p w14:paraId="0B5A4FBD"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Charlson comorbidity index</w:t>
            </w:r>
          </w:p>
        </w:tc>
        <w:tc>
          <w:tcPr>
            <w:tcW w:w="4961" w:type="dxa"/>
          </w:tcPr>
          <w:p w14:paraId="22B1AD60"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Categorizes patient comorbidities based on </w:t>
            </w:r>
            <w:r>
              <w:rPr>
                <w:rFonts w:ascii="Times New Roman" w:hAnsi="Times New Roman"/>
                <w:color w:val="000000" w:themeColor="text1"/>
                <w:lang w:val="en-CA"/>
              </w:rPr>
              <w:t xml:space="preserve">the </w:t>
            </w:r>
            <w:r w:rsidRPr="007B5845">
              <w:rPr>
                <w:rFonts w:ascii="Times New Roman" w:hAnsi="Times New Roman"/>
                <w:color w:val="000000" w:themeColor="text1"/>
                <w:lang w:val="en-CA"/>
              </w:rPr>
              <w:t>International Classification of Diseases</w:t>
            </w:r>
            <w:r>
              <w:rPr>
                <w:rFonts w:ascii="Times New Roman" w:hAnsi="Times New Roman"/>
                <w:color w:val="000000" w:themeColor="text1"/>
                <w:lang w:val="en-CA"/>
              </w:rPr>
              <w:t xml:space="preserve"> </w:t>
            </w:r>
            <w:r w:rsidRPr="007B5845">
              <w:rPr>
                <w:rFonts w:ascii="Times New Roman" w:hAnsi="Times New Roman"/>
                <w:color w:val="000000" w:themeColor="text1"/>
                <w:lang w:val="en-CA"/>
              </w:rPr>
              <w:t>(ICD) codes from the World Health Organization.</w:t>
            </w:r>
            <w:r w:rsidRPr="007B5845">
              <w:rPr>
                <w:rFonts w:ascii="Times New Roman" w:hAnsi="Times New Roman"/>
                <w:color w:val="000000" w:themeColor="text1"/>
                <w:lang w:val="en-CA"/>
              </w:rPr>
              <w:fldChar w:fldCharType="begin"/>
            </w:r>
            <w:r>
              <w:rPr>
                <w:rFonts w:ascii="Times New Roman" w:hAnsi="Times New Roman"/>
                <w:color w:val="000000" w:themeColor="text1"/>
                <w:lang w:val="en-CA"/>
              </w:rPr>
              <w:instrText xml:space="preserve"> ADDIN ZOTERO_ITEM CSL_CITATION {"citationID":"7xjtxba1","properties":{"formattedCitation":"\\super 73\\nosupersub{}","plainCitation":"73","noteIndex":0},"citationItems":[{"id":50,"uris":["http://zotero.org/users/local/diN3ssVo/items/QKDZYU89","http://zotero.org/users/14545602/items/QKDZYU89"],"itemData":{"id":50,"type":"article-journal","abstract":"OBJECTIVE: (1) To determine chronic illness costs for large cohort of primary care patients, (2) to develop prospective model predicting total costs over one year, using demographic and clinical information including widely used comorbidity index.\nSTUDY DESIGN AND SETTING: Data including diagnostic, medication, and resource utilization were obtained for 5,861 patients from practice-based computer system over a 1-year period beginning December 1, 1993, for retrospective analysis. Hospital cost data were obtained from hospital cost accounting system.\nRESULTS: Average annual per patient cost was $2,655. Older patients and those with Medicare or Medicaid had higher costs. Hospital costs were $1,558, accounting for 58.7% of total costs. In the predictive model, individuals with higher comorbidity incurred exponentially higher annual costs, from $4,317 with comorbidity score of two, to $5,986 with score of three, to $13,326 with scores greater than seven. To use an adapted comorbidity index to predict total yearly costs, four conditions should be added to the index: hypertension, depression, and use of warfarin with a weight of one, skin ulcers/cellulitis, a weight of two.\nCONCLUSION: The adapted comorbidity index can be used to predict resource utilization. Predictive models may help to identify targets for reducing high costs, by prospectively identifying those at high risk.","container-title":"Journal of Clinical Epidemiology","DOI":"10.1016/j.jclinepi.2008.01.006","ISSN":"1878-5921","issue":"12","journalAbbreviation":"J Clin Epidemiol","language":"eng","note":"PMID: 18619805","page":"1234-1240","source":"PubMed","title":"The Charlson comorbidity index is adapted to predict costs of chronic disease in primary care patients","volume":"61","author":[{"family":"Charlson","given":""},{"family":"Charlson","given":"Robert E."},{"family":"Peterson","given":"Janey C."},{"family":"Marinopoulos","given":"Spyridon S."},{"family":"Briggs","given":"William M."},{"family":"Hollenberg","given":"James P."}],"issued":{"date-parts":[["2008",12]]}}}],"schema":"https://github.com/citation-style-language/schema/raw/master/csl-citation.json"} </w:instrText>
            </w:r>
            <w:r w:rsidRPr="007B5845">
              <w:rPr>
                <w:rFonts w:ascii="Times New Roman" w:hAnsi="Times New Roman"/>
                <w:color w:val="000000" w:themeColor="text1"/>
                <w:lang w:val="en-CA"/>
              </w:rPr>
              <w:fldChar w:fldCharType="separate"/>
            </w:r>
            <w:r w:rsidRPr="003826DB">
              <w:rPr>
                <w:rFonts w:ascii="Times New Roman" w:hAnsi="Times New Roman"/>
                <w:color w:val="000000"/>
                <w:vertAlign w:val="superscript"/>
              </w:rPr>
              <w:t>73</w:t>
            </w:r>
            <w:r w:rsidRPr="007B5845">
              <w:rPr>
                <w:rFonts w:ascii="Times New Roman" w:hAnsi="Times New Roman"/>
                <w:color w:val="000000" w:themeColor="text1"/>
                <w:lang w:val="en-CA"/>
              </w:rPr>
              <w:fldChar w:fldCharType="end"/>
            </w:r>
          </w:p>
          <w:p w14:paraId="1554F9B2"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Each comorbidity is assigned a weight of 1, 2, 3, or 6, reflecting the adjusted risk of mortality or resource utilization over one year.</w:t>
            </w:r>
            <w:r w:rsidRPr="007B5845">
              <w:rPr>
                <w:rFonts w:ascii="Times New Roman" w:hAnsi="Times New Roman"/>
                <w:color w:val="000000" w:themeColor="text1"/>
                <w:lang w:val="en-CA"/>
              </w:rPr>
              <w:fldChar w:fldCharType="begin"/>
            </w:r>
            <w:r>
              <w:rPr>
                <w:rFonts w:ascii="Times New Roman" w:hAnsi="Times New Roman"/>
                <w:color w:val="000000" w:themeColor="text1"/>
                <w:lang w:val="en-CA"/>
              </w:rPr>
              <w:instrText xml:space="preserve"> ADDIN ZOTERO_ITEM CSL_CITATION {"citationID":"m5RHRE9q","properties":{"formattedCitation":"\\super 73,74\\nosupersub{}","plainCitation":"73,74","noteIndex":0},"citationItems":[{"id":51,"uris":["http://zotero.org/users/local/diN3ssVo/items/T3VTKPPI","http://zotero.org/users/14545602/items/T3VTKPPI"],"itemData":{"id":51,"type":"article-journal","abstract":"The basic objective of this paper is to evaluate an age-comorbidity index in a cohort of patients who were originally enrolled in a prospective study to identify risk factors for peri-operative complications. Two-hundred and twenty-six patients were enrolled in the study. The participants were patients with hypertension or diabetes who underwent elective surgery between 1982 and 1985 and who survived to discharge. Two-hundred and eighteen patients survived until discharge. These patients were followed for at least five years post-operatively. The estimated relative risk of death for each comorbidity rank was 1.4 and for each decade of age was 1.4. When age and comorbidity were modelled as a combined age-comorbidity score, the estimated relative risk for each combined age-comorbidity unit was 1.45. Thus, the estimated relative risk of death from an increase of one in the comorbidity score proved approximately equal to that from an additional decade of age. The combined age-comorbidity score may be useful in some longitudinal studies to estimate relative risk of death from prognostic clinical covariates.","container-title":"Journal of Clinical Epidemiology","DOI":"10.1016/0895-4356(94)90129-5","ISSN":"0895-4356","issue":"11","journalAbbreviation":"J Clin Epidemiol","language":"eng","note":"PMID: 7722560","page":"1245-1251","source":"PubMed","title":"Validation of a combined comorbidity index","volume":"47","author":[{"family":"Charlson","given":""},{"family":"Szatrowski","given":"T. P."},{"family":"Peterson","given":"J."},{"family":"Gold","given":"J."}],"issued":{"date-parts":[["1994",11]]}}},{"id":50,"uris":["http://zotero.org/users/local/diN3ssVo/items/QKDZYU89","http://zotero.org/users/14545602/items/QKDZYU89"],"itemData":{"id":50,"type":"article-journal","abstract":"OBJECTIVE: (1) To determine chronic illness costs for large cohort of primary care patients, (2) to develop prospective model predicting total costs over one year, using demographic and clinical information including widely used comorbidity index.\nSTUDY DESIGN AND SETTING: Data including diagnostic, medication, and resource utilization were obtained for 5,861 patients from practice-based computer system over a 1-year period beginning December 1, 1993, for retrospective analysis. Hospital cost data were obtained from hospital cost accounting system.\nRESULTS: Average annual per patient cost was $2,655. Older patients and those with Medicare or Medicaid had higher costs. Hospital costs were $1,558, accounting for 58.7% of total costs. In the predictive model, individuals with higher comorbidity incurred exponentially higher annual costs, from $4,317 with comorbidity score of two, to $5,986 with score of three, to $13,326 with scores greater than seven. To use an adapted comorbidity index to predict total yearly costs, four conditions should be added to the index: hypertension, depression, and use of warfarin with a weight of one, skin ulcers/cellulitis, a weight of two.\nCONCLUSION: The adapted comorbidity index can be used to predict resource utilization. Predictive models may help to identify targets for reducing high costs, by prospectively identifying those at high risk.","container-title":"Journal of Clinical Epidemiology","DOI":"10.1016/j.jclinepi.2008.01.006","ISSN":"1878-5921","issue":"12","journalAbbreviation":"J Clin Epidemiol","language":"eng","note":"PMID: 18619805","page":"1234-1240","source":"PubMed","title":"The Charlson comorbidity index is adapted to predict costs of chronic disease in primary care patients","volume":"61","author":[{"family":"Charlson","given":""},{"family":"Charlson","given":"Robert E."},{"family":"Peterson","given":"Janey C."},{"family":"Marinopoulos","given":"Spyridon S."},{"family":"Briggs","given":"William M."},{"family":"Hollenberg","given":"James P."}],"issued":{"date-parts":[["2008",12]]}}}],"schema":"https://github.com/citation-style-language/schema/raw/master/csl-citation.json"} </w:instrText>
            </w:r>
            <w:r w:rsidRPr="007B5845">
              <w:rPr>
                <w:rFonts w:ascii="Times New Roman" w:hAnsi="Times New Roman"/>
                <w:color w:val="000000" w:themeColor="text1"/>
                <w:lang w:val="en-CA"/>
              </w:rPr>
              <w:fldChar w:fldCharType="separate"/>
            </w:r>
            <w:r w:rsidRPr="003826DB">
              <w:rPr>
                <w:rFonts w:ascii="Times New Roman" w:hAnsi="Times New Roman"/>
                <w:color w:val="000000"/>
                <w:vertAlign w:val="superscript"/>
              </w:rPr>
              <w:t>73,74</w:t>
            </w:r>
            <w:r w:rsidRPr="007B5845">
              <w:rPr>
                <w:rFonts w:ascii="Times New Roman" w:hAnsi="Times New Roman"/>
                <w:color w:val="000000" w:themeColor="text1"/>
                <w:lang w:val="en-CA"/>
              </w:rPr>
              <w:fldChar w:fldCharType="end"/>
            </w:r>
          </w:p>
          <w:p w14:paraId="77FBCF84"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lastRenderedPageBreak/>
              <w:t>The total weight gives a unique score for each patient, with a score of zero indicating no comorbidities and higher scores predicting increased mortality or resource utilization.</w:t>
            </w:r>
            <w:r w:rsidRPr="007B5845">
              <w:rPr>
                <w:rFonts w:ascii="Times New Roman" w:hAnsi="Times New Roman"/>
                <w:color w:val="000000" w:themeColor="text1"/>
                <w:lang w:val="en-CA"/>
              </w:rPr>
              <w:fldChar w:fldCharType="begin"/>
            </w:r>
            <w:r>
              <w:rPr>
                <w:rFonts w:ascii="Times New Roman" w:hAnsi="Times New Roman"/>
                <w:color w:val="000000" w:themeColor="text1"/>
                <w:lang w:val="en-CA"/>
              </w:rPr>
              <w:instrText xml:space="preserve"> ADDIN ZOTERO_ITEM CSL_CITATION {"citationID":"MvUe3eKG","properties":{"formattedCitation":"\\super 75,76\\nosupersub{}","plainCitation":"75,76","noteIndex":0},"citationItems":[{"id":46,"uris":["http://zotero.org/users/local/diN3ssVo/items/D7ZFM3B5","http://zotero.org/users/14545602/items/D7ZFM3B5"],"itemData":{"id":46,"type":"article-journal","abstract":"The present critical review was conducted to evaluate the clinimetric properties of the Charlson Comorbidity Index (CCI), an assessment tool designed specifically to predict long-term mortality, with regard to its reliability, concurrent validity, sensitivity, incremental and predictive validity. The original version of the CCI has been adapted for use with different sources of data, ICD-9 and ICD-10 codes. The inter-rater reliability of the CCI was found to be excellent, with extremely high agreement between self-report and medical charts. The CCI has also been shown either to have concurrent validity with a number of other prognostic scales or to result in concordant predictions. Importantly, the clinimetric sensitivity of the CCI has been demonstrated in a variety of medical conditions, with stepwise increases in the CCI associated with stepwise increases in mortality. The CCI is also characterized by the clinimetric property of incremental validity, whereby adding the CCI to other measures increases the overall predictive accuracy. It has been shown to predict long-term mortality in different clinical populations, including medical, surgical, intensive care unit (ICU), trauma, and cancer patients. It may also predict in-hospital mortality, although in some instances, such as ICU or trauma patients, the CCI did not perform as well as other instruments designed specifically for that purpose. The CCI thus appears to be clinically useful not only to provide a valid assessment of the patient's unique clinical situation, but also to demarcate major diagnostic and prognostic differences among subgroups of patients sharing the same medical diagnosis.","container-title":"Psychotherapy and Psychosomatics","DOI":"10.1159/000521288","ISSN":"1423-0348","issue":"1","journalAbbreviation":"Psychother Psychosom","language":"eng","note":"PMID: 34991091","page":"8-35","source":"PubMed","title":"Charlson Comorbidity Index: A Critical Review of Clinimetric Properties","title-short":"Charlson Comorbidity Index","volume":"91","author":[{"family":"Charlson","given":""},{"family":"Carrozzino","given":"Danilo"},{"family":"Guidi","given":"Jenny"},{"family":"Patierno","given":"Chiara"}],"issued":{"date-parts":[["2022"]]}}},{"id":45,"uris":["http://zotero.org/users/local/diN3ssVo/items/JEF6X3LD","http://zotero.org/users/14545602/items/JEF6X3LD"],"itemData":{"id":45,"type":"article-journal","abstract":"Myocardial injury after non-cardiac surgery (MINS) is a well-known and relevant indicator of early postoperative mortality, but factors related to increased mortality in MINS patients are as yet unknown. The Charlson Comorbidity Index (CCI) is widely used to classify various comorbid conditions and underlying diseases. Our study aimed to determine the prognostic value of CCI with regard to mortality of patients with MINS. This study comprises 5633 patients who had MINS as diagnosed by a rise of postoperative cardiac troponin I above the normal range (≥ 0.04 ng/mL) from January 2010 to June 2019. Patients were divided into two groups according to median weighted CCI score: low CCI (≤ 2) and high CCI (&gt; 2) groups. The primary outcome was 30-day mortality after surgery, and secondary outcomes were 1-year and overall mortalities. Of the 5633 patients, 3428 (60.9%) were in the low CCI group (1.21 ± 0.84) and 2205 (39.1%) were in the high CCI group (4.17 ± 1.82). After propensity score matching, mortality during the first 30 days after surgery was significantly greater in the high CCI group than the low CCI group (9.4% vs. 6.0%, respectively; hazard ratio 1.56, 95% confidence interval 1.23-1.98, p &lt; 0.001). A high CCI score was associated with increased 30-day mortality in patients with MINS, suggesting that the CCI may need to be considered when predicting outcomes of MINS patients.","container-title":"Scientific Reports","DOI":"10.1038/s41598-021-98026-4","ISSN":"2045-2322","issue":"1","journalAbbreviation":"Sci Rep","language":"eng","note":"PMID: 34556689\nPMCID: PMC8460655","page":"18933","source":"PubMed","title":"The Charlson Comorbidity Index is associated with risk of 30-day mortality in patients with myocardial injury after non-cardiac surgery","volume":"11","author":[{"family":"Kim","given":"Sojin"},{"family":"Park","given":"Jungchan"},{"family":"Kwon","given":"Ji-Hye"},{"family":"Oh","given":"Ah Ran"},{"family":"Gook","given":"Joonhee"},{"family":"Yang","given":"Kwangmo"},{"family":"Choi","given":"Jin-Ho"},{"family":"Kim","given":"Kyunga"},{"family":"Sung","given":"Ji Dong"},{"family":"Ahn","given":"Joonghyun"},{"family":"Lee","given":"Seung-Hwa"}],"issued":{"date-parts":[["2021",9,23]]}}}],"schema":"https://github.com/citation-style-language/schema/raw/master/csl-citation.json"} </w:instrText>
            </w:r>
            <w:r w:rsidRPr="007B5845">
              <w:rPr>
                <w:rFonts w:ascii="Times New Roman" w:hAnsi="Times New Roman"/>
                <w:color w:val="000000" w:themeColor="text1"/>
                <w:lang w:val="en-CA"/>
              </w:rPr>
              <w:fldChar w:fldCharType="separate"/>
            </w:r>
            <w:r w:rsidRPr="003826DB">
              <w:rPr>
                <w:rFonts w:ascii="Times New Roman" w:hAnsi="Times New Roman"/>
                <w:color w:val="000000"/>
                <w:vertAlign w:val="superscript"/>
              </w:rPr>
              <w:t>75,76</w:t>
            </w:r>
            <w:r w:rsidRPr="007B5845">
              <w:rPr>
                <w:rFonts w:ascii="Times New Roman" w:hAnsi="Times New Roman"/>
                <w:color w:val="000000" w:themeColor="text1"/>
                <w:lang w:val="en-CA"/>
              </w:rPr>
              <w:fldChar w:fldCharType="end"/>
            </w:r>
          </w:p>
          <w:p w14:paraId="12550174" w14:textId="77777777" w:rsidR="00B25298" w:rsidRPr="007B5845" w:rsidRDefault="00B25298" w:rsidP="003826DB">
            <w:pPr>
              <w:spacing w:line="240" w:lineRule="auto"/>
              <w:jc w:val="both"/>
              <w:rPr>
                <w:rFonts w:ascii="Times New Roman" w:hAnsi="Times New Roman"/>
                <w:color w:val="000000" w:themeColor="text1"/>
                <w:lang w:val="en-CA"/>
              </w:rPr>
            </w:pPr>
          </w:p>
          <w:p w14:paraId="6225746A" w14:textId="77777777" w:rsidR="00B25298" w:rsidRPr="00775116" w:rsidRDefault="00B25298" w:rsidP="003826DB">
            <w:pPr>
              <w:spacing w:line="240" w:lineRule="auto"/>
              <w:jc w:val="both"/>
              <w:rPr>
                <w:rFonts w:ascii="Times New Roman" w:hAnsi="Times New Roman"/>
                <w:i/>
                <w:color w:val="000000" w:themeColor="text1"/>
                <w:lang w:val="en-CA"/>
              </w:rPr>
            </w:pPr>
            <w:r w:rsidRPr="007B5845">
              <w:rPr>
                <w:rFonts w:ascii="Times New Roman" w:hAnsi="Times New Roman"/>
                <w:i/>
                <w:color w:val="000000" w:themeColor="text1"/>
                <w:lang w:val="en-CA"/>
              </w:rPr>
              <w:t>Quantitative discrete variable</w:t>
            </w:r>
          </w:p>
        </w:tc>
        <w:tc>
          <w:tcPr>
            <w:tcW w:w="1843" w:type="dxa"/>
          </w:tcPr>
          <w:p w14:paraId="51EFE5F7" w14:textId="77777777" w:rsidR="00B25298" w:rsidRPr="007B5845" w:rsidRDefault="00B25298" w:rsidP="00B25298">
            <w:pPr>
              <w:pStyle w:val="ListParagraph"/>
              <w:numPr>
                <w:ilvl w:val="0"/>
                <w:numId w:val="5"/>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lastRenderedPageBreak/>
              <w:t>SMOD</w:t>
            </w:r>
          </w:p>
          <w:p w14:paraId="7B561E4D" w14:textId="77777777" w:rsidR="00B25298" w:rsidRPr="007B5845" w:rsidRDefault="00B25298" w:rsidP="00B25298">
            <w:pPr>
              <w:pStyle w:val="ListParagraph"/>
              <w:numPr>
                <w:ilvl w:val="0"/>
                <w:numId w:val="5"/>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BDCU</w:t>
            </w:r>
            <w:r w:rsidRPr="007B5845">
              <w:rPr>
                <w:rStyle w:val="FootnoteReference"/>
                <w:rFonts w:ascii="Times New Roman" w:hAnsi="Times New Roman"/>
                <w:color w:val="000000" w:themeColor="text1"/>
              </w:rPr>
              <w:footnoteReference w:id="4"/>
            </w:r>
          </w:p>
          <w:p w14:paraId="31D56D8E" w14:textId="77777777" w:rsidR="00B25298" w:rsidRPr="007B5845" w:rsidRDefault="00B25298" w:rsidP="00B25298">
            <w:pPr>
              <w:pStyle w:val="ListParagraph"/>
              <w:numPr>
                <w:ilvl w:val="0"/>
                <w:numId w:val="5"/>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MED-ECHO</w:t>
            </w:r>
            <w:r w:rsidRPr="007B5845">
              <w:rPr>
                <w:rStyle w:val="FootnoteReference"/>
                <w:rFonts w:ascii="Times New Roman" w:hAnsi="Times New Roman"/>
                <w:color w:val="000000" w:themeColor="text1"/>
              </w:rPr>
              <w:footnoteReference w:id="5"/>
            </w:r>
          </w:p>
        </w:tc>
      </w:tr>
      <w:tr w:rsidR="00B25298" w:rsidRPr="007B5845" w14:paraId="5CA14B1A" w14:textId="77777777" w:rsidTr="003826DB">
        <w:trPr>
          <w:trHeight w:val="340"/>
        </w:trPr>
        <w:tc>
          <w:tcPr>
            <w:tcW w:w="2689" w:type="dxa"/>
          </w:tcPr>
          <w:p w14:paraId="092D5F09"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Health conditions</w:t>
            </w:r>
          </w:p>
          <w:p w14:paraId="2CA39D62" w14:textId="77777777" w:rsidR="00B25298" w:rsidRPr="007B5845" w:rsidRDefault="00B25298" w:rsidP="003826DB">
            <w:pPr>
              <w:spacing w:line="240" w:lineRule="auto"/>
              <w:jc w:val="both"/>
              <w:rPr>
                <w:rFonts w:ascii="Times New Roman" w:hAnsi="Times New Roman"/>
                <w:color w:val="000000" w:themeColor="text1"/>
                <w:lang w:val="en-CA"/>
              </w:rPr>
            </w:pPr>
          </w:p>
          <w:p w14:paraId="1BD98C86"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Myocardial infarction</w:t>
            </w:r>
          </w:p>
          <w:p w14:paraId="03F0B4F1"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Congestive heart failure</w:t>
            </w:r>
          </w:p>
          <w:p w14:paraId="445A473C"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Peripheral vascular disease</w:t>
            </w:r>
          </w:p>
          <w:p w14:paraId="566B9FCA"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Cerebrovascular disease</w:t>
            </w:r>
          </w:p>
          <w:p w14:paraId="79DDDDCC"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Dementia</w:t>
            </w:r>
          </w:p>
          <w:p w14:paraId="4F92DE02"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Chronic pulmonary disease</w:t>
            </w:r>
          </w:p>
          <w:p w14:paraId="505BD927"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Rheumatic disease</w:t>
            </w:r>
          </w:p>
          <w:p w14:paraId="6EA6929E"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Peptic ulcer disease</w:t>
            </w:r>
          </w:p>
          <w:p w14:paraId="0753B55B"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Mild liver disease</w:t>
            </w:r>
          </w:p>
          <w:p w14:paraId="31612493"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Diabetes without complications</w:t>
            </w:r>
          </w:p>
          <w:p w14:paraId="76C4DDF0"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Diabetes with complications</w:t>
            </w:r>
          </w:p>
          <w:p w14:paraId="7983256A"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Hemiplegia or paraplegia</w:t>
            </w:r>
          </w:p>
          <w:p w14:paraId="373F3CA2"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Renal disease</w:t>
            </w:r>
          </w:p>
          <w:p w14:paraId="1005E6B3"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Cancer (any malignancy)</w:t>
            </w:r>
          </w:p>
          <w:p w14:paraId="4D701E51"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Moderate or severe liver disease</w:t>
            </w:r>
          </w:p>
          <w:p w14:paraId="6147F997"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Metastatic solid tumor</w:t>
            </w:r>
          </w:p>
          <w:p w14:paraId="213F12D7"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AIDS/HIV</w:t>
            </w:r>
          </w:p>
          <w:p w14:paraId="0BC274B0" w14:textId="77777777" w:rsidR="00B25298" w:rsidRPr="007B5845" w:rsidRDefault="00B25298" w:rsidP="00B25298">
            <w:pPr>
              <w:pStyle w:val="ListParagraph"/>
              <w:numPr>
                <w:ilvl w:val="0"/>
                <w:numId w:val="8"/>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Mental health disorders</w:t>
            </w:r>
          </w:p>
          <w:p w14:paraId="3E03285A" w14:textId="77777777" w:rsidR="00B25298" w:rsidRPr="007B5845" w:rsidRDefault="00B25298" w:rsidP="003826DB">
            <w:pPr>
              <w:pStyle w:val="ListParagraph"/>
              <w:spacing w:line="240" w:lineRule="auto"/>
              <w:jc w:val="both"/>
              <w:rPr>
                <w:rFonts w:ascii="Times New Roman" w:hAnsi="Times New Roman"/>
                <w:color w:val="000000" w:themeColor="text1"/>
                <w:lang w:val="en-CA"/>
              </w:rPr>
            </w:pPr>
          </w:p>
        </w:tc>
        <w:tc>
          <w:tcPr>
            <w:tcW w:w="4961" w:type="dxa"/>
          </w:tcPr>
          <w:p w14:paraId="1A2FE92D" w14:textId="77777777" w:rsidR="00B25298" w:rsidRPr="007B5845" w:rsidRDefault="00B25298" w:rsidP="003826DB">
            <w:pPr>
              <w:pStyle w:val="TableParagraph"/>
              <w:ind w:left="0"/>
              <w:jc w:val="both"/>
              <w:rPr>
                <w:rFonts w:ascii="Times New Roman" w:hAnsi="Times New Roman" w:cs="Times New Roman"/>
                <w:color w:val="000000" w:themeColor="text1"/>
                <w:lang w:val="en-CA"/>
              </w:rPr>
            </w:pPr>
            <w:r w:rsidRPr="007B5845">
              <w:rPr>
                <w:rFonts w:ascii="Times New Roman" w:hAnsi="Times New Roman" w:cs="Times New Roman"/>
                <w:color w:val="000000" w:themeColor="text1"/>
                <w:lang w:val="en-CA"/>
              </w:rPr>
              <w:t>Indicate the presence (non-zero score) or absence (zero score) of 17 separate comorbidities considered in the Charlson Index in the two years preceding attachment to a FP.</w:t>
            </w:r>
          </w:p>
          <w:p w14:paraId="3B112D14" w14:textId="77777777" w:rsidR="00B25298" w:rsidRPr="007B5845" w:rsidRDefault="00B25298" w:rsidP="003826DB">
            <w:pPr>
              <w:spacing w:line="240" w:lineRule="auto"/>
              <w:jc w:val="both"/>
              <w:rPr>
                <w:rFonts w:ascii="Times New Roman" w:hAnsi="Times New Roman"/>
                <w:color w:val="000000" w:themeColor="text1"/>
                <w:lang w:val="en-CA"/>
              </w:rPr>
            </w:pPr>
          </w:p>
          <w:p w14:paraId="1CFB27EB"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Additional Variable: Mental health disorders (excluding dementia) using ICD-10 codes F00-F99, excluding F00.x–F03.x, F05.1.</w:t>
            </w:r>
            <w:r w:rsidRPr="007B5845">
              <w:rPr>
                <w:rFonts w:ascii="Times New Roman" w:hAnsi="Times New Roman"/>
                <w:color w:val="000000" w:themeColor="text1"/>
                <w:shd w:val="clear" w:color="auto" w:fill="FFFFFF"/>
                <w:lang w:val="en-CA"/>
              </w:rPr>
              <w:fldChar w:fldCharType="begin"/>
            </w:r>
            <w:r>
              <w:rPr>
                <w:rFonts w:ascii="Times New Roman" w:hAnsi="Times New Roman"/>
                <w:color w:val="000000" w:themeColor="text1"/>
                <w:shd w:val="clear" w:color="auto" w:fill="FFFFFF"/>
                <w:lang w:val="en-CA"/>
              </w:rPr>
              <w:instrText xml:space="preserve"> ADDIN ZOTERO_ITEM CSL_CITATION {"citationID":"n4IJYru5","properties":{"formattedCitation":"\\super 77\\nosupersub{}","plainCitation":"77","noteIndex":0},"citationItems":[{"id":54,"uris":["http://zotero.org/users/local/diN3ssVo/items/FK9LSYMU","http://zotero.org/users/14545602/items/FK9LSYMU"],"itemData":{"id":54,"type":"chapter","abstract":"Based on Brand et al.167 and using coding from Quan et al.,105 we modelled fall risk as the proportion of patients having at least one of the following primary diagnosis or being 70 years or older.","container-title":"Evaluating a major innovation in hospital design: workforce implications and impact on patient and staff experiences of all single room hospital accommodation","language":"en","publisher":"NIHR Journals Library","source":"www.ncbi.nlm.nih.gov","title":"Definition of fall risk by International Classification of Diseases codes","URL":"https://www.ncbi.nlm.nih.gov/books/NBK274431/","author":[{"family":"Maben","given":"Jill"},{"family":"Griffiths","given":"Peter"},{"family":"Penfold","given":"Clarissa"},{"family":"Simon","given":"Michael"},{"family":"Pizzo","given":"Elena"},{"family":"Anderson","given":"Janet"},{"family":"Robert","given":"Glenn"},{"family":"Hughes","given":"Jane"},{"family":"Murrells","given":"Trevor"},{"family":"Brearley","given":"Sally"},{"family":"Barlow","given":"James"}],"accessed":{"date-parts":[["2024",5,21]]},"issued":{"date-parts":[["2015",2]]}}}],"schema":"https://github.com/citation-style-language/schema/raw/master/csl-citation.json"} </w:instrText>
            </w:r>
            <w:r w:rsidRPr="007B5845">
              <w:rPr>
                <w:rFonts w:ascii="Times New Roman" w:hAnsi="Times New Roman"/>
                <w:color w:val="000000" w:themeColor="text1"/>
                <w:shd w:val="clear" w:color="auto" w:fill="FFFFFF"/>
                <w:lang w:val="en-CA"/>
              </w:rPr>
              <w:fldChar w:fldCharType="separate"/>
            </w:r>
            <w:r w:rsidRPr="003826DB">
              <w:rPr>
                <w:rFonts w:ascii="Times New Roman" w:hAnsi="Times New Roman"/>
                <w:color w:val="000000"/>
                <w:vertAlign w:val="superscript"/>
              </w:rPr>
              <w:t>77</w:t>
            </w:r>
            <w:r w:rsidRPr="007B5845">
              <w:rPr>
                <w:rFonts w:ascii="Times New Roman" w:hAnsi="Times New Roman"/>
                <w:color w:val="000000" w:themeColor="text1"/>
                <w:shd w:val="clear" w:color="auto" w:fill="FFFFFF"/>
                <w:lang w:val="en-CA"/>
              </w:rPr>
              <w:fldChar w:fldCharType="end"/>
            </w:r>
          </w:p>
          <w:p w14:paraId="6A371911" w14:textId="77777777" w:rsidR="00B25298" w:rsidRPr="007B5845" w:rsidRDefault="00B25298" w:rsidP="003826DB">
            <w:pPr>
              <w:spacing w:line="240" w:lineRule="auto"/>
              <w:jc w:val="both"/>
              <w:rPr>
                <w:rFonts w:ascii="Times New Roman" w:hAnsi="Times New Roman"/>
                <w:color w:val="000000" w:themeColor="text1"/>
                <w:lang w:val="en-CA"/>
              </w:rPr>
            </w:pPr>
          </w:p>
          <w:p w14:paraId="5EC991F1" w14:textId="77777777" w:rsidR="00B25298" w:rsidRPr="007B5845" w:rsidRDefault="00B25298" w:rsidP="003826DB">
            <w:pPr>
              <w:spacing w:line="240" w:lineRule="auto"/>
              <w:jc w:val="both"/>
              <w:rPr>
                <w:rFonts w:ascii="Times New Roman" w:hAnsi="Times New Roman"/>
                <w:i/>
                <w:iCs/>
                <w:color w:val="000000" w:themeColor="text1"/>
                <w:lang w:val="en-CA"/>
              </w:rPr>
            </w:pPr>
            <w:r w:rsidRPr="007B5845">
              <w:rPr>
                <w:rFonts w:ascii="Times New Roman" w:hAnsi="Times New Roman"/>
                <w:i/>
                <w:iCs/>
                <w:color w:val="000000" w:themeColor="text1"/>
                <w:lang w:val="en-CA"/>
              </w:rPr>
              <w:t>Dichotomous variable:</w:t>
            </w:r>
          </w:p>
          <w:p w14:paraId="75F0B28C" w14:textId="77777777" w:rsidR="00B25298" w:rsidRPr="007B5845" w:rsidRDefault="00B25298" w:rsidP="00B25298">
            <w:pPr>
              <w:pStyle w:val="ListParagraph"/>
              <w:numPr>
                <w:ilvl w:val="0"/>
                <w:numId w:val="15"/>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0: Absence</w:t>
            </w:r>
          </w:p>
          <w:p w14:paraId="2DFEA98F" w14:textId="77777777" w:rsidR="00B25298" w:rsidRPr="007B5845" w:rsidRDefault="00B25298" w:rsidP="00B25298">
            <w:pPr>
              <w:pStyle w:val="ListParagraph"/>
              <w:numPr>
                <w:ilvl w:val="0"/>
                <w:numId w:val="15"/>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1: Presence</w:t>
            </w:r>
          </w:p>
        </w:tc>
        <w:tc>
          <w:tcPr>
            <w:tcW w:w="1843" w:type="dxa"/>
          </w:tcPr>
          <w:p w14:paraId="1DBBA0CD" w14:textId="77777777" w:rsidR="00B25298" w:rsidRPr="007B5845" w:rsidRDefault="00B25298" w:rsidP="00B25298">
            <w:pPr>
              <w:pStyle w:val="ListParagraph"/>
              <w:numPr>
                <w:ilvl w:val="0"/>
                <w:numId w:val="4"/>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SMOD</w:t>
            </w:r>
          </w:p>
          <w:p w14:paraId="4214A7BF" w14:textId="77777777" w:rsidR="00B25298" w:rsidRPr="007B5845" w:rsidRDefault="00B25298" w:rsidP="00B25298">
            <w:pPr>
              <w:pStyle w:val="ListParagraph"/>
              <w:numPr>
                <w:ilvl w:val="0"/>
                <w:numId w:val="4"/>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BDCU</w:t>
            </w:r>
          </w:p>
          <w:p w14:paraId="2D742AF9" w14:textId="77777777" w:rsidR="00B25298" w:rsidRPr="007B5845" w:rsidRDefault="00B25298" w:rsidP="00B25298">
            <w:pPr>
              <w:pStyle w:val="ListParagraph"/>
              <w:numPr>
                <w:ilvl w:val="0"/>
                <w:numId w:val="4"/>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MED-ECHO</w:t>
            </w:r>
          </w:p>
        </w:tc>
      </w:tr>
      <w:tr w:rsidR="00B25298" w:rsidRPr="007B5845" w14:paraId="00267F2F" w14:textId="77777777" w:rsidTr="003826DB">
        <w:trPr>
          <w:trHeight w:val="340"/>
        </w:trPr>
        <w:tc>
          <w:tcPr>
            <w:tcW w:w="2689" w:type="dxa"/>
          </w:tcPr>
          <w:p w14:paraId="32CB0A93"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Vulnerability</w:t>
            </w:r>
          </w:p>
        </w:tc>
        <w:tc>
          <w:tcPr>
            <w:tcW w:w="4961" w:type="dxa"/>
          </w:tcPr>
          <w:p w14:paraId="326172FC" w14:textId="77777777" w:rsidR="00B25298" w:rsidRPr="007B5845" w:rsidRDefault="00B25298" w:rsidP="003826DB">
            <w:pPr>
              <w:spacing w:line="240" w:lineRule="auto"/>
              <w:jc w:val="both"/>
              <w:rPr>
                <w:rFonts w:ascii="Times New Roman" w:eastAsia="Times New Roman" w:hAnsi="Times New Roman"/>
                <w:color w:val="000000" w:themeColor="text1"/>
                <w:lang w:val="en-CA"/>
              </w:rPr>
            </w:pPr>
            <w:r w:rsidRPr="007B5845">
              <w:rPr>
                <w:rFonts w:ascii="Times New Roman" w:eastAsia="Times New Roman" w:hAnsi="Times New Roman"/>
                <w:color w:val="000000" w:themeColor="text1"/>
                <w:lang w:val="en-CA"/>
              </w:rPr>
              <w:t>Indicates if a patient is classified as non-vulnerable (codes 15801, 15802, 15815, 15816, 19957) or vulnerable (codes 15821, 15822, 15835, 15836, 19958, 19959, 19960) based on billing codes.</w:t>
            </w:r>
          </w:p>
          <w:p w14:paraId="5F84EF42"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eastAsia="Times New Roman" w:hAnsi="Times New Roman"/>
                <w:color w:val="000000" w:themeColor="text1"/>
                <w:lang w:val="en-CA"/>
              </w:rPr>
              <w:t xml:space="preserve">Patients are identified as vulnerable based on the presence of one or more health problems determined by their FP. </w:t>
            </w:r>
            <w:r w:rsidRPr="007B5845">
              <w:rPr>
                <w:rFonts w:ascii="Times New Roman" w:hAnsi="Times New Roman"/>
                <w:color w:val="000000" w:themeColor="text1"/>
                <w:lang w:val="en-CA"/>
              </w:rPr>
              <w:t>Categories include 20 vulnerability types based on RAMQ codes.</w:t>
            </w:r>
            <w:r w:rsidRPr="007B5845">
              <w:rPr>
                <w:rFonts w:ascii="Times New Roman" w:hAnsi="Times New Roman"/>
                <w:color w:val="000000" w:themeColor="text1"/>
                <w:lang w:val="en-CA"/>
              </w:rPr>
              <w:fldChar w:fldCharType="begin"/>
            </w:r>
            <w:r>
              <w:rPr>
                <w:rFonts w:ascii="Times New Roman" w:hAnsi="Times New Roman"/>
                <w:color w:val="000000" w:themeColor="text1"/>
                <w:lang w:val="en-CA"/>
              </w:rPr>
              <w:instrText xml:space="preserve"> ADDIN ZOTERO_ITEM CSL_CITATION {"citationID":"HKNTSlQW","properties":{"formattedCitation":"\\super 78\\nosupersub{}","plainCitation":"78","noteIndex":0},"citationItems":[{"id":39,"uris":["http://zotero.org/users/local/diN3ssVo/items/8ZVWDV95","http://zotero.org/users/14545602/items/8ZVWDV95"],"itemData":{"id":39,"type":"webpage","abstract":"La Régie de l’assurance maladie du Québec administre les régimes publics d’assurance maladie et médicaments et rémunère les professionnels de la santé.","language":"fr-ca","title":"Code de vulnérabilité | Régie de l’assurance maladie du Québec (RAMQ)","URL":"https://www.ramq.gouv.qc.ca/fr/media/12876","author":[{"literal":"Régie de l’assurance maladie du Québec"}],"accessed":{"date-parts":[["2024",6,5]]},"issued":{"date-parts":[["2021"]]}}}],"schema":"https://github.com/citation-style-language/schema/raw/master/csl-citation.json"} </w:instrText>
            </w:r>
            <w:r w:rsidRPr="007B5845">
              <w:rPr>
                <w:rFonts w:ascii="Times New Roman" w:hAnsi="Times New Roman"/>
                <w:color w:val="000000" w:themeColor="text1"/>
                <w:lang w:val="en-CA"/>
              </w:rPr>
              <w:fldChar w:fldCharType="separate"/>
            </w:r>
            <w:r w:rsidRPr="003826DB">
              <w:rPr>
                <w:rFonts w:ascii="Times New Roman" w:hAnsi="Times New Roman"/>
                <w:color w:val="000000"/>
                <w:vertAlign w:val="superscript"/>
              </w:rPr>
              <w:t>78</w:t>
            </w:r>
            <w:r w:rsidRPr="007B5845">
              <w:rPr>
                <w:rFonts w:ascii="Times New Roman" w:hAnsi="Times New Roman"/>
                <w:color w:val="000000" w:themeColor="text1"/>
                <w:lang w:val="en-CA"/>
              </w:rPr>
              <w:fldChar w:fldCharType="end"/>
            </w:r>
          </w:p>
          <w:p w14:paraId="09DB9C49" w14:textId="77777777" w:rsidR="00B25298" w:rsidRPr="007B5845" w:rsidRDefault="00B25298" w:rsidP="003826DB">
            <w:pPr>
              <w:spacing w:line="240" w:lineRule="auto"/>
              <w:jc w:val="both"/>
              <w:rPr>
                <w:rFonts w:ascii="Times New Roman" w:hAnsi="Times New Roman"/>
                <w:i/>
                <w:color w:val="000000" w:themeColor="text1"/>
                <w:lang w:val="en-CA"/>
              </w:rPr>
            </w:pPr>
            <w:r w:rsidRPr="007B5845">
              <w:rPr>
                <w:rFonts w:ascii="Times New Roman" w:hAnsi="Times New Roman"/>
                <w:i/>
                <w:color w:val="000000" w:themeColor="text1"/>
                <w:lang w:val="en-CA"/>
              </w:rPr>
              <w:lastRenderedPageBreak/>
              <w:t>Dichotomous variable:</w:t>
            </w:r>
          </w:p>
          <w:p w14:paraId="49073FCF" w14:textId="77777777" w:rsidR="00B25298" w:rsidRPr="007B5845" w:rsidRDefault="00B25298" w:rsidP="00B25298">
            <w:pPr>
              <w:pStyle w:val="ListParagraph"/>
              <w:numPr>
                <w:ilvl w:val="0"/>
                <w:numId w:val="16"/>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0: Non-vulnerable</w:t>
            </w:r>
          </w:p>
          <w:p w14:paraId="3627D73E" w14:textId="77777777" w:rsidR="00B25298" w:rsidRPr="007B5845" w:rsidRDefault="00B25298" w:rsidP="00B25298">
            <w:pPr>
              <w:pStyle w:val="ListParagraph"/>
              <w:numPr>
                <w:ilvl w:val="0"/>
                <w:numId w:val="16"/>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1: Vulnerable</w:t>
            </w:r>
          </w:p>
          <w:p w14:paraId="317946B5" w14:textId="77777777" w:rsidR="00B25298" w:rsidRPr="007B5845" w:rsidRDefault="00B25298" w:rsidP="003826DB">
            <w:pPr>
              <w:spacing w:line="240" w:lineRule="auto"/>
              <w:jc w:val="both"/>
              <w:rPr>
                <w:rFonts w:ascii="Times New Roman" w:hAnsi="Times New Roman"/>
                <w:color w:val="000000" w:themeColor="text1"/>
                <w:lang w:val="en-CA"/>
              </w:rPr>
            </w:pPr>
          </w:p>
        </w:tc>
        <w:tc>
          <w:tcPr>
            <w:tcW w:w="1843" w:type="dxa"/>
          </w:tcPr>
          <w:p w14:paraId="149A57C9" w14:textId="77777777" w:rsidR="00B25298" w:rsidRPr="007B5845" w:rsidRDefault="00B25298" w:rsidP="00B25298">
            <w:pPr>
              <w:pStyle w:val="ListParagraph"/>
              <w:numPr>
                <w:ilvl w:val="0"/>
                <w:numId w:val="3"/>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lastRenderedPageBreak/>
              <w:t>SMOD</w:t>
            </w:r>
          </w:p>
        </w:tc>
      </w:tr>
      <w:tr w:rsidR="00B25298" w:rsidRPr="007B5845" w14:paraId="4FEBF864" w14:textId="77777777" w:rsidTr="003826DB">
        <w:trPr>
          <w:trHeight w:val="340"/>
        </w:trPr>
        <w:tc>
          <w:tcPr>
            <w:tcW w:w="2689" w:type="dxa"/>
          </w:tcPr>
          <w:p w14:paraId="5FE9D449"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Utilization of healthcare services</w:t>
            </w:r>
          </w:p>
          <w:p w14:paraId="2881E6CA" w14:textId="77777777" w:rsidR="00B25298" w:rsidRPr="007B5845" w:rsidRDefault="00B25298" w:rsidP="003826DB">
            <w:pPr>
              <w:spacing w:line="240" w:lineRule="auto"/>
              <w:jc w:val="both"/>
              <w:rPr>
                <w:rFonts w:ascii="Times New Roman" w:hAnsi="Times New Roman"/>
                <w:color w:val="000000" w:themeColor="text1"/>
                <w:lang w:val="en-CA"/>
              </w:rPr>
            </w:pPr>
          </w:p>
          <w:p w14:paraId="1A7F9553" w14:textId="77777777" w:rsidR="00B25298" w:rsidRPr="007B5845" w:rsidRDefault="00B25298" w:rsidP="00B25298">
            <w:pPr>
              <w:pStyle w:val="ListParagraph"/>
              <w:numPr>
                <w:ilvl w:val="0"/>
                <w:numId w:val="9"/>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Number of FPs</w:t>
            </w:r>
            <w:r>
              <w:rPr>
                <w:rFonts w:ascii="Times New Roman" w:hAnsi="Times New Roman"/>
                <w:color w:val="000000" w:themeColor="text1"/>
                <w:lang w:val="en-CA"/>
              </w:rPr>
              <w:t xml:space="preserve"> visits</w:t>
            </w:r>
          </w:p>
          <w:p w14:paraId="2B903EA3" w14:textId="77777777" w:rsidR="00B25298" w:rsidRPr="007B5845" w:rsidRDefault="00B25298" w:rsidP="00B25298">
            <w:pPr>
              <w:pStyle w:val="ListParagraph"/>
              <w:numPr>
                <w:ilvl w:val="0"/>
                <w:numId w:val="9"/>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Number</w:t>
            </w:r>
            <w:r>
              <w:rPr>
                <w:rFonts w:ascii="Times New Roman" w:hAnsi="Times New Roman"/>
                <w:color w:val="000000" w:themeColor="text1"/>
                <w:lang w:val="en-CA"/>
              </w:rPr>
              <w:t xml:space="preserve"> </w:t>
            </w:r>
            <w:r w:rsidRPr="007B5845">
              <w:rPr>
                <w:rFonts w:ascii="Times New Roman" w:hAnsi="Times New Roman"/>
                <w:color w:val="000000" w:themeColor="text1"/>
                <w:lang w:val="en-CA"/>
              </w:rPr>
              <w:t xml:space="preserve">specialist </w:t>
            </w:r>
            <w:proofErr w:type="spellStart"/>
            <w:proofErr w:type="gramStart"/>
            <w:r w:rsidRPr="007B5845">
              <w:rPr>
                <w:rFonts w:ascii="Times New Roman" w:hAnsi="Times New Roman"/>
                <w:color w:val="000000" w:themeColor="text1"/>
                <w:lang w:val="en-CA"/>
              </w:rPr>
              <w:t>doctors</w:t>
            </w:r>
            <w:proofErr w:type="spellEnd"/>
            <w:proofErr w:type="gramEnd"/>
            <w:r>
              <w:rPr>
                <w:rFonts w:ascii="Times New Roman" w:hAnsi="Times New Roman"/>
                <w:color w:val="000000" w:themeColor="text1"/>
                <w:lang w:val="en-CA"/>
              </w:rPr>
              <w:t xml:space="preserve"> visits</w:t>
            </w:r>
          </w:p>
          <w:p w14:paraId="57BFB081" w14:textId="77777777" w:rsidR="00B25298" w:rsidRPr="007B5845" w:rsidRDefault="00B25298" w:rsidP="00B25298">
            <w:pPr>
              <w:pStyle w:val="ListParagraph"/>
              <w:numPr>
                <w:ilvl w:val="0"/>
                <w:numId w:val="9"/>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Number</w:t>
            </w:r>
            <w:r>
              <w:rPr>
                <w:rFonts w:ascii="Times New Roman" w:hAnsi="Times New Roman"/>
                <w:color w:val="000000" w:themeColor="text1"/>
                <w:lang w:val="en-CA"/>
              </w:rPr>
              <w:t xml:space="preserve"> </w:t>
            </w:r>
            <w:r w:rsidRPr="007B5845">
              <w:rPr>
                <w:rFonts w:ascii="Times New Roman" w:hAnsi="Times New Roman"/>
                <w:color w:val="000000" w:themeColor="text1"/>
                <w:lang w:val="en-CA"/>
              </w:rPr>
              <w:t>emergency departments</w:t>
            </w:r>
            <w:r>
              <w:rPr>
                <w:rFonts w:ascii="Times New Roman" w:hAnsi="Times New Roman"/>
                <w:color w:val="000000" w:themeColor="text1"/>
                <w:lang w:val="en-CA"/>
              </w:rPr>
              <w:t xml:space="preserve"> visits</w:t>
            </w:r>
          </w:p>
          <w:p w14:paraId="6FE33507" w14:textId="77777777" w:rsidR="00B25298" w:rsidRPr="007B5845" w:rsidRDefault="00B25298" w:rsidP="00B25298">
            <w:pPr>
              <w:pStyle w:val="ListParagraph"/>
              <w:numPr>
                <w:ilvl w:val="0"/>
                <w:numId w:val="9"/>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Number of hospital admissions</w:t>
            </w:r>
          </w:p>
          <w:p w14:paraId="7A764A85" w14:textId="77777777" w:rsidR="00B25298" w:rsidRPr="007B5845" w:rsidRDefault="00B25298" w:rsidP="003826DB">
            <w:pPr>
              <w:pStyle w:val="ListParagraph"/>
              <w:spacing w:line="240" w:lineRule="auto"/>
              <w:ind w:left="360"/>
              <w:jc w:val="both"/>
              <w:rPr>
                <w:rFonts w:ascii="Times New Roman" w:hAnsi="Times New Roman"/>
                <w:color w:val="000000" w:themeColor="text1"/>
                <w:lang w:val="en-CA"/>
              </w:rPr>
            </w:pPr>
          </w:p>
        </w:tc>
        <w:tc>
          <w:tcPr>
            <w:tcW w:w="4961" w:type="dxa"/>
          </w:tcPr>
          <w:p w14:paraId="2715CF9F" w14:textId="77777777" w:rsidR="00B25298" w:rsidRPr="007B5845" w:rsidRDefault="00B25298" w:rsidP="003826DB">
            <w:pPr>
              <w:pStyle w:val="NormalWeb"/>
              <w:shd w:val="clear" w:color="auto" w:fill="FFFFFF"/>
              <w:jc w:val="both"/>
              <w:rPr>
                <w:color w:val="000000" w:themeColor="text1"/>
                <w:sz w:val="22"/>
                <w:szCs w:val="22"/>
              </w:rPr>
            </w:pPr>
            <w:r w:rsidRPr="007B5845">
              <w:rPr>
                <w:color w:val="000000" w:themeColor="text1"/>
                <w:sz w:val="22"/>
              </w:rPr>
              <w:t>Indicates the n</w:t>
            </w:r>
            <w:r w:rsidRPr="007B5845">
              <w:rPr>
                <w:color w:val="000000" w:themeColor="text1"/>
                <w:sz w:val="22"/>
                <w:szCs w:val="22"/>
              </w:rPr>
              <w:t xml:space="preserve">umber of visits to FPs, specialists, emergency departments, and hospital admissions in the two years before attachment to a FP. </w:t>
            </w:r>
          </w:p>
          <w:p w14:paraId="0ACAD19E" w14:textId="77777777" w:rsidR="00B25298" w:rsidRPr="007B5845" w:rsidRDefault="00B25298" w:rsidP="003826DB">
            <w:pPr>
              <w:spacing w:line="240" w:lineRule="auto"/>
              <w:jc w:val="both"/>
              <w:rPr>
                <w:rFonts w:ascii="Times New Roman" w:hAnsi="Times New Roman"/>
                <w:i/>
                <w:color w:val="000000" w:themeColor="text1"/>
                <w:lang w:val="en-CA"/>
              </w:rPr>
            </w:pPr>
            <w:r w:rsidRPr="007B5845">
              <w:rPr>
                <w:rFonts w:ascii="Times New Roman" w:hAnsi="Times New Roman"/>
                <w:i/>
                <w:color w:val="000000" w:themeColor="text1"/>
                <w:lang w:val="en-CA"/>
              </w:rPr>
              <w:t>Quantitative discrete variables</w:t>
            </w:r>
          </w:p>
          <w:p w14:paraId="21D85F7C" w14:textId="77777777" w:rsidR="00B25298" w:rsidRPr="007B5845" w:rsidRDefault="00B25298" w:rsidP="003826DB">
            <w:pPr>
              <w:spacing w:line="240" w:lineRule="auto"/>
              <w:jc w:val="both"/>
              <w:rPr>
                <w:rFonts w:ascii="Times New Roman" w:hAnsi="Times New Roman"/>
                <w:color w:val="000000" w:themeColor="text1"/>
                <w:lang w:val="en-CA"/>
              </w:rPr>
            </w:pPr>
          </w:p>
        </w:tc>
        <w:tc>
          <w:tcPr>
            <w:tcW w:w="1843" w:type="dxa"/>
          </w:tcPr>
          <w:p w14:paraId="04D3DDA9" w14:textId="77777777" w:rsidR="00B25298" w:rsidRPr="007B5845" w:rsidRDefault="00B25298" w:rsidP="00B25298">
            <w:pPr>
              <w:pStyle w:val="ListParagraph"/>
              <w:numPr>
                <w:ilvl w:val="0"/>
                <w:numId w:val="6"/>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SMOD</w:t>
            </w:r>
          </w:p>
          <w:p w14:paraId="4EEB460E" w14:textId="77777777" w:rsidR="00B25298" w:rsidRPr="007B5845" w:rsidRDefault="00B25298" w:rsidP="00B25298">
            <w:pPr>
              <w:pStyle w:val="ListParagraph"/>
              <w:numPr>
                <w:ilvl w:val="0"/>
                <w:numId w:val="6"/>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BDCU</w:t>
            </w:r>
          </w:p>
          <w:p w14:paraId="32EB60A0" w14:textId="77777777" w:rsidR="00B25298" w:rsidRPr="007B5845" w:rsidRDefault="00B25298" w:rsidP="00B25298">
            <w:pPr>
              <w:pStyle w:val="ListParagraph"/>
              <w:numPr>
                <w:ilvl w:val="0"/>
                <w:numId w:val="6"/>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MED-ECHO</w:t>
            </w:r>
          </w:p>
          <w:p w14:paraId="0AE6B64A" w14:textId="77777777" w:rsidR="00B25298" w:rsidRPr="007B5845" w:rsidRDefault="00B25298" w:rsidP="003826DB">
            <w:pPr>
              <w:pStyle w:val="ListParagraph"/>
              <w:spacing w:line="240" w:lineRule="auto"/>
              <w:ind w:left="360"/>
              <w:jc w:val="both"/>
              <w:rPr>
                <w:rFonts w:ascii="Times New Roman" w:hAnsi="Times New Roman"/>
                <w:color w:val="000000" w:themeColor="text1"/>
                <w:lang w:val="en-CA"/>
              </w:rPr>
            </w:pPr>
          </w:p>
        </w:tc>
      </w:tr>
      <w:tr w:rsidR="00B25298" w:rsidRPr="007B5845" w14:paraId="5E192E7F" w14:textId="77777777" w:rsidTr="003826DB">
        <w:trPr>
          <w:trHeight w:val="1318"/>
        </w:trPr>
        <w:tc>
          <w:tcPr>
            <w:tcW w:w="2689" w:type="dxa"/>
          </w:tcPr>
          <w:p w14:paraId="2AA5076B" w14:textId="77777777" w:rsidR="00B25298" w:rsidRPr="007B5845" w:rsidRDefault="00B25298" w:rsidP="003826DB">
            <w:pPr>
              <w:spacing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 xml:space="preserve">Number of </w:t>
            </w:r>
            <w:r w:rsidRPr="00775116">
              <w:rPr>
                <w:rFonts w:ascii="Times New Roman" w:hAnsi="Times New Roman"/>
                <w:color w:val="000000" w:themeColor="text1"/>
                <w:lang w:val="en-CA"/>
              </w:rPr>
              <w:t>non-urgent emergency department visits</w:t>
            </w:r>
          </w:p>
          <w:p w14:paraId="181A6DB6" w14:textId="77777777" w:rsidR="00B25298" w:rsidRPr="007B5845" w:rsidRDefault="00B25298" w:rsidP="003826DB">
            <w:pPr>
              <w:spacing w:line="240" w:lineRule="auto"/>
              <w:jc w:val="both"/>
              <w:rPr>
                <w:rFonts w:ascii="Times New Roman" w:hAnsi="Times New Roman"/>
                <w:color w:val="000000" w:themeColor="text1"/>
                <w:lang w:val="en-CA"/>
              </w:rPr>
            </w:pPr>
          </w:p>
        </w:tc>
        <w:tc>
          <w:tcPr>
            <w:tcW w:w="4961" w:type="dxa"/>
          </w:tcPr>
          <w:p w14:paraId="48EFB0CA" w14:textId="77777777" w:rsidR="00B25298" w:rsidRPr="007B5845" w:rsidRDefault="00B25298" w:rsidP="003826DB">
            <w:pPr>
              <w:pStyle w:val="NormalWeb"/>
              <w:shd w:val="clear" w:color="auto" w:fill="FFFFFF"/>
              <w:jc w:val="both"/>
              <w:rPr>
                <w:color w:val="000000" w:themeColor="text1"/>
                <w:sz w:val="22"/>
                <w:szCs w:val="22"/>
              </w:rPr>
            </w:pPr>
            <w:r w:rsidRPr="007B5845">
              <w:rPr>
                <w:color w:val="000000" w:themeColor="text1"/>
                <w:sz w:val="22"/>
              </w:rPr>
              <w:t>Indicates the n</w:t>
            </w:r>
            <w:r w:rsidRPr="007B5845">
              <w:rPr>
                <w:color w:val="000000" w:themeColor="text1"/>
                <w:sz w:val="22"/>
                <w:szCs w:val="22"/>
              </w:rPr>
              <w:t xml:space="preserve">umber of </w:t>
            </w:r>
            <w:r w:rsidRPr="00775116">
              <w:rPr>
                <w:color w:val="000000" w:themeColor="text1"/>
                <w:sz w:val="22"/>
                <w:szCs w:val="22"/>
              </w:rPr>
              <w:t>non-urgent emergency department visits</w:t>
            </w:r>
            <w:r>
              <w:rPr>
                <w:color w:val="000000" w:themeColor="text1"/>
                <w:sz w:val="22"/>
                <w:szCs w:val="22"/>
              </w:rPr>
              <w:t xml:space="preserve"> </w:t>
            </w:r>
            <w:r w:rsidRPr="007B5845">
              <w:rPr>
                <w:color w:val="000000" w:themeColor="text1"/>
                <w:sz w:val="22"/>
                <w:szCs w:val="22"/>
              </w:rPr>
              <w:t xml:space="preserve">in the year following attachment to a FP. </w:t>
            </w:r>
          </w:p>
          <w:p w14:paraId="2E5E0EC6" w14:textId="77777777" w:rsidR="00B25298" w:rsidRPr="007B5845" w:rsidRDefault="00B25298" w:rsidP="003826DB">
            <w:pPr>
              <w:spacing w:line="240" w:lineRule="auto"/>
              <w:jc w:val="both"/>
              <w:rPr>
                <w:rFonts w:ascii="Times New Roman" w:hAnsi="Times New Roman"/>
                <w:color w:val="000000" w:themeColor="text1"/>
              </w:rPr>
            </w:pPr>
            <w:r w:rsidRPr="007B5845">
              <w:rPr>
                <w:rFonts w:ascii="Times New Roman" w:hAnsi="Times New Roman"/>
                <w:i/>
                <w:color w:val="000000" w:themeColor="text1"/>
                <w:lang w:val="en-CA"/>
              </w:rPr>
              <w:t>Quantitative discrete variable</w:t>
            </w:r>
          </w:p>
        </w:tc>
        <w:tc>
          <w:tcPr>
            <w:tcW w:w="1843" w:type="dxa"/>
          </w:tcPr>
          <w:p w14:paraId="69699027" w14:textId="77777777" w:rsidR="00B25298" w:rsidRPr="007B5845" w:rsidRDefault="00B25298" w:rsidP="00B25298">
            <w:pPr>
              <w:pStyle w:val="ListParagraph"/>
              <w:numPr>
                <w:ilvl w:val="0"/>
                <w:numId w:val="6"/>
              </w:numPr>
              <w:spacing w:after="0" w:line="240" w:lineRule="auto"/>
              <w:jc w:val="both"/>
              <w:rPr>
                <w:rFonts w:ascii="Times New Roman" w:hAnsi="Times New Roman"/>
                <w:color w:val="000000" w:themeColor="text1"/>
                <w:lang w:val="en-CA"/>
              </w:rPr>
            </w:pPr>
            <w:r w:rsidRPr="007B5845">
              <w:rPr>
                <w:rFonts w:ascii="Times New Roman" w:hAnsi="Times New Roman"/>
                <w:color w:val="000000" w:themeColor="text1"/>
                <w:lang w:val="en-CA"/>
              </w:rPr>
              <w:t>BDCU</w:t>
            </w:r>
          </w:p>
          <w:p w14:paraId="11CC1A49" w14:textId="77777777" w:rsidR="00B25298" w:rsidRPr="007B5845" w:rsidRDefault="00B25298" w:rsidP="003826DB">
            <w:pPr>
              <w:pStyle w:val="ListParagraph"/>
              <w:spacing w:line="240" w:lineRule="auto"/>
              <w:ind w:left="360"/>
              <w:jc w:val="both"/>
              <w:rPr>
                <w:rFonts w:ascii="Times New Roman" w:hAnsi="Times New Roman"/>
                <w:color w:val="000000" w:themeColor="text1"/>
                <w:lang w:val="en-CA"/>
              </w:rPr>
            </w:pPr>
          </w:p>
        </w:tc>
      </w:tr>
    </w:tbl>
    <w:p w14:paraId="2BCB9758" w14:textId="77777777" w:rsidR="00816F55" w:rsidRDefault="00816F55" w:rsidP="00B25298">
      <w:pPr>
        <w:tabs>
          <w:tab w:val="left" w:pos="2300"/>
        </w:tabs>
        <w:jc w:val="both"/>
      </w:pPr>
    </w:p>
    <w:sectPr w:rsidR="00816F55" w:rsidSect="00B25298">
      <w:footerReference w:type="even" r:id="rId7"/>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BA355" w14:textId="77777777" w:rsidR="00EF2CF3" w:rsidRDefault="00EF2CF3" w:rsidP="00B25298">
      <w:pPr>
        <w:spacing w:after="0" w:line="240" w:lineRule="auto"/>
      </w:pPr>
      <w:r>
        <w:separator/>
      </w:r>
    </w:p>
  </w:endnote>
  <w:endnote w:type="continuationSeparator" w:id="0">
    <w:p w14:paraId="03C14C56" w14:textId="77777777" w:rsidR="00EF2CF3" w:rsidRDefault="00EF2CF3" w:rsidP="00B25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yriad Pro Light">
    <w:altName w:val="Segoe UI Light"/>
    <w:panose1 w:val="020B060402020202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4250208"/>
      <w:docPartObj>
        <w:docPartGallery w:val="Page Numbers (Bottom of Page)"/>
        <w:docPartUnique/>
      </w:docPartObj>
    </w:sdtPr>
    <w:sdtContent>
      <w:p w14:paraId="0211E28E" w14:textId="77777777" w:rsidR="00B25298" w:rsidRDefault="00B25298" w:rsidP="00B512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2D0DB9" w14:textId="77777777" w:rsidR="00B25298" w:rsidRDefault="00B25298" w:rsidP="00831F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6286522"/>
      <w:docPartObj>
        <w:docPartGallery w:val="Page Numbers (Bottom of Page)"/>
        <w:docPartUnique/>
      </w:docPartObj>
    </w:sdtPr>
    <w:sdtContent>
      <w:p w14:paraId="6CC27426" w14:textId="77777777" w:rsidR="00B25298" w:rsidRDefault="00B25298" w:rsidP="00B5122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AEEBB54" w14:textId="77777777" w:rsidR="00B25298" w:rsidRDefault="00B25298" w:rsidP="00831F2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5FF0" w14:textId="77777777" w:rsidR="00EF2CF3" w:rsidRDefault="00EF2CF3" w:rsidP="00B25298">
      <w:pPr>
        <w:spacing w:after="0" w:line="240" w:lineRule="auto"/>
      </w:pPr>
      <w:r>
        <w:separator/>
      </w:r>
    </w:p>
  </w:footnote>
  <w:footnote w:type="continuationSeparator" w:id="0">
    <w:p w14:paraId="3C74281C" w14:textId="77777777" w:rsidR="00EF2CF3" w:rsidRDefault="00EF2CF3" w:rsidP="00B25298">
      <w:pPr>
        <w:spacing w:after="0" w:line="240" w:lineRule="auto"/>
      </w:pPr>
      <w:r>
        <w:continuationSeparator/>
      </w:r>
    </w:p>
  </w:footnote>
  <w:footnote w:id="1">
    <w:p w14:paraId="3E999DE6" w14:textId="77777777" w:rsidR="00B25298" w:rsidRPr="00E12568" w:rsidRDefault="00B25298" w:rsidP="00B25298">
      <w:pPr>
        <w:pStyle w:val="FootnoteText"/>
        <w:rPr>
          <w:rFonts w:ascii="Times New Roman" w:hAnsi="Times New Roman"/>
        </w:rPr>
      </w:pPr>
      <w:r w:rsidRPr="00E72236">
        <w:rPr>
          <w:rStyle w:val="FootnoteReference"/>
        </w:rPr>
        <w:footnoteRef/>
      </w:r>
      <w:r w:rsidRPr="00E12568">
        <w:rPr>
          <w:rFonts w:ascii="Times New Roman" w:hAnsi="Times New Roman"/>
        </w:rPr>
        <w:t xml:space="preserve"> </w:t>
      </w:r>
      <w:proofErr w:type="spellStart"/>
      <w:r w:rsidRPr="00E12568">
        <w:rPr>
          <w:rFonts w:ascii="Times New Roman" w:hAnsi="Times New Roman"/>
        </w:rPr>
        <w:t>Physician</w:t>
      </w:r>
      <w:proofErr w:type="spellEnd"/>
      <w:r w:rsidRPr="00E12568">
        <w:rPr>
          <w:rFonts w:ascii="Times New Roman" w:hAnsi="Times New Roman"/>
        </w:rPr>
        <w:t xml:space="preserve"> Claims </w:t>
      </w:r>
      <w:proofErr w:type="spellStart"/>
      <w:r w:rsidRPr="00E12568">
        <w:rPr>
          <w:rFonts w:ascii="Times New Roman" w:hAnsi="Times New Roman"/>
        </w:rPr>
        <w:t>Database</w:t>
      </w:r>
      <w:proofErr w:type="spellEnd"/>
      <w:r w:rsidRPr="00E12568">
        <w:rPr>
          <w:rFonts w:ascii="Times New Roman" w:hAnsi="Times New Roman"/>
        </w:rPr>
        <w:t xml:space="preserve"> (Fichier des Services Médicaux Rémunérés à l'Acte [SMOD]</w:t>
      </w:r>
    </w:p>
  </w:footnote>
  <w:footnote w:id="2">
    <w:p w14:paraId="264B5706" w14:textId="77777777" w:rsidR="00B25298" w:rsidRDefault="00B25298" w:rsidP="00B25298">
      <w:pPr>
        <w:pStyle w:val="FootnoteText"/>
      </w:pPr>
      <w:r w:rsidRPr="00E72236">
        <w:rPr>
          <w:rStyle w:val="FootnoteReference"/>
        </w:rPr>
        <w:footnoteRef/>
      </w:r>
      <w:r w:rsidRPr="00E12568">
        <w:rPr>
          <w:rFonts w:ascii="Times New Roman" w:hAnsi="Times New Roman"/>
        </w:rPr>
        <w:t xml:space="preserve"> Québec Family </w:t>
      </w:r>
      <w:proofErr w:type="spellStart"/>
      <w:r w:rsidRPr="00E12568">
        <w:rPr>
          <w:rFonts w:ascii="Times New Roman" w:hAnsi="Times New Roman"/>
        </w:rPr>
        <w:t>Doctor</w:t>
      </w:r>
      <w:proofErr w:type="spellEnd"/>
      <w:r w:rsidRPr="00E12568">
        <w:rPr>
          <w:rFonts w:ascii="Times New Roman" w:hAnsi="Times New Roman"/>
        </w:rPr>
        <w:t xml:space="preserve"> Finder (Guichet d'Accès à un Médecin de Famille [GAMF]</w:t>
      </w:r>
    </w:p>
  </w:footnote>
  <w:footnote w:id="3">
    <w:p w14:paraId="33564C2F" w14:textId="77777777" w:rsidR="00B25298" w:rsidRPr="00E12568" w:rsidRDefault="00B25298" w:rsidP="00B25298">
      <w:pPr>
        <w:pStyle w:val="FootnoteText"/>
        <w:rPr>
          <w:rFonts w:ascii="Times New Roman" w:hAnsi="Times New Roman"/>
        </w:rPr>
      </w:pPr>
      <w:r w:rsidRPr="00E72236">
        <w:rPr>
          <w:rStyle w:val="FootnoteReference"/>
        </w:rPr>
        <w:footnoteRef/>
      </w:r>
      <w:r w:rsidRPr="00E12568">
        <w:rPr>
          <w:rFonts w:ascii="Times New Roman" w:hAnsi="Times New Roman"/>
        </w:rPr>
        <w:t xml:space="preserve"> </w:t>
      </w:r>
      <w:proofErr w:type="spellStart"/>
      <w:r w:rsidRPr="00E12568">
        <w:rPr>
          <w:rFonts w:ascii="Times New Roman" w:hAnsi="Times New Roman"/>
        </w:rPr>
        <w:t>Health</w:t>
      </w:r>
      <w:proofErr w:type="spellEnd"/>
      <w:r w:rsidRPr="00E12568">
        <w:rPr>
          <w:rFonts w:ascii="Times New Roman" w:hAnsi="Times New Roman"/>
        </w:rPr>
        <w:t xml:space="preserve"> </w:t>
      </w:r>
      <w:proofErr w:type="spellStart"/>
      <w:r w:rsidRPr="00E12568">
        <w:rPr>
          <w:rFonts w:ascii="Times New Roman" w:hAnsi="Times New Roman"/>
        </w:rPr>
        <w:t>Insurance</w:t>
      </w:r>
      <w:proofErr w:type="spellEnd"/>
      <w:r w:rsidRPr="00E12568">
        <w:rPr>
          <w:rFonts w:ascii="Times New Roman" w:hAnsi="Times New Roman"/>
        </w:rPr>
        <w:t xml:space="preserve"> </w:t>
      </w:r>
      <w:proofErr w:type="spellStart"/>
      <w:r w:rsidRPr="00E12568">
        <w:rPr>
          <w:rFonts w:ascii="Times New Roman" w:hAnsi="Times New Roman"/>
        </w:rPr>
        <w:t>Registry</w:t>
      </w:r>
      <w:proofErr w:type="spellEnd"/>
      <w:r w:rsidRPr="00E12568">
        <w:rPr>
          <w:rFonts w:ascii="Times New Roman" w:hAnsi="Times New Roman"/>
        </w:rPr>
        <w:t xml:space="preserve"> (Fichier d'Inscription des Personnes Assurées [FIPA]</w:t>
      </w:r>
    </w:p>
  </w:footnote>
  <w:footnote w:id="4">
    <w:p w14:paraId="10B57A19" w14:textId="77777777" w:rsidR="00B25298" w:rsidRPr="00E12568" w:rsidRDefault="00B25298" w:rsidP="00B25298">
      <w:pPr>
        <w:pStyle w:val="FootnoteText"/>
        <w:rPr>
          <w:rFonts w:ascii="Times New Roman" w:hAnsi="Times New Roman"/>
        </w:rPr>
      </w:pPr>
      <w:r w:rsidRPr="00E72236">
        <w:rPr>
          <w:rStyle w:val="FootnoteReference"/>
        </w:rPr>
        <w:footnoteRef/>
      </w:r>
      <w:r w:rsidRPr="00E12568">
        <w:rPr>
          <w:rFonts w:ascii="Times New Roman" w:hAnsi="Times New Roman"/>
        </w:rPr>
        <w:t xml:space="preserve"> Banque de Données Communes des Urgences [BDCU])</w:t>
      </w:r>
    </w:p>
  </w:footnote>
  <w:footnote w:id="5">
    <w:p w14:paraId="1D19CE73" w14:textId="77777777" w:rsidR="00B25298" w:rsidRDefault="00B25298" w:rsidP="00B25298">
      <w:pPr>
        <w:pStyle w:val="FootnoteText"/>
      </w:pPr>
      <w:r w:rsidRPr="00E72236">
        <w:rPr>
          <w:rStyle w:val="FootnoteReference"/>
        </w:rPr>
        <w:footnoteRef/>
      </w:r>
      <w:r w:rsidRPr="00E12568">
        <w:rPr>
          <w:rFonts w:ascii="Times New Roman" w:hAnsi="Times New Roman"/>
        </w:rPr>
        <w:t xml:space="preserve"> Hospital </w:t>
      </w:r>
      <w:proofErr w:type="spellStart"/>
      <w:r w:rsidRPr="00E12568">
        <w:rPr>
          <w:rFonts w:ascii="Times New Roman" w:hAnsi="Times New Roman"/>
        </w:rPr>
        <w:t>Inpatient</w:t>
      </w:r>
      <w:proofErr w:type="spellEnd"/>
      <w:r w:rsidRPr="00E12568">
        <w:rPr>
          <w:rFonts w:ascii="Times New Roman" w:hAnsi="Times New Roman"/>
        </w:rPr>
        <w:t xml:space="preserve"> and Day </w:t>
      </w:r>
      <w:proofErr w:type="spellStart"/>
      <w:r w:rsidRPr="00E12568">
        <w:rPr>
          <w:rFonts w:ascii="Times New Roman" w:hAnsi="Times New Roman"/>
        </w:rPr>
        <w:t>Surgery</w:t>
      </w:r>
      <w:proofErr w:type="spellEnd"/>
      <w:r w:rsidRPr="00E12568">
        <w:rPr>
          <w:rFonts w:ascii="Times New Roman" w:hAnsi="Times New Roman"/>
        </w:rPr>
        <w:t xml:space="preserve"> </w:t>
      </w:r>
      <w:proofErr w:type="spellStart"/>
      <w:r w:rsidRPr="00E12568">
        <w:rPr>
          <w:rFonts w:ascii="Times New Roman" w:hAnsi="Times New Roman"/>
        </w:rPr>
        <w:t>Database</w:t>
      </w:r>
      <w:proofErr w:type="spellEnd"/>
      <w:r w:rsidRPr="00E12568">
        <w:rPr>
          <w:rFonts w:ascii="Times New Roman" w:hAnsi="Times New Roman"/>
        </w:rPr>
        <w:t xml:space="preserve"> (Système de Maintenance et d’Exploitation des Données pour l’Étude de la Clientèle Hospitalière [MED-ÉCHO]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396"/>
    <w:multiLevelType w:val="hybridMultilevel"/>
    <w:tmpl w:val="79B0D2AC"/>
    <w:lvl w:ilvl="0" w:tplc="08CAA146">
      <w:numFmt w:val="bullet"/>
      <w:lvlText w:val="-"/>
      <w:lvlJc w:val="left"/>
      <w:pPr>
        <w:ind w:left="360" w:hanging="360"/>
      </w:pPr>
      <w:rPr>
        <w:rFonts w:ascii="TimesNewRomanPSMT" w:eastAsia="Times New Roman" w:hAnsi="TimesNewRomanPSMT" w:cs="TimesNewRomanPS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AF6E32"/>
    <w:multiLevelType w:val="hybridMultilevel"/>
    <w:tmpl w:val="7D00EADA"/>
    <w:lvl w:ilvl="0" w:tplc="08CAA146">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5799F"/>
    <w:multiLevelType w:val="hybridMultilevel"/>
    <w:tmpl w:val="549C3A78"/>
    <w:lvl w:ilvl="0" w:tplc="08CAA146">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37061"/>
    <w:multiLevelType w:val="hybridMultilevel"/>
    <w:tmpl w:val="1C2ACC9A"/>
    <w:lvl w:ilvl="0" w:tplc="08CAA146">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61114"/>
    <w:multiLevelType w:val="hybridMultilevel"/>
    <w:tmpl w:val="BACCB2FE"/>
    <w:lvl w:ilvl="0" w:tplc="08CAA146">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E73FA5"/>
    <w:multiLevelType w:val="hybridMultilevel"/>
    <w:tmpl w:val="5CA6B402"/>
    <w:lvl w:ilvl="0" w:tplc="08CAA146">
      <w:numFmt w:val="bullet"/>
      <w:lvlText w:val="-"/>
      <w:lvlJc w:val="left"/>
      <w:pPr>
        <w:ind w:left="720" w:hanging="360"/>
      </w:pPr>
      <w:rPr>
        <w:rFonts w:ascii="TimesNewRomanPSMT" w:eastAsia="Times New Roman" w:hAnsi="TimesNewRomanPSMT" w:cs="TimesNewRomanPS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0E7438D"/>
    <w:multiLevelType w:val="hybridMultilevel"/>
    <w:tmpl w:val="83CEFFC0"/>
    <w:lvl w:ilvl="0" w:tplc="08CAA146">
      <w:numFmt w:val="bullet"/>
      <w:lvlText w:val="-"/>
      <w:lvlJc w:val="left"/>
      <w:pPr>
        <w:ind w:left="360" w:hanging="360"/>
      </w:pPr>
      <w:rPr>
        <w:rFonts w:ascii="TimesNewRomanPSMT" w:eastAsia="Times New Roman" w:hAnsi="TimesNewRomanPSMT" w:cs="TimesNewRomanPS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C007A0"/>
    <w:multiLevelType w:val="hybridMultilevel"/>
    <w:tmpl w:val="69882852"/>
    <w:lvl w:ilvl="0" w:tplc="A04AE7F6">
      <w:start w:val="1"/>
      <w:numFmt w:val="decimal"/>
      <w:pStyle w:val="TableauAPA"/>
      <w:lvlText w:val="Tableau %1"/>
      <w:lvlJc w:val="left"/>
      <w:pPr>
        <w:ind w:left="720" w:hanging="360"/>
      </w:pPr>
      <w:rPr>
        <w:rFonts w:hint="default"/>
        <w:b/>
        <w:spacing w:val="-2"/>
        <w:kern w:val="16"/>
        <w:position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4AAE343D"/>
    <w:multiLevelType w:val="hybridMultilevel"/>
    <w:tmpl w:val="97005E74"/>
    <w:lvl w:ilvl="0" w:tplc="08CAA146">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4D7209"/>
    <w:multiLevelType w:val="hybridMultilevel"/>
    <w:tmpl w:val="43BABC58"/>
    <w:lvl w:ilvl="0" w:tplc="727EC1C4">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ECE559C"/>
    <w:multiLevelType w:val="hybridMultilevel"/>
    <w:tmpl w:val="0240A314"/>
    <w:lvl w:ilvl="0" w:tplc="08CAA146">
      <w:numFmt w:val="bullet"/>
      <w:lvlText w:val="-"/>
      <w:lvlJc w:val="left"/>
      <w:pPr>
        <w:ind w:left="360" w:hanging="360"/>
      </w:pPr>
      <w:rPr>
        <w:rFonts w:ascii="TimesNewRomanPSMT" w:eastAsia="Times New Roman" w:hAnsi="TimesNewRomanPSMT" w:cs="TimesNewRomanPS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4FE21E9"/>
    <w:multiLevelType w:val="hybridMultilevel"/>
    <w:tmpl w:val="D4C40430"/>
    <w:lvl w:ilvl="0" w:tplc="1EC28382">
      <w:start w:val="1"/>
      <w:numFmt w:val="decimal"/>
      <w:pStyle w:val="FigureAPA"/>
      <w:lvlText w:val="Figure %1"/>
      <w:lvlJc w:val="left"/>
      <w:pPr>
        <w:ind w:left="502"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6DA811F2"/>
    <w:multiLevelType w:val="hybridMultilevel"/>
    <w:tmpl w:val="327E5822"/>
    <w:lvl w:ilvl="0" w:tplc="727EC1C4">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9F40BB"/>
    <w:multiLevelType w:val="hybridMultilevel"/>
    <w:tmpl w:val="4A5E79C6"/>
    <w:lvl w:ilvl="0" w:tplc="727EC1C4">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6C35D6C"/>
    <w:multiLevelType w:val="hybridMultilevel"/>
    <w:tmpl w:val="A06CDC08"/>
    <w:lvl w:ilvl="0" w:tplc="08CAA146">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B539B3"/>
    <w:multiLevelType w:val="hybridMultilevel"/>
    <w:tmpl w:val="8CCAA652"/>
    <w:lvl w:ilvl="0" w:tplc="08CAA146">
      <w:numFmt w:val="bullet"/>
      <w:lvlText w:val="-"/>
      <w:lvlJc w:val="left"/>
      <w:pPr>
        <w:ind w:left="360" w:hanging="360"/>
      </w:pPr>
      <w:rPr>
        <w:rFonts w:ascii="TimesNewRomanPSMT" w:eastAsia="Times New Roman" w:hAnsi="TimesNewRomanPSMT" w:cs="TimesNewRomanPSM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510026">
    <w:abstractNumId w:val="7"/>
  </w:num>
  <w:num w:numId="2" w16cid:durableId="1434126140">
    <w:abstractNumId w:val="11"/>
  </w:num>
  <w:num w:numId="3" w16cid:durableId="1725106863">
    <w:abstractNumId w:val="6"/>
  </w:num>
  <w:num w:numId="4" w16cid:durableId="1630208902">
    <w:abstractNumId w:val="10"/>
  </w:num>
  <w:num w:numId="5" w16cid:durableId="166751665">
    <w:abstractNumId w:val="0"/>
  </w:num>
  <w:num w:numId="6" w16cid:durableId="237903768">
    <w:abstractNumId w:val="15"/>
  </w:num>
  <w:num w:numId="7" w16cid:durableId="1715470944">
    <w:abstractNumId w:val="9"/>
  </w:num>
  <w:num w:numId="8" w16cid:durableId="1585652306">
    <w:abstractNumId w:val="13"/>
  </w:num>
  <w:num w:numId="9" w16cid:durableId="1593007119">
    <w:abstractNumId w:val="12"/>
  </w:num>
  <w:num w:numId="10" w16cid:durableId="459685323">
    <w:abstractNumId w:val="5"/>
  </w:num>
  <w:num w:numId="11" w16cid:durableId="285476286">
    <w:abstractNumId w:val="4"/>
  </w:num>
  <w:num w:numId="12" w16cid:durableId="685139362">
    <w:abstractNumId w:val="14"/>
  </w:num>
  <w:num w:numId="13" w16cid:durableId="12584482">
    <w:abstractNumId w:val="8"/>
  </w:num>
  <w:num w:numId="14" w16cid:durableId="1523712880">
    <w:abstractNumId w:val="3"/>
  </w:num>
  <w:num w:numId="15" w16cid:durableId="813911830">
    <w:abstractNumId w:val="2"/>
  </w:num>
  <w:num w:numId="16" w16cid:durableId="1431702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298"/>
    <w:rsid w:val="00147734"/>
    <w:rsid w:val="004D7440"/>
    <w:rsid w:val="006F6B55"/>
    <w:rsid w:val="00816F55"/>
    <w:rsid w:val="00B25298"/>
    <w:rsid w:val="00EF2C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9D35685"/>
  <w15:chartTrackingRefBased/>
  <w15:docId w15:val="{532A6EFB-DBDE-3B42-87E1-302D7814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298"/>
    <w:pPr>
      <w:spacing w:after="200" w:line="276"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B25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298"/>
    <w:rPr>
      <w:rFonts w:eastAsiaTheme="majorEastAsia" w:cstheme="majorBidi"/>
      <w:color w:val="272727" w:themeColor="text1" w:themeTint="D8"/>
    </w:rPr>
  </w:style>
  <w:style w:type="paragraph" w:styleId="Title">
    <w:name w:val="Title"/>
    <w:basedOn w:val="Normal"/>
    <w:next w:val="Normal"/>
    <w:link w:val="TitleChar"/>
    <w:uiPriority w:val="10"/>
    <w:qFormat/>
    <w:rsid w:val="00B25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298"/>
    <w:pPr>
      <w:spacing w:before="160"/>
      <w:jc w:val="center"/>
    </w:pPr>
    <w:rPr>
      <w:i/>
      <w:iCs/>
      <w:color w:val="404040" w:themeColor="text1" w:themeTint="BF"/>
    </w:rPr>
  </w:style>
  <w:style w:type="character" w:customStyle="1" w:styleId="QuoteChar">
    <w:name w:val="Quote Char"/>
    <w:basedOn w:val="DefaultParagraphFont"/>
    <w:link w:val="Quote"/>
    <w:uiPriority w:val="29"/>
    <w:rsid w:val="00B25298"/>
    <w:rPr>
      <w:i/>
      <w:iCs/>
      <w:color w:val="404040" w:themeColor="text1" w:themeTint="BF"/>
    </w:rPr>
  </w:style>
  <w:style w:type="paragraph" w:styleId="ListParagraph">
    <w:name w:val="List Paragraph"/>
    <w:basedOn w:val="Normal"/>
    <w:uiPriority w:val="34"/>
    <w:qFormat/>
    <w:rsid w:val="00B25298"/>
    <w:pPr>
      <w:ind w:left="720"/>
      <w:contextualSpacing/>
    </w:pPr>
  </w:style>
  <w:style w:type="character" w:styleId="IntenseEmphasis">
    <w:name w:val="Intense Emphasis"/>
    <w:basedOn w:val="DefaultParagraphFont"/>
    <w:uiPriority w:val="21"/>
    <w:qFormat/>
    <w:rsid w:val="00B25298"/>
    <w:rPr>
      <w:i/>
      <w:iCs/>
      <w:color w:val="0F4761" w:themeColor="accent1" w:themeShade="BF"/>
    </w:rPr>
  </w:style>
  <w:style w:type="paragraph" w:styleId="IntenseQuote">
    <w:name w:val="Intense Quote"/>
    <w:basedOn w:val="Normal"/>
    <w:next w:val="Normal"/>
    <w:link w:val="IntenseQuoteChar"/>
    <w:uiPriority w:val="30"/>
    <w:qFormat/>
    <w:rsid w:val="00B25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298"/>
    <w:rPr>
      <w:i/>
      <w:iCs/>
      <w:color w:val="0F4761" w:themeColor="accent1" w:themeShade="BF"/>
    </w:rPr>
  </w:style>
  <w:style w:type="character" w:styleId="IntenseReference">
    <w:name w:val="Intense Reference"/>
    <w:basedOn w:val="DefaultParagraphFont"/>
    <w:uiPriority w:val="32"/>
    <w:qFormat/>
    <w:rsid w:val="00B25298"/>
    <w:rPr>
      <w:b/>
      <w:bCs/>
      <w:smallCaps/>
      <w:color w:val="0F4761" w:themeColor="accent1" w:themeShade="BF"/>
      <w:spacing w:val="5"/>
    </w:rPr>
  </w:style>
  <w:style w:type="paragraph" w:styleId="NormalWeb">
    <w:name w:val="Normal (Web)"/>
    <w:basedOn w:val="Normal"/>
    <w:uiPriority w:val="99"/>
    <w:unhideWhenUsed/>
    <w:rsid w:val="00B25298"/>
    <w:pPr>
      <w:spacing w:before="100" w:beforeAutospacing="1" w:after="100" w:afterAutospacing="1" w:line="240" w:lineRule="auto"/>
    </w:pPr>
    <w:rPr>
      <w:rFonts w:ascii="Times New Roman" w:eastAsia="Times New Roman" w:hAnsi="Times New Roman"/>
      <w:sz w:val="24"/>
      <w:szCs w:val="24"/>
      <w:lang w:val="en-CA"/>
    </w:rPr>
  </w:style>
  <w:style w:type="paragraph" w:styleId="Bibliography">
    <w:name w:val="Bibliography"/>
    <w:basedOn w:val="Normal"/>
    <w:next w:val="Normal"/>
    <w:uiPriority w:val="37"/>
    <w:unhideWhenUsed/>
    <w:rsid w:val="00B25298"/>
    <w:pPr>
      <w:tabs>
        <w:tab w:val="left" w:pos="500"/>
      </w:tabs>
      <w:spacing w:after="240" w:line="240" w:lineRule="auto"/>
      <w:ind w:left="504" w:hanging="504"/>
    </w:pPr>
  </w:style>
  <w:style w:type="table" w:styleId="TableGrid">
    <w:name w:val="Table Grid"/>
    <w:basedOn w:val="TableNormal"/>
    <w:uiPriority w:val="39"/>
    <w:rsid w:val="00B25298"/>
    <w:pPr>
      <w:spacing w:after="0" w:line="240" w:lineRule="auto"/>
    </w:pPr>
    <w:rPr>
      <w:kern w:val="0"/>
      <w:sz w:val="22"/>
      <w:szCs w:val="22"/>
      <w:lang w:val="fr-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5298"/>
    <w:pPr>
      <w:tabs>
        <w:tab w:val="center" w:pos="4320"/>
        <w:tab w:val="right" w:pos="8640"/>
      </w:tabs>
      <w:spacing w:after="0" w:line="240" w:lineRule="auto"/>
      <w:jc w:val="both"/>
    </w:pPr>
    <w:rPr>
      <w:rFonts w:asciiTheme="minorHAnsi" w:eastAsiaTheme="minorHAnsi" w:hAnsiTheme="minorHAnsi" w:cstheme="minorBidi"/>
      <w:sz w:val="24"/>
      <w:lang w:val="fr-CA"/>
    </w:rPr>
  </w:style>
  <w:style w:type="character" w:customStyle="1" w:styleId="FooterChar">
    <w:name w:val="Footer Char"/>
    <w:basedOn w:val="DefaultParagraphFont"/>
    <w:link w:val="Footer"/>
    <w:uiPriority w:val="99"/>
    <w:rsid w:val="00B25298"/>
    <w:rPr>
      <w:kern w:val="0"/>
      <w:szCs w:val="22"/>
      <w:lang w:val="fr-CA"/>
      <w14:ligatures w14:val="none"/>
    </w:rPr>
  </w:style>
  <w:style w:type="paragraph" w:customStyle="1" w:styleId="TableauAPA">
    <w:name w:val="Tableau APA"/>
    <w:basedOn w:val="Normal"/>
    <w:next w:val="Normal"/>
    <w:qFormat/>
    <w:rsid w:val="00B25298"/>
    <w:pPr>
      <w:numPr>
        <w:numId w:val="1"/>
      </w:numPr>
      <w:spacing w:after="160" w:line="360" w:lineRule="auto"/>
      <w:ind w:left="0" w:firstLine="0"/>
    </w:pPr>
    <w:rPr>
      <w:rFonts w:asciiTheme="minorHAnsi" w:eastAsiaTheme="minorHAnsi" w:hAnsiTheme="minorHAnsi" w:cstheme="minorBidi"/>
      <w:sz w:val="24"/>
      <w:lang w:val="fr-CA"/>
    </w:rPr>
  </w:style>
  <w:style w:type="paragraph" w:customStyle="1" w:styleId="FigureAPA">
    <w:name w:val="Figure APA"/>
    <w:basedOn w:val="Normal"/>
    <w:next w:val="Normal"/>
    <w:qFormat/>
    <w:rsid w:val="00B25298"/>
    <w:pPr>
      <w:numPr>
        <w:numId w:val="2"/>
      </w:numPr>
      <w:spacing w:after="160" w:line="360" w:lineRule="auto"/>
    </w:pPr>
    <w:rPr>
      <w:rFonts w:asciiTheme="minorHAnsi" w:eastAsiaTheme="minorHAnsi" w:hAnsiTheme="minorHAnsi" w:cstheme="minorBidi"/>
      <w:sz w:val="24"/>
      <w:lang w:val="fr-CA"/>
    </w:rPr>
  </w:style>
  <w:style w:type="paragraph" w:styleId="FootnoteText">
    <w:name w:val="footnote text"/>
    <w:basedOn w:val="Normal"/>
    <w:link w:val="FootnoteTextChar"/>
    <w:uiPriority w:val="99"/>
    <w:rsid w:val="00B25298"/>
    <w:pPr>
      <w:spacing w:after="0" w:line="240" w:lineRule="auto"/>
      <w:jc w:val="both"/>
    </w:pPr>
    <w:rPr>
      <w:rFonts w:asciiTheme="minorHAnsi" w:eastAsiaTheme="minorHAnsi" w:hAnsiTheme="minorHAnsi" w:cstheme="minorBidi"/>
      <w:sz w:val="20"/>
      <w:szCs w:val="20"/>
      <w:lang w:val="fr-CA"/>
    </w:rPr>
  </w:style>
  <w:style w:type="character" w:customStyle="1" w:styleId="FootnoteTextChar">
    <w:name w:val="Footnote Text Char"/>
    <w:basedOn w:val="DefaultParagraphFont"/>
    <w:link w:val="FootnoteText"/>
    <w:uiPriority w:val="99"/>
    <w:rsid w:val="00B25298"/>
    <w:rPr>
      <w:kern w:val="0"/>
      <w:sz w:val="20"/>
      <w:szCs w:val="20"/>
      <w:lang w:val="fr-CA"/>
      <w14:ligatures w14:val="none"/>
    </w:rPr>
  </w:style>
  <w:style w:type="paragraph" w:customStyle="1" w:styleId="TableParagraph">
    <w:name w:val="Table Paragraph"/>
    <w:basedOn w:val="Normal"/>
    <w:uiPriority w:val="1"/>
    <w:qFormat/>
    <w:rsid w:val="00B25298"/>
    <w:pPr>
      <w:widowControl w:val="0"/>
      <w:autoSpaceDE w:val="0"/>
      <w:autoSpaceDN w:val="0"/>
      <w:spacing w:before="39" w:after="0" w:line="240" w:lineRule="auto"/>
      <w:ind w:left="99"/>
    </w:pPr>
    <w:rPr>
      <w:rFonts w:ascii="Myriad Pro Light" w:eastAsia="Myriad Pro Light" w:hAnsi="Myriad Pro Light" w:cs="Myriad Pro Light"/>
    </w:rPr>
  </w:style>
  <w:style w:type="character" w:styleId="FootnoteReference">
    <w:name w:val="footnote reference"/>
    <w:basedOn w:val="DefaultParagraphFont"/>
    <w:uiPriority w:val="99"/>
    <w:semiHidden/>
    <w:unhideWhenUsed/>
    <w:rsid w:val="00B25298"/>
    <w:rPr>
      <w:vertAlign w:val="superscript"/>
    </w:rPr>
  </w:style>
  <w:style w:type="character" w:styleId="PageNumber">
    <w:name w:val="page number"/>
    <w:basedOn w:val="DefaultParagraphFont"/>
    <w:uiPriority w:val="99"/>
    <w:semiHidden/>
    <w:unhideWhenUsed/>
    <w:rsid w:val="00B25298"/>
  </w:style>
  <w:style w:type="character" w:styleId="LineNumber">
    <w:name w:val="line number"/>
    <w:basedOn w:val="DefaultParagraphFont"/>
    <w:uiPriority w:val="99"/>
    <w:semiHidden/>
    <w:unhideWhenUsed/>
    <w:rsid w:val="00B252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3223</Words>
  <Characters>18374</Characters>
  <Application>Microsoft Office Word</Application>
  <DocSecurity>0</DocSecurity>
  <Lines>153</Lines>
  <Paragraphs>43</Paragraphs>
  <ScaleCrop>false</ScaleCrop>
  <Company/>
  <LinksUpToDate>false</LinksUpToDate>
  <CharactersWithSpaces>21554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Adi</dc:creator>
  <cp:keywords/>
  <dc:description/>
  <cp:lastModifiedBy>Sarah Adi</cp:lastModifiedBy>
  <cp:revision>1</cp:revision>
  <dcterms:created xsi:type="dcterms:W3CDTF">2025-12-04T22:12:00Z</dcterms:created>
  <dcterms:modified xsi:type="dcterms:W3CDTF">2025-12-04T22:17:00Z</dcterms:modified>
</cp:coreProperties>
</file>