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E8C31" w14:textId="666D0074" w:rsidR="00BA789E" w:rsidRDefault="00034F01" w:rsidP="00BA789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="00BA789E" w:rsidRPr="00CE69A9">
        <w:rPr>
          <w:rFonts w:ascii="Times New Roman" w:hAnsi="Times New Roman" w:cs="Times New Roman"/>
          <w:b/>
          <w:sz w:val="24"/>
          <w:szCs w:val="24"/>
          <w:lang w:val="en-GB"/>
        </w:rPr>
        <w:t>ontent validation summary, comments</w:t>
      </w:r>
      <w:r w:rsidR="00930060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BA789E" w:rsidRPr="00CE69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revisions of the checklist</w:t>
      </w:r>
    </w:p>
    <w:p w14:paraId="2D4EDE03" w14:textId="77777777" w:rsidR="000F46C5" w:rsidRDefault="000F46C5" w:rsidP="00BA789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67"/>
        <w:gridCol w:w="2120"/>
        <w:gridCol w:w="777"/>
        <w:gridCol w:w="2714"/>
        <w:gridCol w:w="2384"/>
      </w:tblGrid>
      <w:tr w:rsidR="00BA789E" w:rsidRPr="00760178" w14:paraId="5A7515B4" w14:textId="77777777" w:rsidTr="00BA789E">
        <w:tc>
          <w:tcPr>
            <w:tcW w:w="1067" w:type="dxa"/>
            <w:shd w:val="clear" w:color="auto" w:fill="auto"/>
            <w:vAlign w:val="center"/>
          </w:tcPr>
          <w:p w14:paraId="1B54E81A" w14:textId="77777777" w:rsidR="00BA789E" w:rsidRPr="00A433BC" w:rsidRDefault="00BA789E" w:rsidP="00A853D4">
            <w:pPr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</w:pPr>
            <w:r w:rsidRPr="00A433BC"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  <w:t>Basic Nursing Care</w:t>
            </w:r>
          </w:p>
        </w:tc>
        <w:tc>
          <w:tcPr>
            <w:tcW w:w="2120" w:type="dxa"/>
            <w:shd w:val="clear" w:color="auto" w:fill="auto"/>
          </w:tcPr>
          <w:p w14:paraId="2358FF0B" w14:textId="77777777" w:rsidR="00BA789E" w:rsidRPr="00A433BC" w:rsidRDefault="00BA789E" w:rsidP="00A853D4">
            <w:pPr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</w:pPr>
            <w:r w:rsidRPr="00A433BC"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  <w:t>Item</w:t>
            </w:r>
          </w:p>
        </w:tc>
        <w:tc>
          <w:tcPr>
            <w:tcW w:w="777" w:type="dxa"/>
            <w:shd w:val="clear" w:color="auto" w:fill="auto"/>
          </w:tcPr>
          <w:p w14:paraId="283D1B6B" w14:textId="77777777" w:rsidR="00BA789E" w:rsidRPr="00C77B67" w:rsidRDefault="00BA789E" w:rsidP="00A853D4">
            <w:pPr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</w:pPr>
            <w:r w:rsidRPr="00BA789E"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  <w:t>I-CVI</w:t>
            </w:r>
          </w:p>
        </w:tc>
        <w:tc>
          <w:tcPr>
            <w:tcW w:w="2714" w:type="dxa"/>
            <w:shd w:val="clear" w:color="auto" w:fill="auto"/>
          </w:tcPr>
          <w:p w14:paraId="4B51AA38" w14:textId="77777777" w:rsidR="00BA789E" w:rsidRPr="00283B3C" w:rsidRDefault="00BA789E" w:rsidP="00A853D4">
            <w:pPr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  <w:t>Recommendations (mandatory för score</w:t>
            </w:r>
            <w:r w:rsidRPr="00283B3C">
              <w:rPr>
                <w:rFonts w:ascii="Times New Roman" w:hAnsi="Times New Roman" w:cs="Times New Roman"/>
                <w:b/>
                <w:sz w:val="17"/>
                <w:szCs w:val="17"/>
                <w:u w:val="single"/>
                <w:lang w:val="en-GB"/>
              </w:rPr>
              <w:t xml:space="preserve"> &gt;</w:t>
            </w:r>
            <w:r w:rsidRPr="00283B3C"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  <w:t>2) or comments</w:t>
            </w:r>
          </w:p>
        </w:tc>
        <w:tc>
          <w:tcPr>
            <w:tcW w:w="2384" w:type="dxa"/>
            <w:shd w:val="clear" w:color="auto" w:fill="auto"/>
          </w:tcPr>
          <w:p w14:paraId="16FBF1B9" w14:textId="77777777" w:rsidR="00BA789E" w:rsidRPr="00A433BC" w:rsidRDefault="00BA789E" w:rsidP="00A853D4">
            <w:pPr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</w:pPr>
            <w:r w:rsidRPr="00A433BC"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  <w:t>Revisions to checklist</w:t>
            </w:r>
          </w:p>
        </w:tc>
      </w:tr>
      <w:tr w:rsidR="00BA789E" w:rsidRPr="00FD4706" w14:paraId="65FC4B13" w14:textId="77777777" w:rsidTr="00A853D4">
        <w:tc>
          <w:tcPr>
            <w:tcW w:w="1067" w:type="dxa"/>
            <w:vMerge w:val="restart"/>
            <w:vAlign w:val="center"/>
          </w:tcPr>
          <w:p w14:paraId="58CE8FE1" w14:textId="77777777" w:rsidR="00BA789E" w:rsidRPr="00A433BC" w:rsidRDefault="00BA789E" w:rsidP="00A853D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</w:pPr>
            <w:r w:rsidRPr="00A433B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3</w:t>
            </w:r>
          </w:p>
        </w:tc>
        <w:tc>
          <w:tcPr>
            <w:tcW w:w="2120" w:type="dxa"/>
          </w:tcPr>
          <w:p w14:paraId="07727D63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433B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Nausea (caused b</w:t>
            </w: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y </w:t>
            </w: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medication</w:t>
            </w:r>
            <w:proofErr w:type="spellEnd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777" w:type="dxa"/>
          </w:tcPr>
          <w:p w14:paraId="4E40FFDA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</w:tcPr>
          <w:p w14:paraId="2EA43393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“If the patient manages nausea and vomiting on their own and only vomits once in a bag, it may not really affect the workload for the nursing staff.”</w:t>
            </w:r>
          </w:p>
          <w:p w14:paraId="6C5B5F06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384" w:type="dxa"/>
          </w:tcPr>
          <w:p w14:paraId="0859541B" w14:textId="77777777" w:rsidR="00BA789E" w:rsidRPr="00861213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861213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Removed: 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item removed d</w:t>
            </w:r>
            <w:r w:rsidRPr="00861213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ue to uncertainty about how much it may come to affect the workload.</w:t>
            </w:r>
          </w:p>
        </w:tc>
      </w:tr>
      <w:tr w:rsidR="00BA789E" w:rsidRPr="00FD4706" w14:paraId="6821DC16" w14:textId="77777777" w:rsidTr="00A853D4">
        <w:trPr>
          <w:trHeight w:val="283"/>
        </w:trPr>
        <w:tc>
          <w:tcPr>
            <w:tcW w:w="1067" w:type="dxa"/>
            <w:vMerge/>
            <w:vAlign w:val="center"/>
          </w:tcPr>
          <w:p w14:paraId="1AD90BBE" w14:textId="77777777" w:rsidR="00BA789E" w:rsidRPr="00861213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120" w:type="dxa"/>
          </w:tcPr>
          <w:p w14:paraId="13A44AD2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Total parenteral nutrition (TPN)</w:t>
            </w:r>
          </w:p>
          <w:p w14:paraId="20D7291E" w14:textId="77777777" w:rsidR="00BA789E" w:rsidRPr="00283B3C" w:rsidRDefault="00BA789E" w:rsidP="00A853D4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</w:tc>
        <w:tc>
          <w:tcPr>
            <w:tcW w:w="777" w:type="dxa"/>
          </w:tcPr>
          <w:p w14:paraId="79511AAB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</w:tcPr>
          <w:p w14:paraId="377909DB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"Switch to advanced nursing care. It's important to keep an eye on the insertion site because there's a risk that the infusion could go into the subcutaneous tissue, which can cause thrombophlebitis."</w:t>
            </w:r>
          </w:p>
          <w:p w14:paraId="397BFA97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384" w:type="dxa"/>
          </w:tcPr>
          <w:p w14:paraId="64493923" w14:textId="77777777" w:rsidR="00BA789E" w:rsidRPr="00505DAB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505DAB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Moved to Advanced 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Nursing C</w:t>
            </w:r>
            <w:r w:rsidRPr="00505DAB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are: this is primarily within the professional domain of 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RN. </w:t>
            </w:r>
          </w:p>
        </w:tc>
      </w:tr>
      <w:tr w:rsidR="00BA789E" w:rsidRPr="00FD4706" w14:paraId="57E7426A" w14:textId="77777777" w:rsidTr="00A853D4">
        <w:tc>
          <w:tcPr>
            <w:tcW w:w="1067" w:type="dxa"/>
            <w:vMerge/>
            <w:vAlign w:val="center"/>
          </w:tcPr>
          <w:p w14:paraId="7605392A" w14:textId="77777777" w:rsidR="00BA789E" w:rsidRPr="00505DAB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120" w:type="dxa"/>
          </w:tcPr>
          <w:p w14:paraId="416F0628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Blood sampling 4 times per day or more</w:t>
            </w:r>
          </w:p>
          <w:p w14:paraId="5B4BF6C9" w14:textId="77777777" w:rsidR="00BA789E" w:rsidRPr="00283B3C" w:rsidRDefault="00BA789E" w:rsidP="00A853D4">
            <w:pPr>
              <w:rPr>
                <w:rFonts w:ascii="Times New Roman" w:hAnsi="Times New Roman" w:cs="Times New Roman"/>
                <w:i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</w:tcPr>
          <w:p w14:paraId="0C475716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</w:tcPr>
          <w:p w14:paraId="27E4A735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“Does this refer to venous or capillary sampling?"</w:t>
            </w:r>
          </w:p>
          <w:p w14:paraId="09EF6949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384" w:type="dxa"/>
          </w:tcPr>
          <w:p w14:paraId="40A6BE81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Clarified: Sampling/b-glucose (venous or capillary) at 4 times/day or more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.</w:t>
            </w:r>
          </w:p>
        </w:tc>
      </w:tr>
      <w:tr w:rsidR="00BA789E" w:rsidRPr="004A0B30" w14:paraId="679E31B7" w14:textId="77777777" w:rsidTr="00BA789E">
        <w:tc>
          <w:tcPr>
            <w:tcW w:w="1067" w:type="dxa"/>
            <w:vMerge w:val="restart"/>
            <w:shd w:val="clear" w:color="auto" w:fill="auto"/>
            <w:vAlign w:val="center"/>
          </w:tcPr>
          <w:p w14:paraId="5DEBB765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  <w:p w14:paraId="36E78432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20" w:type="dxa"/>
            <w:shd w:val="clear" w:color="auto" w:fill="auto"/>
          </w:tcPr>
          <w:p w14:paraId="6AC73838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Day of </w:t>
            </w: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admission</w:t>
            </w:r>
            <w:proofErr w:type="spellEnd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 or discharge</w:t>
            </w:r>
          </w:p>
          <w:p w14:paraId="77C4B62D" w14:textId="77777777" w:rsidR="00BA789E" w:rsidRPr="00283B3C" w:rsidRDefault="00BA789E" w:rsidP="00A853D4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</w:tc>
        <w:tc>
          <w:tcPr>
            <w:tcW w:w="777" w:type="dxa"/>
            <w:shd w:val="clear" w:color="auto" w:fill="auto"/>
          </w:tcPr>
          <w:p w14:paraId="508DC3AC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.80</w:t>
            </w:r>
          </w:p>
        </w:tc>
        <w:tc>
          <w:tcPr>
            <w:tcW w:w="2714" w:type="dxa"/>
            <w:shd w:val="clear" w:color="auto" w:fill="auto"/>
          </w:tcPr>
          <w:p w14:paraId="699889E7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"The workload on admission and discharge days depends on the specific needs of each patient."</w:t>
            </w:r>
          </w:p>
          <w:p w14:paraId="1BEF5CC1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  <w:p w14:paraId="48C618ED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“Move to Advanced Nursing Care”</w:t>
            </w:r>
          </w:p>
          <w:p w14:paraId="72B71A81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384" w:type="dxa"/>
            <w:shd w:val="clear" w:color="auto" w:fill="auto"/>
          </w:tcPr>
          <w:p w14:paraId="7580C1F8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Clarified: Time-consuming activities during admission och discharge. Moved to Advanced Nursing Care.</w:t>
            </w:r>
          </w:p>
        </w:tc>
      </w:tr>
      <w:tr w:rsidR="00BA789E" w:rsidRPr="00FD4706" w14:paraId="04B6E260" w14:textId="77777777" w:rsidTr="00BA789E">
        <w:tc>
          <w:tcPr>
            <w:tcW w:w="1067" w:type="dxa"/>
            <w:vMerge/>
            <w:shd w:val="clear" w:color="auto" w:fill="auto"/>
            <w:vAlign w:val="center"/>
          </w:tcPr>
          <w:p w14:paraId="3AE6259A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120" w:type="dxa"/>
            <w:shd w:val="clear" w:color="auto" w:fill="auto"/>
          </w:tcPr>
          <w:p w14:paraId="2A3D62E8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Supportive measures (e.g., need for an interpreter)</w:t>
            </w:r>
          </w:p>
          <w:p w14:paraId="10082F95" w14:textId="77777777" w:rsidR="00BA789E" w:rsidRPr="00283B3C" w:rsidRDefault="00BA789E" w:rsidP="00A853D4">
            <w:pPr>
              <w:rPr>
                <w:rFonts w:ascii="Times New Roman" w:hAnsi="Times New Roman" w:cs="Times New Roman"/>
                <w:i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25161DAE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  <w:shd w:val="clear" w:color="auto" w:fill="auto"/>
          </w:tcPr>
          <w:p w14:paraId="5C7D58AD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"Why not combine this with other communication difficulties, such as aphasia?”  </w:t>
            </w:r>
          </w:p>
          <w:p w14:paraId="4FBFD517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384" w:type="dxa"/>
            <w:shd w:val="clear" w:color="auto" w:fill="auto"/>
          </w:tcPr>
          <w:p w14:paraId="0D5EB0F2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Moved to Communication difficulties and rephrased to Communication difficulties due to language or aphasia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.</w:t>
            </w:r>
          </w:p>
        </w:tc>
      </w:tr>
      <w:tr w:rsidR="00BA789E" w:rsidRPr="00CC3F79" w14:paraId="74CF3711" w14:textId="77777777" w:rsidTr="00BA789E">
        <w:tc>
          <w:tcPr>
            <w:tcW w:w="1067" w:type="dxa"/>
            <w:vMerge/>
            <w:shd w:val="clear" w:color="auto" w:fill="auto"/>
            <w:vAlign w:val="center"/>
          </w:tcPr>
          <w:p w14:paraId="771721A9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120" w:type="dxa"/>
            <w:shd w:val="clear" w:color="auto" w:fill="auto"/>
          </w:tcPr>
          <w:p w14:paraId="4D7357B7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Drain care maximum 3 times a day</w:t>
            </w:r>
          </w:p>
        </w:tc>
        <w:tc>
          <w:tcPr>
            <w:tcW w:w="777" w:type="dxa"/>
            <w:shd w:val="clear" w:color="auto" w:fill="auto"/>
          </w:tcPr>
          <w:p w14:paraId="5CF8E31E" w14:textId="77777777" w:rsidR="00BA789E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.89</w:t>
            </w:r>
          </w:p>
        </w:tc>
        <w:tc>
          <w:tcPr>
            <w:tcW w:w="2714" w:type="dxa"/>
            <w:shd w:val="clear" w:color="auto" w:fill="auto"/>
          </w:tcPr>
          <w:p w14:paraId="532DD55B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  <w:shd w:val="clear" w:color="auto" w:fill="auto"/>
          </w:tcPr>
          <w:p w14:paraId="205EEDA3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No action</w:t>
            </w:r>
          </w:p>
        </w:tc>
      </w:tr>
      <w:tr w:rsidR="00BA789E" w:rsidRPr="00FD4706" w14:paraId="6E3A4894" w14:textId="77777777" w:rsidTr="00BA789E">
        <w:tc>
          <w:tcPr>
            <w:tcW w:w="1067" w:type="dxa"/>
            <w:vMerge/>
            <w:shd w:val="clear" w:color="auto" w:fill="auto"/>
            <w:vAlign w:val="center"/>
          </w:tcPr>
          <w:p w14:paraId="4C807180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120" w:type="dxa"/>
            <w:shd w:val="clear" w:color="auto" w:fill="auto"/>
          </w:tcPr>
          <w:p w14:paraId="768F0BBF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Basic care planning via </w:t>
            </w: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LifeCare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 (</w:t>
            </w:r>
            <w:r w:rsidRPr="00CE69A9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communication systems between healthcare providers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 (carried out by nursing staff) </w:t>
            </w:r>
          </w:p>
        </w:tc>
        <w:tc>
          <w:tcPr>
            <w:tcW w:w="777" w:type="dxa"/>
            <w:shd w:val="clear" w:color="auto" w:fill="auto"/>
          </w:tcPr>
          <w:p w14:paraId="68C28CD4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  <w:shd w:val="clear" w:color="auto" w:fill="auto"/>
          </w:tcPr>
          <w:p w14:paraId="0AA19755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"In the absence of a designated care planner, the responsibility for this task falls to the registered nurses."</w:t>
            </w:r>
          </w:p>
          <w:p w14:paraId="74374415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384" w:type="dxa"/>
            <w:shd w:val="clear" w:color="auto" w:fill="auto"/>
          </w:tcPr>
          <w:p w14:paraId="073BE047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Moved to Advanced 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Nursing C</w:t>
            </w: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are.</w:t>
            </w:r>
          </w:p>
          <w:p w14:paraId="1F17C702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505DAB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The term '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via </w:t>
            </w:r>
            <w:proofErr w:type="spellStart"/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LifeC</w:t>
            </w:r>
            <w:r w:rsidRPr="00505DAB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are</w:t>
            </w:r>
            <w:proofErr w:type="spellEnd"/>
            <w:r w:rsidRPr="00505DAB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' was 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removed</w:t>
            </w:r>
            <w:r w:rsidRPr="00505DAB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 in order to enhance the general applicability of the </w:t>
            </w:r>
            <w:proofErr w:type="gramStart"/>
            <w:r w:rsidRPr="00505DAB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tool, and</w:t>
            </w:r>
            <w:proofErr w:type="gramEnd"/>
            <w:r w:rsidRPr="00505DAB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 has been replaced with the designation 'Basic care planning conducted by nursing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 staff</w:t>
            </w:r>
            <w:r w:rsidRPr="00505DAB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'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.</w:t>
            </w:r>
          </w:p>
        </w:tc>
      </w:tr>
      <w:tr w:rsidR="00BA789E" w:rsidRPr="004A0B30" w14:paraId="5D824FC2" w14:textId="77777777" w:rsidTr="00BA789E">
        <w:tc>
          <w:tcPr>
            <w:tcW w:w="1067" w:type="dxa"/>
            <w:vMerge/>
            <w:shd w:val="clear" w:color="auto" w:fill="auto"/>
            <w:vAlign w:val="center"/>
          </w:tcPr>
          <w:p w14:paraId="4CFF4017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120" w:type="dxa"/>
            <w:shd w:val="clear" w:color="auto" w:fill="auto"/>
          </w:tcPr>
          <w:p w14:paraId="774A829A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Outplaced</w:t>
            </w:r>
            <w:proofErr w:type="spellEnd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 patient</w:t>
            </w:r>
          </w:p>
        </w:tc>
        <w:tc>
          <w:tcPr>
            <w:tcW w:w="777" w:type="dxa"/>
            <w:shd w:val="clear" w:color="auto" w:fill="auto"/>
          </w:tcPr>
          <w:p w14:paraId="00813C65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.89</w:t>
            </w:r>
          </w:p>
        </w:tc>
        <w:tc>
          <w:tcPr>
            <w:tcW w:w="2714" w:type="dxa"/>
            <w:shd w:val="clear" w:color="auto" w:fill="auto"/>
          </w:tcPr>
          <w:p w14:paraId="78F69846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No recommendations or comments.</w:t>
            </w:r>
          </w:p>
          <w:p w14:paraId="273CAE5E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384" w:type="dxa"/>
            <w:shd w:val="clear" w:color="auto" w:fill="auto"/>
          </w:tcPr>
          <w:p w14:paraId="5DFA119B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  <w:tr w:rsidR="00BA789E" w:rsidRPr="004A0B30" w14:paraId="0DAAF788" w14:textId="77777777" w:rsidTr="00BA789E">
        <w:tc>
          <w:tcPr>
            <w:tcW w:w="1067" w:type="dxa"/>
            <w:vMerge/>
            <w:shd w:val="clear" w:color="auto" w:fill="auto"/>
            <w:vAlign w:val="center"/>
          </w:tcPr>
          <w:p w14:paraId="6B3AA741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20" w:type="dxa"/>
            <w:shd w:val="clear" w:color="auto" w:fill="auto"/>
          </w:tcPr>
          <w:p w14:paraId="442F6A64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Family member in need of support from a nursing assistant</w:t>
            </w:r>
          </w:p>
        </w:tc>
        <w:tc>
          <w:tcPr>
            <w:tcW w:w="777" w:type="dxa"/>
            <w:shd w:val="clear" w:color="auto" w:fill="auto"/>
          </w:tcPr>
          <w:p w14:paraId="6A1148E1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  <w:shd w:val="clear" w:color="auto" w:fill="auto"/>
          </w:tcPr>
          <w:p w14:paraId="3425D5AD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  <w:p w14:paraId="2A8323F1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84" w:type="dxa"/>
            <w:shd w:val="clear" w:color="auto" w:fill="auto"/>
          </w:tcPr>
          <w:p w14:paraId="0406A314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  <w:tr w:rsidR="00BA789E" w:rsidRPr="00FD4706" w14:paraId="7DFC1D35" w14:textId="77777777" w:rsidTr="00A853D4">
        <w:tc>
          <w:tcPr>
            <w:tcW w:w="1067" w:type="dxa"/>
            <w:vMerge w:val="restart"/>
            <w:vAlign w:val="center"/>
          </w:tcPr>
          <w:p w14:paraId="72E6D7E6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2120" w:type="dxa"/>
          </w:tcPr>
          <w:p w14:paraId="1CF574F0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Elective</w:t>
            </w:r>
            <w:proofErr w:type="spellEnd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 patient</w:t>
            </w:r>
          </w:p>
        </w:tc>
        <w:tc>
          <w:tcPr>
            <w:tcW w:w="777" w:type="dxa"/>
          </w:tcPr>
          <w:p w14:paraId="0F93E1B3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.89</w:t>
            </w: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14" w:type="dxa"/>
          </w:tcPr>
          <w:p w14:paraId="37464095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"I don't understand what the word 'elective' means."</w:t>
            </w:r>
          </w:p>
          <w:p w14:paraId="1D286295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384" w:type="dxa"/>
          </w:tcPr>
          <w:p w14:paraId="315AA86D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Clarified: Elective patient (planned admission for surgery or treatment).</w:t>
            </w:r>
          </w:p>
        </w:tc>
      </w:tr>
      <w:tr w:rsidR="00BA789E" w:rsidRPr="00FD4706" w14:paraId="0D4DDE83" w14:textId="77777777" w:rsidTr="00A853D4">
        <w:tc>
          <w:tcPr>
            <w:tcW w:w="1067" w:type="dxa"/>
            <w:vMerge/>
            <w:vAlign w:val="center"/>
          </w:tcPr>
          <w:p w14:paraId="4BF9829F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120" w:type="dxa"/>
          </w:tcPr>
          <w:p w14:paraId="3E14FE14" w14:textId="1066097D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5C6F62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The patient requires no assistance with mobili</w:t>
            </w:r>
            <w:r w:rsidR="00E43881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s</w:t>
            </w:r>
            <w:r w:rsidRPr="005C6F62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ation and can be mobili</w:t>
            </w:r>
            <w:r w:rsidR="00E43881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s</w:t>
            </w:r>
            <w:r w:rsidRPr="005C6F62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ed on the same day following surgery</w:t>
            </w:r>
          </w:p>
        </w:tc>
        <w:tc>
          <w:tcPr>
            <w:tcW w:w="777" w:type="dxa"/>
          </w:tcPr>
          <w:p w14:paraId="466429D2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</w:tcPr>
          <w:p w14:paraId="0BA52DFE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  <w:p w14:paraId="5AE20E70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84" w:type="dxa"/>
          </w:tcPr>
          <w:p w14:paraId="2D50BC20" w14:textId="77777777" w:rsidR="00BA789E" w:rsidRPr="00DA591D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DA591D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Removed: item that do not contribute any value to the measurement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 of nursing acuity.</w:t>
            </w:r>
          </w:p>
        </w:tc>
      </w:tr>
      <w:tr w:rsidR="00BA789E" w:rsidRPr="00FD4706" w14:paraId="1ADACFA0" w14:textId="77777777" w:rsidTr="00A853D4">
        <w:tc>
          <w:tcPr>
            <w:tcW w:w="1067" w:type="dxa"/>
            <w:vMerge/>
            <w:vAlign w:val="center"/>
          </w:tcPr>
          <w:p w14:paraId="7F5DF49E" w14:textId="77777777" w:rsidR="00BA789E" w:rsidRPr="00DA591D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120" w:type="dxa"/>
          </w:tcPr>
          <w:p w14:paraId="527E57F8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Urine</w:t>
            </w:r>
            <w:proofErr w:type="spellEnd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 and </w:t>
            </w: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stool</w:t>
            </w:r>
            <w:proofErr w:type="spellEnd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 normal</w:t>
            </w:r>
          </w:p>
        </w:tc>
        <w:tc>
          <w:tcPr>
            <w:tcW w:w="777" w:type="dxa"/>
          </w:tcPr>
          <w:p w14:paraId="5401A7A0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.89</w:t>
            </w:r>
          </w:p>
        </w:tc>
        <w:tc>
          <w:tcPr>
            <w:tcW w:w="2714" w:type="dxa"/>
          </w:tcPr>
          <w:p w14:paraId="5E88797E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"If it is considered normal, then why should it be included?"</w:t>
            </w:r>
          </w:p>
          <w:p w14:paraId="34A9C4D8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384" w:type="dxa"/>
          </w:tcPr>
          <w:p w14:paraId="6FF165C9" w14:textId="77777777" w:rsidR="00BA789E" w:rsidRPr="00DA591D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DA591D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Removed: items that do not contribute any value to the measurement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 of nursing acuity.</w:t>
            </w:r>
          </w:p>
        </w:tc>
      </w:tr>
      <w:tr w:rsidR="00BA789E" w:rsidRPr="00FD4706" w14:paraId="65CEEBF1" w14:textId="77777777" w:rsidTr="00A853D4">
        <w:tc>
          <w:tcPr>
            <w:tcW w:w="1067" w:type="dxa"/>
            <w:vMerge/>
            <w:vAlign w:val="center"/>
          </w:tcPr>
          <w:p w14:paraId="575BED7D" w14:textId="77777777" w:rsidR="00BA789E" w:rsidRPr="00DA591D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120" w:type="dxa"/>
          </w:tcPr>
          <w:p w14:paraId="7CB2AF5F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No side effects from morphine preparations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,  (s</w:t>
            </w:r>
            <w:r w:rsidRPr="00DA591D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uch as nausea or confusion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)</w:t>
            </w:r>
          </w:p>
        </w:tc>
        <w:tc>
          <w:tcPr>
            <w:tcW w:w="777" w:type="dxa"/>
          </w:tcPr>
          <w:p w14:paraId="6DFEBCFB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</w:tcPr>
          <w:p w14:paraId="60A4D18F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"Why morphine specifically? All medications can have side effects..."</w:t>
            </w:r>
          </w:p>
          <w:p w14:paraId="2E0835D7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384" w:type="dxa"/>
          </w:tcPr>
          <w:p w14:paraId="0C06393F" w14:textId="77777777" w:rsidR="00BA789E" w:rsidRPr="00DA591D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DA591D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Removed: incorporated within other items</w:t>
            </w: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.</w:t>
            </w:r>
          </w:p>
        </w:tc>
      </w:tr>
      <w:tr w:rsidR="00BA789E" w:rsidRPr="004A0B30" w14:paraId="730CF8C8" w14:textId="77777777" w:rsidTr="00A853D4">
        <w:tc>
          <w:tcPr>
            <w:tcW w:w="1067" w:type="dxa"/>
            <w:vMerge/>
            <w:vAlign w:val="center"/>
          </w:tcPr>
          <w:p w14:paraId="4E3E7662" w14:textId="77777777" w:rsidR="00BA789E" w:rsidRPr="00DA591D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120" w:type="dxa"/>
          </w:tcPr>
          <w:p w14:paraId="4D5074C7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Anxiety is managed largely independently</w:t>
            </w:r>
          </w:p>
        </w:tc>
        <w:tc>
          <w:tcPr>
            <w:tcW w:w="777" w:type="dxa"/>
          </w:tcPr>
          <w:p w14:paraId="229CD4B4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</w:tcPr>
          <w:p w14:paraId="7598D222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</w:tcPr>
          <w:p w14:paraId="02C24CE7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</w:tbl>
    <w:p w14:paraId="25CC72F5" w14:textId="77777777" w:rsidR="000F46C5" w:rsidRDefault="000F46C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67"/>
        <w:gridCol w:w="2120"/>
        <w:gridCol w:w="777"/>
        <w:gridCol w:w="2714"/>
        <w:gridCol w:w="2384"/>
      </w:tblGrid>
      <w:tr w:rsidR="00BA789E" w:rsidRPr="004A0B30" w14:paraId="48467C3D" w14:textId="77777777" w:rsidTr="00BA789E">
        <w:tc>
          <w:tcPr>
            <w:tcW w:w="1067" w:type="dxa"/>
            <w:shd w:val="clear" w:color="auto" w:fill="auto"/>
            <w:vAlign w:val="center"/>
          </w:tcPr>
          <w:p w14:paraId="53B0F9B5" w14:textId="77777777" w:rsidR="00BA789E" w:rsidRPr="00283B3C" w:rsidRDefault="00BA789E" w:rsidP="00A853D4">
            <w:pPr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  <w:lastRenderedPageBreak/>
              <w:t>Advanced Nursing Care</w:t>
            </w:r>
          </w:p>
        </w:tc>
        <w:tc>
          <w:tcPr>
            <w:tcW w:w="2120" w:type="dxa"/>
            <w:shd w:val="clear" w:color="auto" w:fill="auto"/>
          </w:tcPr>
          <w:p w14:paraId="476878A2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A433BC"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  <w:t>Item</w:t>
            </w:r>
          </w:p>
        </w:tc>
        <w:tc>
          <w:tcPr>
            <w:tcW w:w="777" w:type="dxa"/>
            <w:shd w:val="clear" w:color="auto" w:fill="auto"/>
          </w:tcPr>
          <w:p w14:paraId="0DE8BD90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BA789E"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  <w:t>I-CVI</w:t>
            </w:r>
          </w:p>
        </w:tc>
        <w:tc>
          <w:tcPr>
            <w:tcW w:w="2714" w:type="dxa"/>
            <w:shd w:val="clear" w:color="auto" w:fill="auto"/>
          </w:tcPr>
          <w:p w14:paraId="34BD0791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  <w:t>Recommendations (mandatory för score</w:t>
            </w:r>
            <w:r w:rsidRPr="00283B3C">
              <w:rPr>
                <w:rFonts w:ascii="Times New Roman" w:hAnsi="Times New Roman" w:cs="Times New Roman"/>
                <w:b/>
                <w:sz w:val="17"/>
                <w:szCs w:val="17"/>
                <w:u w:val="single"/>
                <w:lang w:val="en-GB"/>
              </w:rPr>
              <w:t xml:space="preserve"> &gt;</w:t>
            </w:r>
            <w:r w:rsidRPr="00283B3C"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  <w:t>2) or comments</w:t>
            </w:r>
          </w:p>
        </w:tc>
        <w:tc>
          <w:tcPr>
            <w:tcW w:w="2384" w:type="dxa"/>
            <w:shd w:val="clear" w:color="auto" w:fill="auto"/>
          </w:tcPr>
          <w:p w14:paraId="52D81FBD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A433BC">
              <w:rPr>
                <w:rFonts w:ascii="Times New Roman" w:hAnsi="Times New Roman" w:cs="Times New Roman"/>
                <w:b/>
                <w:sz w:val="17"/>
                <w:szCs w:val="17"/>
                <w:lang w:val="en-GB"/>
              </w:rPr>
              <w:t>Revisions to checklist</w:t>
            </w:r>
          </w:p>
        </w:tc>
      </w:tr>
      <w:tr w:rsidR="00BA789E" w:rsidRPr="004A0B30" w14:paraId="204B5238" w14:textId="77777777" w:rsidTr="00A853D4">
        <w:tc>
          <w:tcPr>
            <w:tcW w:w="1067" w:type="dxa"/>
            <w:vMerge w:val="restart"/>
            <w:vAlign w:val="center"/>
          </w:tcPr>
          <w:p w14:paraId="5318FD30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2120" w:type="dxa"/>
          </w:tcPr>
          <w:p w14:paraId="00B5E9CA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Coordinated</w:t>
            </w:r>
            <w:proofErr w:type="spellEnd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Individual</w:t>
            </w:r>
            <w:proofErr w:type="spellEnd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 Plan</w:t>
            </w:r>
          </w:p>
        </w:tc>
        <w:tc>
          <w:tcPr>
            <w:tcW w:w="777" w:type="dxa"/>
          </w:tcPr>
          <w:p w14:paraId="5DD6AB92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</w:tcPr>
          <w:p w14:paraId="0F80DAEE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</w:tcPr>
          <w:p w14:paraId="5D5BA810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  <w:tr w:rsidR="00BA789E" w:rsidRPr="004A0B30" w14:paraId="15958D56" w14:textId="77777777" w:rsidTr="00A853D4">
        <w:tc>
          <w:tcPr>
            <w:tcW w:w="1067" w:type="dxa"/>
            <w:vMerge/>
            <w:vAlign w:val="center"/>
          </w:tcPr>
          <w:p w14:paraId="049DF11C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20" w:type="dxa"/>
          </w:tcPr>
          <w:p w14:paraId="3A376C94" w14:textId="44625066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Booking of transport for out-of-</w:t>
            </w:r>
            <w:r w:rsidR="00E43881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area</w:t>
            </w: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 patient</w:t>
            </w:r>
          </w:p>
        </w:tc>
        <w:tc>
          <w:tcPr>
            <w:tcW w:w="777" w:type="dxa"/>
          </w:tcPr>
          <w:p w14:paraId="7B4D4673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.80</w:t>
            </w:r>
          </w:p>
        </w:tc>
        <w:tc>
          <w:tcPr>
            <w:tcW w:w="2714" w:type="dxa"/>
          </w:tcPr>
          <w:p w14:paraId="5E949E11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</w:tcPr>
          <w:p w14:paraId="0680C86C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  <w:tr w:rsidR="00BA789E" w:rsidRPr="004A0B30" w14:paraId="3485B96D" w14:textId="77777777" w:rsidTr="00A853D4">
        <w:tc>
          <w:tcPr>
            <w:tcW w:w="1067" w:type="dxa"/>
            <w:vMerge/>
            <w:vAlign w:val="center"/>
          </w:tcPr>
          <w:p w14:paraId="255BD544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20" w:type="dxa"/>
          </w:tcPr>
          <w:p w14:paraId="4F114DF2" w14:textId="77777777" w:rsidR="00BA789E" w:rsidRPr="008F2533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8F2533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Continuous Positive Airway Pressure (CPAP) </w:t>
            </w:r>
          </w:p>
        </w:tc>
        <w:tc>
          <w:tcPr>
            <w:tcW w:w="777" w:type="dxa"/>
          </w:tcPr>
          <w:p w14:paraId="65E81840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</w:tcPr>
          <w:p w14:paraId="13F73934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</w:tcPr>
          <w:p w14:paraId="0E5A2D3A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  <w:tr w:rsidR="00BA789E" w:rsidRPr="004A0B30" w14:paraId="0F2B0280" w14:textId="77777777" w:rsidTr="00A853D4">
        <w:tc>
          <w:tcPr>
            <w:tcW w:w="1067" w:type="dxa"/>
            <w:vMerge/>
            <w:vAlign w:val="center"/>
          </w:tcPr>
          <w:p w14:paraId="09275CA6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120" w:type="dxa"/>
          </w:tcPr>
          <w:p w14:paraId="4619FBCF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Tablets 7 times a day or more</w:t>
            </w:r>
          </w:p>
        </w:tc>
        <w:tc>
          <w:tcPr>
            <w:tcW w:w="777" w:type="dxa"/>
          </w:tcPr>
          <w:p w14:paraId="6DDE142E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</w:tcPr>
          <w:p w14:paraId="7BB91CB2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</w:tcPr>
          <w:p w14:paraId="078EDFC3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  <w:tr w:rsidR="00BA789E" w:rsidRPr="004A0B30" w14:paraId="61BDBF44" w14:textId="77777777" w:rsidTr="00BA789E">
        <w:tc>
          <w:tcPr>
            <w:tcW w:w="1067" w:type="dxa"/>
            <w:vMerge w:val="restart"/>
            <w:shd w:val="clear" w:color="auto" w:fill="auto"/>
            <w:vAlign w:val="center"/>
          </w:tcPr>
          <w:p w14:paraId="000BA6FF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  <w:p w14:paraId="5A12247B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20" w:type="dxa"/>
            <w:shd w:val="clear" w:color="auto" w:fill="auto"/>
          </w:tcPr>
          <w:p w14:paraId="050E6418" w14:textId="77777777" w:rsidR="00BA789E" w:rsidRPr="008F2533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8F2533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Percutaneous endoscopic gastrostomy (PEG)/feeding tube</w:t>
            </w:r>
          </w:p>
        </w:tc>
        <w:tc>
          <w:tcPr>
            <w:tcW w:w="777" w:type="dxa"/>
            <w:shd w:val="clear" w:color="auto" w:fill="auto"/>
          </w:tcPr>
          <w:p w14:paraId="1422B2EE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  <w:shd w:val="clear" w:color="auto" w:fill="auto"/>
          </w:tcPr>
          <w:p w14:paraId="12370F82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  <w:shd w:val="clear" w:color="auto" w:fill="auto"/>
          </w:tcPr>
          <w:p w14:paraId="655AA6CC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Moved to Care</w:t>
            </w:r>
          </w:p>
        </w:tc>
      </w:tr>
      <w:tr w:rsidR="00BA789E" w:rsidRPr="004A0B30" w14:paraId="406FEBF1" w14:textId="77777777" w:rsidTr="00BA789E">
        <w:tc>
          <w:tcPr>
            <w:tcW w:w="1067" w:type="dxa"/>
            <w:vMerge/>
            <w:shd w:val="clear" w:color="auto" w:fill="auto"/>
            <w:vAlign w:val="center"/>
          </w:tcPr>
          <w:p w14:paraId="475F87C4" w14:textId="77777777" w:rsidR="00BA789E" w:rsidRPr="00ED0AAF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120" w:type="dxa"/>
            <w:shd w:val="clear" w:color="auto" w:fill="auto"/>
          </w:tcPr>
          <w:p w14:paraId="36E851E8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Care of </w:t>
            </w: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nasopharyngeal</w:t>
            </w:r>
            <w:proofErr w:type="spellEnd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catheter</w:t>
            </w:r>
            <w:proofErr w:type="spellEnd"/>
          </w:p>
        </w:tc>
        <w:tc>
          <w:tcPr>
            <w:tcW w:w="777" w:type="dxa"/>
            <w:shd w:val="clear" w:color="auto" w:fill="auto"/>
          </w:tcPr>
          <w:p w14:paraId="099AF3BF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  <w:shd w:val="clear" w:color="auto" w:fill="auto"/>
          </w:tcPr>
          <w:p w14:paraId="18859E49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  <w:shd w:val="clear" w:color="auto" w:fill="auto"/>
          </w:tcPr>
          <w:p w14:paraId="59161D53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  <w:tr w:rsidR="00BA789E" w:rsidRPr="004A0B30" w14:paraId="7220F67B" w14:textId="77777777" w:rsidTr="00BA789E">
        <w:tc>
          <w:tcPr>
            <w:tcW w:w="1067" w:type="dxa"/>
            <w:vMerge/>
            <w:shd w:val="clear" w:color="auto" w:fill="auto"/>
            <w:vAlign w:val="center"/>
          </w:tcPr>
          <w:p w14:paraId="20BB60E2" w14:textId="77777777" w:rsidR="00BA789E" w:rsidRPr="00ED0AAF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2120" w:type="dxa"/>
            <w:shd w:val="clear" w:color="auto" w:fill="auto"/>
          </w:tcPr>
          <w:p w14:paraId="4F8079E5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Telemetry monitoring assessed by RN</w:t>
            </w:r>
          </w:p>
        </w:tc>
        <w:tc>
          <w:tcPr>
            <w:tcW w:w="777" w:type="dxa"/>
            <w:shd w:val="clear" w:color="auto" w:fill="auto"/>
          </w:tcPr>
          <w:p w14:paraId="0ED11E16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  <w:shd w:val="clear" w:color="auto" w:fill="auto"/>
          </w:tcPr>
          <w:p w14:paraId="077BE7F2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  <w:shd w:val="clear" w:color="auto" w:fill="auto"/>
          </w:tcPr>
          <w:p w14:paraId="377DDA00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  <w:tr w:rsidR="00BA789E" w:rsidRPr="004A0B30" w14:paraId="29321BCB" w14:textId="77777777" w:rsidTr="00BA789E">
        <w:tc>
          <w:tcPr>
            <w:tcW w:w="1067" w:type="dxa"/>
            <w:vMerge/>
            <w:shd w:val="clear" w:color="auto" w:fill="auto"/>
            <w:vAlign w:val="center"/>
          </w:tcPr>
          <w:p w14:paraId="759CCDA2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20" w:type="dxa"/>
            <w:shd w:val="clear" w:color="auto" w:fill="auto"/>
          </w:tcPr>
          <w:p w14:paraId="1B89B0EC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Blood</w:t>
            </w:r>
            <w:proofErr w:type="spellEnd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 transfusions</w:t>
            </w:r>
          </w:p>
        </w:tc>
        <w:tc>
          <w:tcPr>
            <w:tcW w:w="777" w:type="dxa"/>
            <w:shd w:val="clear" w:color="auto" w:fill="auto"/>
          </w:tcPr>
          <w:p w14:paraId="0C5504F6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  <w:shd w:val="clear" w:color="auto" w:fill="auto"/>
          </w:tcPr>
          <w:p w14:paraId="34ABFFD3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  <w:shd w:val="clear" w:color="auto" w:fill="auto"/>
          </w:tcPr>
          <w:p w14:paraId="45820CCE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  <w:tr w:rsidR="00BA789E" w:rsidRPr="004A0B30" w14:paraId="6788E83F" w14:textId="77777777" w:rsidTr="00BA789E">
        <w:tc>
          <w:tcPr>
            <w:tcW w:w="1067" w:type="dxa"/>
            <w:vMerge/>
            <w:shd w:val="clear" w:color="auto" w:fill="auto"/>
            <w:vAlign w:val="center"/>
          </w:tcPr>
          <w:p w14:paraId="0261163D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20" w:type="dxa"/>
            <w:shd w:val="clear" w:color="auto" w:fill="auto"/>
          </w:tcPr>
          <w:p w14:paraId="619ECD51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Insulin-</w:t>
            </w: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treated</w:t>
            </w:r>
            <w:proofErr w:type="spellEnd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 diabetes</w:t>
            </w:r>
          </w:p>
        </w:tc>
        <w:tc>
          <w:tcPr>
            <w:tcW w:w="777" w:type="dxa"/>
            <w:shd w:val="clear" w:color="auto" w:fill="auto"/>
          </w:tcPr>
          <w:p w14:paraId="24378E3F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  <w:shd w:val="clear" w:color="auto" w:fill="auto"/>
          </w:tcPr>
          <w:p w14:paraId="0258CDFF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  <w:shd w:val="clear" w:color="auto" w:fill="auto"/>
          </w:tcPr>
          <w:p w14:paraId="23E37193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  <w:tr w:rsidR="00BA789E" w:rsidRPr="004A0B30" w14:paraId="1420DC39" w14:textId="77777777" w:rsidTr="00BA789E">
        <w:tc>
          <w:tcPr>
            <w:tcW w:w="1067" w:type="dxa"/>
            <w:vMerge/>
            <w:shd w:val="clear" w:color="auto" w:fill="auto"/>
            <w:vAlign w:val="center"/>
          </w:tcPr>
          <w:p w14:paraId="0A42B38C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20" w:type="dxa"/>
            <w:shd w:val="clear" w:color="auto" w:fill="auto"/>
          </w:tcPr>
          <w:p w14:paraId="3BEEC299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Tablets maximum 6 times a day</w:t>
            </w:r>
          </w:p>
        </w:tc>
        <w:tc>
          <w:tcPr>
            <w:tcW w:w="777" w:type="dxa"/>
            <w:shd w:val="clear" w:color="auto" w:fill="auto"/>
          </w:tcPr>
          <w:p w14:paraId="51AC3F06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  <w:shd w:val="clear" w:color="auto" w:fill="auto"/>
          </w:tcPr>
          <w:p w14:paraId="57FAA20B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  <w:shd w:val="clear" w:color="auto" w:fill="auto"/>
          </w:tcPr>
          <w:p w14:paraId="45276A2B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  <w:tr w:rsidR="00BA789E" w:rsidRPr="004A0B30" w14:paraId="473CD732" w14:textId="77777777" w:rsidTr="00BA789E">
        <w:tc>
          <w:tcPr>
            <w:tcW w:w="1067" w:type="dxa"/>
            <w:vMerge/>
            <w:shd w:val="clear" w:color="auto" w:fill="auto"/>
            <w:vAlign w:val="center"/>
          </w:tcPr>
          <w:p w14:paraId="4BAD4010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20" w:type="dxa"/>
            <w:shd w:val="clear" w:color="auto" w:fill="auto"/>
          </w:tcPr>
          <w:p w14:paraId="507F78FB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Injection</w:t>
            </w:r>
            <w:proofErr w:type="spellEnd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/inhalation as </w:t>
            </w: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needed</w:t>
            </w:r>
            <w:proofErr w:type="spellEnd"/>
          </w:p>
        </w:tc>
        <w:tc>
          <w:tcPr>
            <w:tcW w:w="777" w:type="dxa"/>
            <w:shd w:val="clear" w:color="auto" w:fill="auto"/>
          </w:tcPr>
          <w:p w14:paraId="455126DA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  <w:shd w:val="clear" w:color="auto" w:fill="auto"/>
          </w:tcPr>
          <w:p w14:paraId="554C41BA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  <w:shd w:val="clear" w:color="auto" w:fill="auto"/>
          </w:tcPr>
          <w:p w14:paraId="69824FD0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  <w:tr w:rsidR="00BA789E" w:rsidRPr="004A0B30" w14:paraId="726839C9" w14:textId="77777777" w:rsidTr="00BA789E">
        <w:tc>
          <w:tcPr>
            <w:tcW w:w="1067" w:type="dxa"/>
            <w:vMerge/>
            <w:shd w:val="clear" w:color="auto" w:fill="auto"/>
            <w:vAlign w:val="center"/>
          </w:tcPr>
          <w:p w14:paraId="041883F1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20" w:type="dxa"/>
            <w:shd w:val="clear" w:color="auto" w:fill="auto"/>
          </w:tcPr>
          <w:p w14:paraId="3B8A61CF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Central </w:t>
            </w: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dialysis</w:t>
            </w:r>
            <w:proofErr w:type="spellEnd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catheter</w:t>
            </w:r>
            <w:proofErr w:type="spellEnd"/>
          </w:p>
        </w:tc>
        <w:tc>
          <w:tcPr>
            <w:tcW w:w="777" w:type="dxa"/>
            <w:shd w:val="clear" w:color="auto" w:fill="auto"/>
          </w:tcPr>
          <w:p w14:paraId="46D710F3" w14:textId="77777777" w:rsidR="00BA789E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  <w:shd w:val="clear" w:color="auto" w:fill="auto"/>
          </w:tcPr>
          <w:p w14:paraId="43B21072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  <w:shd w:val="clear" w:color="auto" w:fill="auto"/>
          </w:tcPr>
          <w:p w14:paraId="212DBAE9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 xml:space="preserve">No action </w:t>
            </w:r>
          </w:p>
        </w:tc>
      </w:tr>
      <w:tr w:rsidR="00BA789E" w:rsidRPr="004A0B30" w14:paraId="3F499691" w14:textId="77777777" w:rsidTr="00BA789E">
        <w:tc>
          <w:tcPr>
            <w:tcW w:w="1067" w:type="dxa"/>
            <w:vMerge w:val="restart"/>
            <w:shd w:val="clear" w:color="auto" w:fill="auto"/>
            <w:vAlign w:val="center"/>
          </w:tcPr>
          <w:p w14:paraId="237DB641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2120" w:type="dxa"/>
            <w:shd w:val="clear" w:color="auto" w:fill="auto"/>
          </w:tcPr>
          <w:p w14:paraId="28C59430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Tablets maximum 4 times a day</w:t>
            </w:r>
          </w:p>
        </w:tc>
        <w:tc>
          <w:tcPr>
            <w:tcW w:w="777" w:type="dxa"/>
            <w:shd w:val="clear" w:color="auto" w:fill="auto"/>
          </w:tcPr>
          <w:p w14:paraId="3ED2AE3C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  <w:shd w:val="clear" w:color="auto" w:fill="auto"/>
          </w:tcPr>
          <w:p w14:paraId="33730180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No recommendations or comments.</w:t>
            </w:r>
          </w:p>
        </w:tc>
        <w:tc>
          <w:tcPr>
            <w:tcW w:w="2384" w:type="dxa"/>
            <w:shd w:val="clear" w:color="auto" w:fill="auto"/>
          </w:tcPr>
          <w:p w14:paraId="5E0D4CD6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  <w:tr w:rsidR="00BA789E" w:rsidRPr="004A0B30" w14:paraId="6CC974AF" w14:textId="77777777" w:rsidTr="00A853D4">
        <w:tc>
          <w:tcPr>
            <w:tcW w:w="1067" w:type="dxa"/>
            <w:vMerge/>
            <w:vAlign w:val="center"/>
          </w:tcPr>
          <w:p w14:paraId="052216F1" w14:textId="77777777" w:rsidR="00BA789E" w:rsidRPr="00283B3C" w:rsidRDefault="00BA789E" w:rsidP="00A853D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20" w:type="dxa"/>
          </w:tcPr>
          <w:p w14:paraId="07D6BC00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  <w:lang w:val="en-GB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  <w:lang w:val="en-GB"/>
              </w:rPr>
              <w:t>Injection/inhalation in conjunction with other medication administration</w:t>
            </w:r>
          </w:p>
        </w:tc>
        <w:tc>
          <w:tcPr>
            <w:tcW w:w="777" w:type="dxa"/>
          </w:tcPr>
          <w:p w14:paraId="53F6F210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.90</w:t>
            </w:r>
          </w:p>
        </w:tc>
        <w:tc>
          <w:tcPr>
            <w:tcW w:w="2714" w:type="dxa"/>
          </w:tcPr>
          <w:p w14:paraId="43B13424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recommendations or comments.</w:t>
            </w:r>
          </w:p>
        </w:tc>
        <w:tc>
          <w:tcPr>
            <w:tcW w:w="2384" w:type="dxa"/>
          </w:tcPr>
          <w:p w14:paraId="002A2B3D" w14:textId="77777777" w:rsidR="00BA789E" w:rsidRPr="00283B3C" w:rsidRDefault="00BA789E" w:rsidP="00A853D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83B3C">
              <w:rPr>
                <w:rFonts w:ascii="Times New Roman" w:hAnsi="Times New Roman" w:cs="Times New Roman"/>
                <w:sz w:val="17"/>
                <w:szCs w:val="17"/>
              </w:rPr>
              <w:t>No action</w:t>
            </w:r>
          </w:p>
        </w:tc>
      </w:tr>
    </w:tbl>
    <w:p w14:paraId="078E6041" w14:textId="77777777" w:rsidR="00BA789E" w:rsidRDefault="00BA789E"/>
    <w:p w14:paraId="7C0F5714" w14:textId="6F9C6B46" w:rsidR="00151165" w:rsidRDefault="00151165" w:rsidP="00151165">
      <w:pPr>
        <w:spacing w:line="480" w:lineRule="auto"/>
        <w:rPr>
          <w:rFonts w:ascii="Times New Roman" w:hAnsi="Times New Roman" w:cs="Times New Roman"/>
          <w:sz w:val="24"/>
          <w:szCs w:val="18"/>
          <w:lang w:val="en-GB"/>
        </w:rPr>
      </w:pPr>
      <w:r w:rsidRPr="00151165">
        <w:rPr>
          <w:rFonts w:ascii="Times New Roman" w:eastAsia="Times New Roman" w:hAnsi="Times New Roman" w:cs="Times New Roman"/>
          <w:sz w:val="24"/>
          <w:szCs w:val="24"/>
          <w:lang w:val="en-GB"/>
        </w:rPr>
        <w:t>Only</w:t>
      </w:r>
      <w:r w:rsidRPr="00115111">
        <w:rPr>
          <w:rFonts w:ascii="Times New Roman" w:hAnsi="Times New Roman" w:cs="Times New Roman"/>
          <w:sz w:val="24"/>
          <w:szCs w:val="18"/>
          <w:lang w:val="en-GB"/>
        </w:rPr>
        <w:t xml:space="preserve"> items with a value below 1.0 are included in the table, representing 29 out of 70 items. I-CVI of .8</w:t>
      </w:r>
      <w:r w:rsidR="00EA6A57">
        <w:rPr>
          <w:rFonts w:ascii="Times New Roman" w:hAnsi="Times New Roman" w:cs="Times New Roman"/>
          <w:sz w:val="24"/>
          <w:szCs w:val="18"/>
          <w:lang w:val="en-GB"/>
        </w:rPr>
        <w:t>0</w:t>
      </w:r>
      <w:r w:rsidRPr="00115111">
        <w:rPr>
          <w:rFonts w:ascii="Times New Roman" w:hAnsi="Times New Roman" w:cs="Times New Roman"/>
          <w:sz w:val="24"/>
          <w:szCs w:val="18"/>
          <w:lang w:val="en-GB"/>
        </w:rPr>
        <w:t xml:space="preserve"> or higher is however considered </w:t>
      </w:r>
      <w:r w:rsidRPr="00DD0BE9">
        <w:rPr>
          <w:rFonts w:ascii="Times New Roman" w:hAnsi="Times New Roman" w:cs="Times New Roman"/>
          <w:sz w:val="24"/>
          <w:szCs w:val="18"/>
          <w:lang w:val="en-GB"/>
        </w:rPr>
        <w:t>acceptable</w:t>
      </w:r>
      <w:r w:rsidR="000F46C5">
        <w:rPr>
          <w:rStyle w:val="Fotnotsreferens"/>
          <w:rFonts w:ascii="Times New Roman" w:hAnsi="Times New Roman" w:cs="Times New Roman"/>
          <w:sz w:val="24"/>
          <w:szCs w:val="18"/>
          <w:lang w:val="en-GB"/>
        </w:rPr>
        <w:footnoteReference w:id="1"/>
      </w:r>
      <w:r w:rsidR="003F5842" w:rsidRPr="003F5842">
        <w:rPr>
          <w:rFonts w:ascii="Times New Roman" w:hAnsi="Times New Roman" w:cs="Times New Roman"/>
          <w:color w:val="FF0000"/>
          <w:sz w:val="24"/>
          <w:szCs w:val="18"/>
          <w:lang w:val="en-GB"/>
        </w:rPr>
        <w:t>,</w:t>
      </w:r>
      <w:r w:rsidR="003F5842">
        <w:rPr>
          <w:rFonts w:ascii="Times New Roman" w:hAnsi="Times New Roman" w:cs="Times New Roman"/>
          <w:sz w:val="24"/>
          <w:szCs w:val="18"/>
          <w:lang w:val="en-GB"/>
        </w:rPr>
        <w:t xml:space="preserve"> </w:t>
      </w:r>
      <w:r w:rsidR="003F5842" w:rsidRPr="003F5842">
        <w:rPr>
          <w:rFonts w:ascii="Times New Roman" w:hAnsi="Times New Roman" w:cs="Times New Roman"/>
          <w:color w:val="FF0000"/>
          <w:sz w:val="24"/>
          <w:szCs w:val="18"/>
          <w:lang w:val="en-GB"/>
        </w:rPr>
        <w:t xml:space="preserve">and all 70 items </w:t>
      </w:r>
      <w:r w:rsidR="00FD4706">
        <w:rPr>
          <w:rFonts w:ascii="Times New Roman" w:hAnsi="Times New Roman" w:cs="Times New Roman"/>
          <w:color w:val="FF0000"/>
          <w:sz w:val="24"/>
          <w:szCs w:val="18"/>
          <w:lang w:val="en-GB"/>
        </w:rPr>
        <w:t>met this criterion</w:t>
      </w:r>
      <w:r w:rsidRPr="003F5842">
        <w:rPr>
          <w:rFonts w:ascii="Times New Roman" w:hAnsi="Times New Roman" w:cs="Times New Roman"/>
          <w:color w:val="FF0000"/>
          <w:sz w:val="24"/>
          <w:szCs w:val="18"/>
          <w:lang w:val="en-GB"/>
        </w:rPr>
        <w:t>.</w:t>
      </w:r>
      <w:r w:rsidRPr="00115111">
        <w:rPr>
          <w:rFonts w:ascii="Times New Roman" w:hAnsi="Times New Roman" w:cs="Times New Roman"/>
          <w:sz w:val="24"/>
          <w:szCs w:val="18"/>
          <w:lang w:val="en-GB"/>
        </w:rPr>
        <w:t xml:space="preserve"> For the items that received the comment 'No action', the research group has assessed that these still contribute value in the context of measuring nursing acuity.</w:t>
      </w:r>
    </w:p>
    <w:sectPr w:rsidR="00151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119D" w14:textId="77777777" w:rsidR="000F46C5" w:rsidRDefault="000F46C5" w:rsidP="000F46C5">
      <w:pPr>
        <w:spacing w:after="0" w:line="240" w:lineRule="auto"/>
      </w:pPr>
      <w:r>
        <w:separator/>
      </w:r>
    </w:p>
  </w:endnote>
  <w:endnote w:type="continuationSeparator" w:id="0">
    <w:p w14:paraId="3E537809" w14:textId="77777777" w:rsidR="000F46C5" w:rsidRDefault="000F46C5" w:rsidP="000F4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73A55" w14:textId="77777777" w:rsidR="000F46C5" w:rsidRDefault="000F46C5" w:rsidP="000F46C5">
      <w:pPr>
        <w:spacing w:after="0" w:line="240" w:lineRule="auto"/>
      </w:pPr>
      <w:r>
        <w:separator/>
      </w:r>
    </w:p>
  </w:footnote>
  <w:footnote w:type="continuationSeparator" w:id="0">
    <w:p w14:paraId="33029EBD" w14:textId="77777777" w:rsidR="000F46C5" w:rsidRDefault="000F46C5" w:rsidP="000F46C5">
      <w:pPr>
        <w:spacing w:after="0" w:line="240" w:lineRule="auto"/>
      </w:pPr>
      <w:r>
        <w:continuationSeparator/>
      </w:r>
    </w:p>
  </w:footnote>
  <w:footnote w:id="1">
    <w:p w14:paraId="4641901F" w14:textId="4F17807E" w:rsidR="000F46C5" w:rsidRPr="00BA7FE7" w:rsidRDefault="000F46C5">
      <w:pPr>
        <w:pStyle w:val="Fotnotstext"/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Style w:val="Fotnotsreferens"/>
        </w:rPr>
        <w:footnoteRef/>
      </w:r>
      <w:r w:rsidRPr="000F46C5">
        <w:rPr>
          <w:lang w:val="en-GB"/>
        </w:rPr>
        <w:t xml:space="preserve"> </w:t>
      </w:r>
      <w:r w:rsidRPr="00BA7FE7">
        <w:rPr>
          <w:rFonts w:ascii="Times New Roman" w:hAnsi="Times New Roman" w:cs="Times New Roman"/>
          <w:sz w:val="16"/>
          <w:szCs w:val="16"/>
          <w:lang w:val="en-GB"/>
        </w:rPr>
        <w:t xml:space="preserve">Polit </w:t>
      </w:r>
      <w:r w:rsidR="00EA6A57" w:rsidRPr="00BA7FE7">
        <w:rPr>
          <w:rFonts w:ascii="Times New Roman" w:hAnsi="Times New Roman" w:cs="Times New Roman"/>
          <w:sz w:val="16"/>
          <w:szCs w:val="16"/>
          <w:lang w:val="en-GB"/>
        </w:rPr>
        <w:t>DF</w:t>
      </w:r>
      <w:r w:rsidRPr="00BA7FE7">
        <w:rPr>
          <w:rFonts w:ascii="Times New Roman" w:hAnsi="Times New Roman" w:cs="Times New Roman"/>
          <w:sz w:val="16"/>
          <w:szCs w:val="16"/>
          <w:lang w:val="en-GB"/>
        </w:rPr>
        <w:t>, Beck C</w:t>
      </w:r>
      <w:r w:rsidR="00EA6A57" w:rsidRPr="00BA7FE7">
        <w:rPr>
          <w:rFonts w:ascii="Times New Roman" w:hAnsi="Times New Roman" w:cs="Times New Roman"/>
          <w:sz w:val="16"/>
          <w:szCs w:val="16"/>
          <w:lang w:val="en-GB"/>
        </w:rPr>
        <w:t xml:space="preserve">T. Nursing Research Generating and Assessing Evidence for Nursing Practice. Vol. 2021.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9E"/>
    <w:rsid w:val="00034F01"/>
    <w:rsid w:val="00066D0A"/>
    <w:rsid w:val="000E7EA0"/>
    <w:rsid w:val="000F46C5"/>
    <w:rsid w:val="00151165"/>
    <w:rsid w:val="00327F7F"/>
    <w:rsid w:val="003E60D8"/>
    <w:rsid w:val="003F5842"/>
    <w:rsid w:val="00557D83"/>
    <w:rsid w:val="008F7B79"/>
    <w:rsid w:val="00930060"/>
    <w:rsid w:val="00BA789E"/>
    <w:rsid w:val="00BA7FE7"/>
    <w:rsid w:val="00DD0BE9"/>
    <w:rsid w:val="00E43881"/>
    <w:rsid w:val="00EA6A57"/>
    <w:rsid w:val="00FD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9917"/>
  <w15:chartTrackingRefBased/>
  <w15:docId w15:val="{BAD14847-58F5-4388-A97F-348E0E55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A7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D0BE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D0BE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D0BE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D0BE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D0BE9"/>
    <w:rPr>
      <w:b/>
      <w:bCs/>
      <w:sz w:val="20"/>
      <w:szCs w:val="20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0F46C5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F46C5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F46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66E2B-471F-4116-8296-5C829D48E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Gävleborg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Dellesjö Kristin - HOSGSR - Utvecklingsenhet Hälso- och sjukvård</dc:creator>
  <cp:keywords/>
  <dc:description/>
  <cp:lastModifiedBy>Dellesjö Kristin - HOSGSR - Utvecklingsenhet Hälso- och sjukvård</cp:lastModifiedBy>
  <cp:revision>3</cp:revision>
  <cp:lastPrinted>2025-10-28T13:23:00Z</cp:lastPrinted>
  <dcterms:created xsi:type="dcterms:W3CDTF">2025-12-04T09:37:00Z</dcterms:created>
  <dcterms:modified xsi:type="dcterms:W3CDTF">2025-12-09T07:24:00Z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88300a8a-2f51-4db6-8f08-ab64f93b9cf8</vt:lpwstr>
  </property>
</Properties>
</file>