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3CD9" w14:textId="4F8B32E6" w:rsidR="00FD7878" w:rsidRPr="001C4926" w:rsidRDefault="00FD7878" w:rsidP="00FD7878">
      <w:pPr>
        <w:rPr>
          <w:rFonts w:ascii="Aptos" w:eastAsia="Times New Roman" w:hAnsi="Aptos" w:cs="Times New Roman"/>
          <w:b/>
          <w:sz w:val="32"/>
          <w:szCs w:val="32"/>
          <w:lang w:val="en-GB"/>
        </w:rPr>
      </w:pPr>
      <w:r w:rsidRPr="001C4926">
        <w:rPr>
          <w:rFonts w:ascii="Aptos" w:eastAsia="Times New Roman" w:hAnsi="Aptos" w:cs="Times New Roman"/>
          <w:b/>
          <w:sz w:val="32"/>
          <w:szCs w:val="32"/>
          <w:lang w:val="en-GB"/>
        </w:rPr>
        <w:t xml:space="preserve">Nursing Acuity Measurement </w:t>
      </w:r>
      <w:r w:rsidR="00500CB5">
        <w:rPr>
          <w:rFonts w:ascii="Aptos" w:eastAsia="Times New Roman" w:hAnsi="Aptos" w:cs="Times New Roman"/>
          <w:b/>
          <w:sz w:val="32"/>
          <w:szCs w:val="32"/>
          <w:lang w:val="en-GB"/>
        </w:rPr>
        <w:t>– Swedish version</w:t>
      </w:r>
      <w:r w:rsidR="00C26EE8">
        <w:rPr>
          <w:rFonts w:ascii="Aptos" w:eastAsia="Times New Roman" w:hAnsi="Aptos" w:cs="Times New Roman"/>
          <w:b/>
          <w:sz w:val="32"/>
          <w:szCs w:val="32"/>
          <w:lang w:val="en-GB"/>
        </w:rPr>
        <w:t xml:space="preserve"> </w:t>
      </w:r>
      <w:r w:rsidRPr="001C4926">
        <w:rPr>
          <w:rFonts w:ascii="Aptos" w:eastAsia="Times New Roman" w:hAnsi="Aptos" w:cs="Times New Roman"/>
          <w:b/>
          <w:sz w:val="32"/>
          <w:szCs w:val="32"/>
          <w:lang w:val="en-GB"/>
        </w:rPr>
        <w:t>(NAM</w:t>
      </w:r>
      <w:r w:rsidR="00500CB5">
        <w:rPr>
          <w:rFonts w:ascii="Aptos" w:eastAsia="Times New Roman" w:hAnsi="Aptos" w:cs="Times New Roman"/>
          <w:b/>
          <w:sz w:val="32"/>
          <w:szCs w:val="32"/>
          <w:lang w:val="en-GB"/>
        </w:rPr>
        <w:t>-S</w:t>
      </w:r>
      <w:r w:rsidRPr="001C4926">
        <w:rPr>
          <w:rFonts w:ascii="Aptos" w:eastAsia="Times New Roman" w:hAnsi="Aptos" w:cs="Times New Roman"/>
          <w:b/>
          <w:sz w:val="32"/>
          <w:szCs w:val="32"/>
          <w:lang w:val="en-GB"/>
        </w:rPr>
        <w:t>)</w:t>
      </w:r>
    </w:p>
    <w:p w14:paraId="3CE1A6DB" w14:textId="73EAAF3E" w:rsidR="00FD7878" w:rsidRPr="00FB4396" w:rsidRDefault="00FB4396" w:rsidP="001C4926">
      <w:pPr>
        <w:spacing w:after="0" w:line="240" w:lineRule="auto"/>
        <w:rPr>
          <w:rFonts w:ascii="Aptos" w:hAnsi="Aptos" w:cs="Times New Roman"/>
          <w:bCs/>
          <w:color w:val="FF0000"/>
          <w:lang w:val="en-GB"/>
        </w:rPr>
      </w:pPr>
      <w:r w:rsidRPr="00FB4396">
        <w:rPr>
          <w:rFonts w:ascii="Aptos" w:hAnsi="Aptos" w:cs="Times New Roman"/>
          <w:bCs/>
          <w:color w:val="FF0000"/>
          <w:lang w:val="en-GB"/>
        </w:rPr>
        <w:t>To be classified at a higher level, it is sufficient that one item is fulfilled.</w:t>
      </w:r>
    </w:p>
    <w:tbl>
      <w:tblPr>
        <w:tblStyle w:val="Tabellrutnt"/>
        <w:tblW w:w="5011" w:type="pct"/>
        <w:tblLayout w:type="fixed"/>
        <w:tblLook w:val="04A0" w:firstRow="1" w:lastRow="0" w:firstColumn="1" w:lastColumn="0" w:noHBand="0" w:noVBand="1"/>
      </w:tblPr>
      <w:tblGrid>
        <w:gridCol w:w="236"/>
        <w:gridCol w:w="1325"/>
        <w:gridCol w:w="425"/>
        <w:gridCol w:w="3967"/>
        <w:gridCol w:w="426"/>
        <w:gridCol w:w="4110"/>
      </w:tblGrid>
      <w:tr w:rsidR="00E918C8" w:rsidRPr="00FD7878" w14:paraId="0375D778" w14:textId="77777777" w:rsidTr="00E918C8">
        <w:trPr>
          <w:trHeight w:val="513"/>
        </w:trPr>
        <w:tc>
          <w:tcPr>
            <w:tcW w:w="11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9EB7120" w14:textId="77777777" w:rsidR="008201C0" w:rsidRDefault="008201C0" w:rsidP="00067809">
            <w:pPr>
              <w:rPr>
                <w:rFonts w:ascii="Aptos" w:hAnsi="Aptos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22E40C0" w14:textId="6AF0FB74" w:rsidR="008201C0" w:rsidRDefault="008201C0" w:rsidP="00067809">
            <w:pPr>
              <w:rPr>
                <w:rFonts w:ascii="Aptos" w:hAnsi="Aptos" w:cs="Times New Roman"/>
                <w:b/>
                <w:sz w:val="21"/>
                <w:szCs w:val="21"/>
                <w:lang w:val="en-GB"/>
              </w:rPr>
            </w:pPr>
          </w:p>
          <w:p w14:paraId="6187F578" w14:textId="033FD07F" w:rsidR="008201C0" w:rsidRPr="00124F8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124F88">
              <w:rPr>
                <w:rFonts w:ascii="Aptos" w:hAnsi="Aptos" w:cs="Times New Roman"/>
                <w:b/>
                <w:sz w:val="21"/>
                <w:szCs w:val="21"/>
                <w:lang w:val="en-GB"/>
              </w:rPr>
              <w:t>Categories</w:t>
            </w:r>
          </w:p>
        </w:tc>
        <w:tc>
          <w:tcPr>
            <w:tcW w:w="20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7E0D4A3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74A351A" w14:textId="28751638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>
              <w:rPr>
                <w:rFonts w:ascii="Aptos" w:hAnsi="Aptos" w:cs="Times New Roman"/>
                <w:b/>
                <w:sz w:val="21"/>
                <w:szCs w:val="21"/>
                <w:lang w:val="en-GB"/>
              </w:rPr>
              <w:br/>
            </w:r>
            <w:r w:rsidRPr="00124F88">
              <w:rPr>
                <w:rFonts w:ascii="Aptos" w:hAnsi="Aptos" w:cs="Times New Roman"/>
                <w:b/>
                <w:sz w:val="21"/>
                <w:szCs w:val="21"/>
                <w:lang w:val="en-GB"/>
              </w:rPr>
              <w:t>Basic nursing care</w:t>
            </w:r>
          </w:p>
        </w:tc>
        <w:tc>
          <w:tcPr>
            <w:tcW w:w="20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4E3EFA7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1959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3FC7D4C" w14:textId="77777777" w:rsidR="008201C0" w:rsidRDefault="008201C0" w:rsidP="00067809">
            <w:pPr>
              <w:rPr>
                <w:rFonts w:ascii="Aptos" w:hAnsi="Aptos" w:cs="Times New Roman"/>
                <w:b/>
                <w:sz w:val="21"/>
                <w:szCs w:val="21"/>
                <w:lang w:val="en-GB"/>
              </w:rPr>
            </w:pPr>
          </w:p>
          <w:p w14:paraId="376D9EE7" w14:textId="1630AA28" w:rsidR="008201C0" w:rsidRPr="006B46EB" w:rsidRDefault="008201C0" w:rsidP="00067809">
            <w:pPr>
              <w:rPr>
                <w:rFonts w:ascii="Aptos" w:hAnsi="Aptos" w:cs="Times New Roman"/>
                <w:b/>
                <w:sz w:val="21"/>
                <w:szCs w:val="21"/>
                <w:lang w:val="en-GB"/>
              </w:rPr>
            </w:pPr>
            <w:r w:rsidRPr="00124F88">
              <w:rPr>
                <w:rFonts w:ascii="Aptos" w:hAnsi="Aptos" w:cs="Times New Roman"/>
                <w:b/>
                <w:sz w:val="21"/>
                <w:szCs w:val="21"/>
                <w:lang w:val="en-GB"/>
              </w:rPr>
              <w:t>Advanced nursing care</w:t>
            </w:r>
          </w:p>
        </w:tc>
      </w:tr>
      <w:tr w:rsidR="00E918C8" w:rsidRPr="00FD7878" w14:paraId="5B9679D1" w14:textId="77777777" w:rsidTr="00E918C8">
        <w:trPr>
          <w:trHeight w:val="856"/>
        </w:trPr>
        <w:tc>
          <w:tcPr>
            <w:tcW w:w="112" w:type="pct"/>
            <w:tcBorders>
              <w:top w:val="single" w:sz="12" w:space="0" w:color="000000"/>
              <w:left w:val="single" w:sz="12" w:space="0" w:color="000000"/>
            </w:tcBorders>
            <w:shd w:val="clear" w:color="auto" w:fill="EC3024"/>
          </w:tcPr>
          <w:p w14:paraId="287CA5DB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single" w:sz="12" w:space="0" w:color="000000"/>
              <w:left w:val="single" w:sz="12" w:space="0" w:color="000000"/>
            </w:tcBorders>
          </w:tcPr>
          <w:p w14:paraId="09B1D109" w14:textId="185FA654" w:rsidR="008201C0" w:rsidRPr="00FD7878" w:rsidRDefault="008201C0" w:rsidP="00067809">
            <w:pPr>
              <w:rPr>
                <w:rFonts w:ascii="Aptos" w:hAnsi="Aptos"/>
                <w:sz w:val="28"/>
                <w:szCs w:val="2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Care Planning</w:t>
            </w:r>
          </w:p>
        </w:tc>
        <w:tc>
          <w:tcPr>
            <w:tcW w:w="203" w:type="pct"/>
            <w:vMerge w:val="restart"/>
            <w:tcBorders>
              <w:top w:val="single" w:sz="12" w:space="0" w:color="000000"/>
            </w:tcBorders>
            <w:shd w:val="clear" w:color="auto" w:fill="EC3024"/>
            <w:vAlign w:val="center"/>
          </w:tcPr>
          <w:p w14:paraId="05ACEFA2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  <w:r w:rsidRPr="00FD7878">
              <w:rPr>
                <w:rFonts w:ascii="Aptos" w:hAnsi="Aptos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891" w:type="pct"/>
            <w:tcBorders>
              <w:top w:val="single" w:sz="12" w:space="0" w:color="000000"/>
            </w:tcBorders>
          </w:tcPr>
          <w:p w14:paraId="5671D784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Need for close observation.</w:t>
            </w:r>
          </w:p>
        </w:tc>
        <w:tc>
          <w:tcPr>
            <w:tcW w:w="203" w:type="pct"/>
            <w:vMerge w:val="restart"/>
            <w:tcBorders>
              <w:top w:val="single" w:sz="12" w:space="0" w:color="000000"/>
            </w:tcBorders>
            <w:shd w:val="clear" w:color="auto" w:fill="EC3024"/>
            <w:vAlign w:val="center"/>
          </w:tcPr>
          <w:p w14:paraId="6865CF99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  <w:r w:rsidRPr="00FD7878">
              <w:rPr>
                <w:rFonts w:ascii="Aptos" w:hAnsi="Aptos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959" w:type="pct"/>
            <w:tcBorders>
              <w:top w:val="single" w:sz="12" w:space="0" w:color="000000"/>
              <w:right w:val="single" w:sz="12" w:space="0" w:color="000000"/>
            </w:tcBorders>
          </w:tcPr>
          <w:p w14:paraId="24DA08F6" w14:textId="32E48DF5" w:rsidR="008201C0" w:rsidRPr="00FD7878" w:rsidRDefault="008201C0" w:rsidP="00067809">
            <w:pPr>
              <w:rPr>
                <w:rFonts w:ascii="Aptos" w:hAnsi="Aptos"/>
                <w:sz w:val="28"/>
                <w:szCs w:val="28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Coordinated Individual Care Plan or more complex care planning (conducted by care staff), or enrollment in a palliative care team. Booking of transport for out-of-</w:t>
            </w:r>
            <w:r w:rsidR="00080120">
              <w:rPr>
                <w:rFonts w:ascii="Aptos" w:hAnsi="Aptos" w:cs="Times New Roman"/>
                <w:sz w:val="18"/>
                <w:szCs w:val="18"/>
                <w:lang w:val="en-GB"/>
              </w:rPr>
              <w:t>area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 patients.</w:t>
            </w:r>
          </w:p>
        </w:tc>
      </w:tr>
      <w:tr w:rsidR="00E918C8" w:rsidRPr="00500CB5" w14:paraId="07FA175A" w14:textId="77777777" w:rsidTr="00E918C8">
        <w:trPr>
          <w:trHeight w:val="648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EC3024"/>
          </w:tcPr>
          <w:p w14:paraId="2942EF14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36CC2676" w14:textId="50F38505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Activities of daily living (ADL)</w:t>
            </w:r>
          </w:p>
        </w:tc>
        <w:tc>
          <w:tcPr>
            <w:tcW w:w="203" w:type="pct"/>
            <w:vMerge/>
            <w:shd w:val="clear" w:color="auto" w:fill="EC3024"/>
            <w:vAlign w:val="center"/>
          </w:tcPr>
          <w:p w14:paraId="50EC470C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</w:tcPr>
          <w:p w14:paraId="136E6A75" w14:textId="5F6B141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Assistance required with all activities of daily living (ADL). Mobili</w:t>
            </w:r>
            <w:r w:rsidR="00080120">
              <w:rPr>
                <w:rFonts w:ascii="Aptos" w:hAnsi="Aptos" w:cs="Times New Roman"/>
                <w:sz w:val="18"/>
                <w:szCs w:val="18"/>
                <w:lang w:val="en-GB"/>
              </w:rPr>
              <w:t>s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ation requires lifting by 2–3 staff members.</w:t>
            </w:r>
          </w:p>
        </w:tc>
        <w:tc>
          <w:tcPr>
            <w:tcW w:w="203" w:type="pct"/>
            <w:vMerge/>
            <w:shd w:val="clear" w:color="auto" w:fill="EC3024"/>
            <w:vAlign w:val="center"/>
          </w:tcPr>
          <w:p w14:paraId="0DF6CED8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5069DAC2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</w:tr>
      <w:tr w:rsidR="00E918C8" w:rsidRPr="00500CB5" w14:paraId="7B55B22A" w14:textId="77777777" w:rsidTr="00E918C8">
        <w:trPr>
          <w:trHeight w:val="1943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EC3024"/>
          </w:tcPr>
          <w:p w14:paraId="682F3A54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205E8721" w14:textId="07DA9914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Monitoring/</w:t>
            </w:r>
          </w:p>
          <w:p w14:paraId="6572AFA3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 xml:space="preserve">Nursing </w:t>
            </w:r>
          </w:p>
          <w:p w14:paraId="7BC8F852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interventions</w:t>
            </w:r>
          </w:p>
        </w:tc>
        <w:tc>
          <w:tcPr>
            <w:tcW w:w="203" w:type="pct"/>
            <w:vMerge/>
            <w:shd w:val="clear" w:color="auto" w:fill="EC3024"/>
            <w:vAlign w:val="center"/>
          </w:tcPr>
          <w:p w14:paraId="67EB6882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</w:tcPr>
          <w:p w14:paraId="4D1533B2" w14:textId="79AFB883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Nation Early Warning Score (NEWS)</w:t>
            </w:r>
            <w:r w:rsidRPr="00FD7878">
              <w:rPr>
                <w:rFonts w:ascii="Aptos" w:hAnsi="Aptos"/>
                <w:sz w:val="28"/>
                <w:szCs w:val="28"/>
                <w:lang w:val="en-GB"/>
              </w:rPr>
              <w:t xml:space="preserve"> </w:t>
            </w:r>
            <w:r w:rsidR="00080120">
              <w:rPr>
                <w:rFonts w:ascii="Aptos" w:hAnsi="Aptos" w:cs="Times New Roman"/>
                <w:sz w:val="18"/>
                <w:szCs w:val="18"/>
                <w:lang w:val="en-GB"/>
              </w:rPr>
              <w:t>observation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 &gt; 6 times per day. Blood sampling/blood glucose (venous or capillary) at 4 or more times per day. Frequent repositioning/turning schedule. Continuous bladder irrigation (CBI) with complications, e.g., manual flushing twice per hour. Tracheostomy care. Drainage and central venous access in a patient with motor agitation. </w:t>
            </w:r>
            <w:r w:rsidRPr="00FD7878">
              <w:rPr>
                <w:rFonts w:ascii="Aptos" w:hAnsi="Aptos" w:cs="Times New Roman"/>
                <w:sz w:val="18"/>
                <w:szCs w:val="18"/>
              </w:rPr>
              <w:t>Drain care more than 3 times per day.</w:t>
            </w:r>
          </w:p>
        </w:tc>
        <w:tc>
          <w:tcPr>
            <w:tcW w:w="203" w:type="pct"/>
            <w:vMerge/>
            <w:shd w:val="clear" w:color="auto" w:fill="EC3024"/>
            <w:vAlign w:val="center"/>
          </w:tcPr>
          <w:p w14:paraId="416CFFCB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0D9DD735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Arrhythmia/ischemia requiring urgent intervention. Continuous Positive Airway Pressure (CPAP)/ Optiflow/</w:t>
            </w:r>
            <w:r w:rsidRPr="00FD7878">
              <w:rPr>
                <w:rFonts w:ascii="Aptos" w:hAnsi="Aptos"/>
                <w:sz w:val="28"/>
                <w:szCs w:val="28"/>
                <w:lang w:val="en-GB"/>
              </w:rPr>
              <w:t xml:space="preserve"> 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Bilevel Positive Airway Pressure (BiPAP). Total parenteral nutrition (TPN). Time-consuming or complex wound dressing requiring multiple staff members.</w:t>
            </w:r>
          </w:p>
        </w:tc>
      </w:tr>
      <w:tr w:rsidR="00E918C8" w:rsidRPr="00500CB5" w14:paraId="0416ACEC" w14:textId="77777777" w:rsidTr="00E918C8">
        <w:trPr>
          <w:trHeight w:val="1085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EC3024"/>
          </w:tcPr>
          <w:p w14:paraId="2C711CA0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21A0F204" w14:textId="76DD8CD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Medication</w:t>
            </w:r>
          </w:p>
        </w:tc>
        <w:tc>
          <w:tcPr>
            <w:tcW w:w="203" w:type="pct"/>
            <w:vMerge/>
            <w:shd w:val="clear" w:color="auto" w:fill="EC3024"/>
            <w:vAlign w:val="center"/>
          </w:tcPr>
          <w:p w14:paraId="36714790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</w:tcPr>
          <w:p w14:paraId="32D33D6C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203" w:type="pct"/>
            <w:vMerge/>
            <w:shd w:val="clear" w:color="auto" w:fill="EC3024"/>
            <w:vAlign w:val="center"/>
          </w:tcPr>
          <w:p w14:paraId="6CE83777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23A4CB44" w14:textId="21FA3C22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Insulin-treated diabetes with unstable blood glucose levels. </w:t>
            </w:r>
            <w:r w:rsidR="003D0040">
              <w:rPr>
                <w:rFonts w:ascii="Aptos" w:hAnsi="Aptos" w:cs="Times New Roman"/>
                <w:sz w:val="18"/>
                <w:szCs w:val="18"/>
                <w:lang w:val="en-GB"/>
              </w:rPr>
              <w:t>Tablets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 7 times per day or more. Medications requiring additional monitoring during administration. Advanced pharmacological treatment such as chemotherapy.</w:t>
            </w:r>
          </w:p>
        </w:tc>
      </w:tr>
      <w:tr w:rsidR="00E918C8" w:rsidRPr="00500CB5" w14:paraId="695A3C05" w14:textId="77777777" w:rsidTr="00E918C8">
        <w:trPr>
          <w:trHeight w:val="438"/>
        </w:trPr>
        <w:tc>
          <w:tcPr>
            <w:tcW w:w="112" w:type="pct"/>
            <w:tcBorders>
              <w:left w:val="single" w:sz="12" w:space="0" w:color="000000"/>
              <w:bottom w:val="single" w:sz="24" w:space="0" w:color="000000"/>
            </w:tcBorders>
            <w:shd w:val="clear" w:color="auto" w:fill="EC3024"/>
          </w:tcPr>
          <w:p w14:paraId="3914BBC4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left w:val="single" w:sz="12" w:space="0" w:color="000000"/>
              <w:bottom w:val="single" w:sz="24" w:space="0" w:color="000000"/>
            </w:tcBorders>
          </w:tcPr>
          <w:p w14:paraId="74F49C91" w14:textId="0A63FE05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Cognition</w:t>
            </w:r>
          </w:p>
        </w:tc>
        <w:tc>
          <w:tcPr>
            <w:tcW w:w="203" w:type="pct"/>
            <w:vMerge/>
            <w:tcBorders>
              <w:bottom w:val="single" w:sz="24" w:space="0" w:color="000000"/>
            </w:tcBorders>
            <w:shd w:val="clear" w:color="auto" w:fill="EC3024"/>
            <w:vAlign w:val="center"/>
          </w:tcPr>
          <w:p w14:paraId="672767C6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  <w:tcBorders>
              <w:bottom w:val="single" w:sz="24" w:space="0" w:color="000000"/>
            </w:tcBorders>
          </w:tcPr>
          <w:p w14:paraId="6DC515EE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Anxiety. Confusion. Dementia/cognitive impairment. High need for social interaction.</w:t>
            </w:r>
          </w:p>
        </w:tc>
        <w:tc>
          <w:tcPr>
            <w:tcW w:w="203" w:type="pct"/>
            <w:vMerge/>
            <w:tcBorders>
              <w:bottom w:val="single" w:sz="24" w:space="0" w:color="000000"/>
            </w:tcBorders>
            <w:shd w:val="clear" w:color="auto" w:fill="EC3024"/>
            <w:vAlign w:val="center"/>
          </w:tcPr>
          <w:p w14:paraId="3CE74718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bottom w:val="single" w:sz="24" w:space="0" w:color="000000"/>
              <w:right w:val="single" w:sz="12" w:space="0" w:color="000000"/>
            </w:tcBorders>
          </w:tcPr>
          <w:p w14:paraId="0F9F3252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</w:tr>
      <w:tr w:rsidR="00E918C8" w:rsidRPr="00500CB5" w14:paraId="795008BE" w14:textId="77777777" w:rsidTr="00E918C8">
        <w:trPr>
          <w:trHeight w:val="629"/>
        </w:trPr>
        <w:tc>
          <w:tcPr>
            <w:tcW w:w="112" w:type="pct"/>
            <w:tcBorders>
              <w:top w:val="single" w:sz="24" w:space="0" w:color="000000"/>
              <w:left w:val="single" w:sz="12" w:space="0" w:color="000000"/>
            </w:tcBorders>
            <w:shd w:val="clear" w:color="auto" w:fill="FFFF00"/>
          </w:tcPr>
          <w:p w14:paraId="60EF0E27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top w:val="single" w:sz="24" w:space="0" w:color="000000"/>
              <w:left w:val="single" w:sz="12" w:space="0" w:color="000000"/>
            </w:tcBorders>
          </w:tcPr>
          <w:p w14:paraId="45BD698D" w14:textId="6B741FA6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Care Planning</w:t>
            </w:r>
          </w:p>
        </w:tc>
        <w:tc>
          <w:tcPr>
            <w:tcW w:w="203" w:type="pct"/>
            <w:vMerge w:val="restart"/>
            <w:tcBorders>
              <w:top w:val="single" w:sz="24" w:space="0" w:color="000000"/>
            </w:tcBorders>
            <w:shd w:val="clear" w:color="auto" w:fill="FFFF00"/>
            <w:vAlign w:val="center"/>
          </w:tcPr>
          <w:p w14:paraId="0E8728FB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  <w:r w:rsidRPr="00FD7878">
              <w:rPr>
                <w:rFonts w:ascii="Aptos" w:hAnsi="Aptos"/>
                <w:b/>
                <w:bCs/>
                <w:sz w:val="36"/>
                <w:szCs w:val="36"/>
                <w:lang w:val="en-AU"/>
              </w:rPr>
              <w:t>2</w:t>
            </w:r>
          </w:p>
        </w:tc>
        <w:tc>
          <w:tcPr>
            <w:tcW w:w="1891" w:type="pct"/>
            <w:tcBorders>
              <w:top w:val="single" w:sz="24" w:space="0" w:color="000000"/>
            </w:tcBorders>
          </w:tcPr>
          <w:p w14:paraId="723BE818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Outplaced patient requiring additional nursing interventions.</w:t>
            </w:r>
          </w:p>
        </w:tc>
        <w:tc>
          <w:tcPr>
            <w:tcW w:w="203" w:type="pct"/>
            <w:vMerge w:val="restart"/>
            <w:tcBorders>
              <w:top w:val="single" w:sz="24" w:space="0" w:color="000000"/>
            </w:tcBorders>
            <w:shd w:val="clear" w:color="auto" w:fill="FFFF00"/>
            <w:vAlign w:val="center"/>
          </w:tcPr>
          <w:p w14:paraId="7F43C26C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  <w:r w:rsidRPr="00FD7878">
              <w:rPr>
                <w:rFonts w:ascii="Aptos" w:hAnsi="Aptos"/>
                <w:b/>
                <w:bCs/>
                <w:sz w:val="36"/>
                <w:szCs w:val="36"/>
                <w:lang w:val="en-AU"/>
              </w:rPr>
              <w:t>2</w:t>
            </w:r>
          </w:p>
        </w:tc>
        <w:tc>
          <w:tcPr>
            <w:tcW w:w="1959" w:type="pct"/>
            <w:tcBorders>
              <w:top w:val="single" w:sz="24" w:space="0" w:color="000000"/>
              <w:right w:val="single" w:sz="12" w:space="0" w:color="000000"/>
            </w:tcBorders>
          </w:tcPr>
          <w:p w14:paraId="6586A40A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Time-consuming activities during admission or discharge. Basic care planning conducted by nursing staff).</w:t>
            </w:r>
          </w:p>
        </w:tc>
      </w:tr>
      <w:tr w:rsidR="00E918C8" w:rsidRPr="00500CB5" w14:paraId="42F1C149" w14:textId="77777777" w:rsidTr="00E918C8">
        <w:trPr>
          <w:trHeight w:val="875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FFFF00"/>
          </w:tcPr>
          <w:p w14:paraId="4268851B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0E6C5D8F" w14:textId="4DFEC8C1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Activities of daily living (ADL)</w:t>
            </w:r>
          </w:p>
        </w:tc>
        <w:tc>
          <w:tcPr>
            <w:tcW w:w="203" w:type="pct"/>
            <w:vMerge/>
            <w:shd w:val="clear" w:color="auto" w:fill="FFFF00"/>
            <w:vAlign w:val="center"/>
          </w:tcPr>
          <w:p w14:paraId="6E4DE614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</w:tcPr>
          <w:p w14:paraId="3D8070C5" w14:textId="3421ECC3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Assistance </w:t>
            </w:r>
            <w:r w:rsidR="00123327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is 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required with activities of daily living (ADL), such as personal hygiene, feeding, and dressing. Mobili</w:t>
            </w:r>
            <w:r w:rsidR="00080120">
              <w:rPr>
                <w:rFonts w:ascii="Aptos" w:hAnsi="Aptos" w:cs="Times New Roman"/>
                <w:sz w:val="18"/>
                <w:szCs w:val="18"/>
                <w:lang w:val="en-GB"/>
              </w:rPr>
              <w:t>s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ation with the help of one staff member. Risk of falling.</w:t>
            </w:r>
          </w:p>
        </w:tc>
        <w:tc>
          <w:tcPr>
            <w:tcW w:w="203" w:type="pct"/>
            <w:vMerge/>
            <w:shd w:val="clear" w:color="auto" w:fill="FFFF00"/>
            <w:vAlign w:val="center"/>
          </w:tcPr>
          <w:p w14:paraId="037317CD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7164CBF7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</w:tr>
      <w:tr w:rsidR="00E918C8" w:rsidRPr="00500CB5" w14:paraId="6DBAF21A" w14:textId="77777777" w:rsidTr="00E918C8">
        <w:trPr>
          <w:trHeight w:val="2381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FFFF00"/>
          </w:tcPr>
          <w:p w14:paraId="7B09D5AA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4F90DF6A" w14:textId="3EC7335A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Monitoring/</w:t>
            </w:r>
          </w:p>
          <w:p w14:paraId="03D7D3CE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 xml:space="preserve">Nursing </w:t>
            </w:r>
          </w:p>
          <w:p w14:paraId="09E547B4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interventions</w:t>
            </w:r>
          </w:p>
        </w:tc>
        <w:tc>
          <w:tcPr>
            <w:tcW w:w="203" w:type="pct"/>
            <w:vMerge/>
            <w:shd w:val="clear" w:color="auto" w:fill="FFFF00"/>
            <w:vAlign w:val="center"/>
          </w:tcPr>
          <w:p w14:paraId="3BFC6AE8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</w:tcPr>
          <w:p w14:paraId="5D9E07B1" w14:textId="1309C3C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Nation Early Warning Score (NEWS) </w:t>
            </w:r>
            <w:r w:rsidR="00080120">
              <w:rPr>
                <w:rFonts w:ascii="Aptos" w:hAnsi="Aptos" w:cs="Times New Roman"/>
                <w:sz w:val="18"/>
                <w:szCs w:val="18"/>
                <w:lang w:val="en-GB"/>
              </w:rPr>
              <w:t>observation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 3–5 times per day. Blood sampling/blood glucose (venous or capillary) 2–3 times per day. Difficult venous access. Continuous infusion/urine output monitoring (hourly diuresis). Barrier nursing/increased use of protective equipment/isolation precautions. Drain </w:t>
            </w:r>
            <w:proofErr w:type="gramStart"/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care</w:t>
            </w:r>
            <w:proofErr w:type="gramEnd"/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 up to 3 times per day. Rehabilitation or training prescribed by another professional category (e.g., paramedical staff). Percutaneous endoscopic gastrostomy (</w:t>
            </w:r>
            <w:r w:rsidRPr="00FD7878">
              <w:rPr>
                <w:rFonts w:ascii="Aptos" w:hAnsi="Aptos" w:cs="Times New Roman"/>
                <w:sz w:val="18"/>
                <w:szCs w:val="18"/>
              </w:rPr>
              <w:t>PEG) or tube feeding."</w:t>
            </w:r>
          </w:p>
        </w:tc>
        <w:tc>
          <w:tcPr>
            <w:tcW w:w="203" w:type="pct"/>
            <w:vMerge/>
            <w:shd w:val="clear" w:color="auto" w:fill="FFFF00"/>
            <w:vAlign w:val="center"/>
          </w:tcPr>
          <w:p w14:paraId="129A0119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3928CFDC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Daily wound dressings. Midline catheter (long-term peripheral venous catheter). Central venous catheter (CVC). Dialysis managed by ward staff. Care of nasopharyngeal catheter. Telemetry monitoring assessed by registered nurse. Arrhythmia requiring subacute intervention.</w:t>
            </w:r>
          </w:p>
        </w:tc>
      </w:tr>
      <w:tr w:rsidR="00E918C8" w:rsidRPr="00123327" w14:paraId="03B8C013" w14:textId="77777777" w:rsidTr="00E918C8">
        <w:trPr>
          <w:trHeight w:val="1085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FFFF00"/>
          </w:tcPr>
          <w:p w14:paraId="747733FE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37E6BEB7" w14:textId="4356D005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Medication</w:t>
            </w:r>
          </w:p>
        </w:tc>
        <w:tc>
          <w:tcPr>
            <w:tcW w:w="203" w:type="pct"/>
            <w:vMerge/>
            <w:shd w:val="clear" w:color="auto" w:fill="FFFF00"/>
            <w:vAlign w:val="center"/>
          </w:tcPr>
          <w:p w14:paraId="2A2F4248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</w:tcPr>
          <w:p w14:paraId="720E88CA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203" w:type="pct"/>
            <w:vMerge/>
            <w:shd w:val="clear" w:color="auto" w:fill="FFFF00"/>
            <w:vAlign w:val="center"/>
          </w:tcPr>
          <w:p w14:paraId="32A295E9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225DCE1C" w14:textId="65BD8E3C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Blood transfusions. Insulin-treated diabetes. Tablets up to 6 times per day. Injection/inhalation as needed</w:t>
            </w:r>
            <w:r w:rsidR="00123327">
              <w:rPr>
                <w:rFonts w:ascii="Aptos" w:hAnsi="Aptos" w:cs="Times New Roman"/>
                <w:sz w:val="18"/>
                <w:szCs w:val="18"/>
                <w:lang w:val="en-GB"/>
              </w:rPr>
              <w:t>.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 Epidural Analgesia (EDA)/</w:t>
            </w:r>
            <w:r w:rsidRPr="00FD7878">
              <w:rPr>
                <w:rFonts w:ascii="Aptos" w:hAnsi="Aptos"/>
                <w:sz w:val="28"/>
                <w:szCs w:val="28"/>
                <w:lang w:val="en-GB"/>
              </w:rPr>
              <w:t xml:space="preserve"> 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Patient-Controlled Analgesia (PCA). Adverse effects requiring intervention.</w:t>
            </w:r>
          </w:p>
        </w:tc>
      </w:tr>
      <w:tr w:rsidR="00E918C8" w:rsidRPr="00500CB5" w14:paraId="445A8492" w14:textId="77777777" w:rsidTr="00E918C8">
        <w:trPr>
          <w:trHeight w:val="648"/>
        </w:trPr>
        <w:tc>
          <w:tcPr>
            <w:tcW w:w="112" w:type="pct"/>
            <w:tcBorders>
              <w:left w:val="single" w:sz="12" w:space="0" w:color="000000"/>
              <w:bottom w:val="single" w:sz="24" w:space="0" w:color="000000"/>
            </w:tcBorders>
            <w:shd w:val="clear" w:color="auto" w:fill="FFFF00"/>
          </w:tcPr>
          <w:p w14:paraId="0F725EB2" w14:textId="77777777" w:rsidR="008201C0" w:rsidRPr="00123327" w:rsidRDefault="008201C0" w:rsidP="00067809">
            <w:pPr>
              <w:rPr>
                <w:rFonts w:ascii="Aptos" w:hAnsi="Aptos" w:cs="Times New Roman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tcBorders>
              <w:left w:val="single" w:sz="12" w:space="0" w:color="000000"/>
              <w:bottom w:val="single" w:sz="24" w:space="0" w:color="000000"/>
            </w:tcBorders>
          </w:tcPr>
          <w:p w14:paraId="61AD3958" w14:textId="1C1291DC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Cognition</w:t>
            </w:r>
          </w:p>
        </w:tc>
        <w:tc>
          <w:tcPr>
            <w:tcW w:w="203" w:type="pct"/>
            <w:vMerge/>
            <w:tcBorders>
              <w:bottom w:val="single" w:sz="24" w:space="0" w:color="000000"/>
            </w:tcBorders>
            <w:shd w:val="clear" w:color="auto" w:fill="FFFF00"/>
            <w:vAlign w:val="center"/>
          </w:tcPr>
          <w:p w14:paraId="4D7DD7C2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891" w:type="pct"/>
            <w:tcBorders>
              <w:bottom w:val="single" w:sz="24" w:space="0" w:color="000000"/>
            </w:tcBorders>
          </w:tcPr>
          <w:p w14:paraId="6FCB11CE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Mild anxiety/confusion. Communication difficulties due to language barriers or aphasia. </w:t>
            </w:r>
            <w:r w:rsidRPr="00FD7878">
              <w:rPr>
                <w:rFonts w:ascii="Aptos" w:hAnsi="Aptos" w:cs="Times New Roman"/>
                <w:sz w:val="18"/>
                <w:szCs w:val="18"/>
              </w:rPr>
              <w:t>Family member requiring support from assistant nurse.</w:t>
            </w:r>
          </w:p>
        </w:tc>
        <w:tc>
          <w:tcPr>
            <w:tcW w:w="203" w:type="pct"/>
            <w:vMerge/>
            <w:tcBorders>
              <w:bottom w:val="single" w:sz="24" w:space="0" w:color="000000"/>
            </w:tcBorders>
            <w:shd w:val="clear" w:color="auto" w:fill="FFFF00"/>
            <w:vAlign w:val="center"/>
          </w:tcPr>
          <w:p w14:paraId="5C76EDFE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</w:p>
        </w:tc>
        <w:tc>
          <w:tcPr>
            <w:tcW w:w="1959" w:type="pct"/>
            <w:tcBorders>
              <w:bottom w:val="single" w:sz="24" w:space="0" w:color="000000"/>
              <w:right w:val="single" w:sz="12" w:space="0" w:color="000000"/>
            </w:tcBorders>
          </w:tcPr>
          <w:p w14:paraId="5995012A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Family member requiring support from registered nurse.</w:t>
            </w:r>
          </w:p>
        </w:tc>
      </w:tr>
      <w:tr w:rsidR="00E918C8" w:rsidRPr="00FD7878" w14:paraId="4307D1C9" w14:textId="77777777" w:rsidTr="00E918C8">
        <w:trPr>
          <w:trHeight w:val="418"/>
        </w:trPr>
        <w:tc>
          <w:tcPr>
            <w:tcW w:w="112" w:type="pct"/>
            <w:tcBorders>
              <w:top w:val="single" w:sz="24" w:space="0" w:color="000000"/>
              <w:left w:val="single" w:sz="12" w:space="0" w:color="000000"/>
            </w:tcBorders>
            <w:shd w:val="clear" w:color="auto" w:fill="4EA72E" w:themeFill="accent6"/>
          </w:tcPr>
          <w:p w14:paraId="031401C8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top w:val="single" w:sz="24" w:space="0" w:color="000000"/>
              <w:left w:val="single" w:sz="12" w:space="0" w:color="000000"/>
            </w:tcBorders>
          </w:tcPr>
          <w:p w14:paraId="5F9CA67C" w14:textId="31A787DD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Care Planning</w:t>
            </w:r>
          </w:p>
        </w:tc>
        <w:tc>
          <w:tcPr>
            <w:tcW w:w="203" w:type="pct"/>
            <w:vMerge w:val="restart"/>
            <w:tcBorders>
              <w:top w:val="single" w:sz="24" w:space="0" w:color="000000"/>
            </w:tcBorders>
            <w:shd w:val="clear" w:color="auto" w:fill="4EA72E" w:themeFill="accent6"/>
            <w:vAlign w:val="center"/>
          </w:tcPr>
          <w:p w14:paraId="17ABCDE6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  <w:r w:rsidRPr="00FD7878">
              <w:rPr>
                <w:rFonts w:ascii="Aptos" w:hAnsi="Aptos"/>
                <w:b/>
                <w:bCs/>
                <w:sz w:val="36"/>
                <w:szCs w:val="36"/>
                <w:lang w:val="en-AU"/>
              </w:rPr>
              <w:t>1</w:t>
            </w:r>
          </w:p>
        </w:tc>
        <w:tc>
          <w:tcPr>
            <w:tcW w:w="1891" w:type="pct"/>
            <w:tcBorders>
              <w:top w:val="single" w:sz="24" w:space="0" w:color="000000"/>
            </w:tcBorders>
          </w:tcPr>
          <w:p w14:paraId="3506A4C8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Elective patient (planned admission for surgery or treatment).</w:t>
            </w:r>
          </w:p>
        </w:tc>
        <w:tc>
          <w:tcPr>
            <w:tcW w:w="203" w:type="pct"/>
            <w:vMerge w:val="restart"/>
            <w:tcBorders>
              <w:top w:val="single" w:sz="24" w:space="0" w:color="000000"/>
            </w:tcBorders>
            <w:shd w:val="clear" w:color="auto" w:fill="4EA72E" w:themeFill="accent6"/>
            <w:vAlign w:val="center"/>
          </w:tcPr>
          <w:p w14:paraId="5AEC5749" w14:textId="77777777" w:rsidR="008201C0" w:rsidRPr="00FD7878" w:rsidRDefault="008201C0" w:rsidP="00067809">
            <w:pPr>
              <w:jc w:val="center"/>
              <w:rPr>
                <w:rFonts w:ascii="Aptos" w:hAnsi="Aptos"/>
                <w:b/>
                <w:bCs/>
                <w:sz w:val="36"/>
                <w:szCs w:val="36"/>
                <w:lang w:val="en-AU"/>
              </w:rPr>
            </w:pPr>
            <w:r w:rsidRPr="00FD7878">
              <w:rPr>
                <w:rFonts w:ascii="Aptos" w:hAnsi="Aptos"/>
                <w:b/>
                <w:bCs/>
                <w:sz w:val="36"/>
                <w:szCs w:val="36"/>
                <w:lang w:val="en-AU"/>
              </w:rPr>
              <w:t>1</w:t>
            </w:r>
          </w:p>
        </w:tc>
        <w:tc>
          <w:tcPr>
            <w:tcW w:w="1959" w:type="pct"/>
            <w:tcBorders>
              <w:top w:val="single" w:sz="24" w:space="0" w:color="000000"/>
              <w:right w:val="single" w:sz="12" w:space="0" w:color="000000"/>
            </w:tcBorders>
          </w:tcPr>
          <w:p w14:paraId="37DD6210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</w:tr>
      <w:tr w:rsidR="00E918C8" w:rsidRPr="00500CB5" w14:paraId="44AF2969" w14:textId="77777777" w:rsidTr="00E918C8">
        <w:trPr>
          <w:trHeight w:val="648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4EA72E" w:themeFill="accent6"/>
          </w:tcPr>
          <w:p w14:paraId="3AC62EF8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1E07DAEC" w14:textId="3194F6A0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Activities of daily living (ADL)</w:t>
            </w:r>
          </w:p>
        </w:tc>
        <w:tc>
          <w:tcPr>
            <w:tcW w:w="203" w:type="pct"/>
            <w:vMerge/>
            <w:shd w:val="clear" w:color="auto" w:fill="4EA72E" w:themeFill="accent6"/>
          </w:tcPr>
          <w:p w14:paraId="2E664D7A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891" w:type="pct"/>
          </w:tcPr>
          <w:p w14:paraId="25B70E93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Manages activities of daily living (ADL) independently or requires minimal assistance.</w:t>
            </w:r>
          </w:p>
        </w:tc>
        <w:tc>
          <w:tcPr>
            <w:tcW w:w="203" w:type="pct"/>
            <w:vMerge/>
            <w:shd w:val="clear" w:color="auto" w:fill="4EA72E" w:themeFill="accent6"/>
          </w:tcPr>
          <w:p w14:paraId="7AB6DB4A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5407A76F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</w:tr>
      <w:tr w:rsidR="00E918C8" w:rsidRPr="00500CB5" w14:paraId="52F55A72" w14:textId="77777777" w:rsidTr="003D0040">
        <w:trPr>
          <w:trHeight w:val="702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4EA72E" w:themeFill="accent6"/>
          </w:tcPr>
          <w:p w14:paraId="31100F7B" w14:textId="77777777" w:rsidR="008201C0" w:rsidRPr="008201C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AU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0ED4840E" w14:textId="6004BE94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Monitoring/</w:t>
            </w:r>
          </w:p>
          <w:p w14:paraId="09DAB793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 xml:space="preserve">Nursing </w:t>
            </w:r>
          </w:p>
          <w:p w14:paraId="26C13581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interventions</w:t>
            </w:r>
          </w:p>
        </w:tc>
        <w:tc>
          <w:tcPr>
            <w:tcW w:w="203" w:type="pct"/>
            <w:vMerge/>
            <w:shd w:val="clear" w:color="auto" w:fill="4EA72E" w:themeFill="accent6"/>
          </w:tcPr>
          <w:p w14:paraId="5D2E6B0E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891" w:type="pct"/>
          </w:tcPr>
          <w:p w14:paraId="6E007FFA" w14:textId="6CA5CA9A" w:rsidR="008201C0" w:rsidRPr="003D0040" w:rsidRDefault="008201C0" w:rsidP="00067809">
            <w:pPr>
              <w:rPr>
                <w:rFonts w:ascii="Aptos" w:hAnsi="Aptos" w:cs="Times New Roman"/>
                <w:sz w:val="18"/>
                <w:szCs w:val="18"/>
                <w:lang w:val="en-GB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Nation Early Warning Score (NEWS)</w:t>
            </w:r>
            <w:r w:rsidRPr="00FD7878">
              <w:rPr>
                <w:rFonts w:ascii="Aptos" w:hAnsi="Aptos"/>
                <w:sz w:val="28"/>
                <w:szCs w:val="28"/>
                <w:lang w:val="en-GB"/>
              </w:rPr>
              <w:t xml:space="preserve"> </w:t>
            </w:r>
            <w:r w:rsidR="00080120">
              <w:rPr>
                <w:rFonts w:ascii="Aptos" w:hAnsi="Aptos" w:cs="Times New Roman"/>
                <w:sz w:val="18"/>
                <w:szCs w:val="18"/>
                <w:lang w:val="en-GB"/>
              </w:rPr>
              <w:t>observation</w:t>
            </w: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 xml:space="preserve"> 1–2 times per day. Blood sampling/blood glucose (venous or capillary) up to once per day.</w:t>
            </w:r>
          </w:p>
        </w:tc>
        <w:tc>
          <w:tcPr>
            <w:tcW w:w="203" w:type="pct"/>
            <w:vMerge/>
            <w:shd w:val="clear" w:color="auto" w:fill="4EA72E" w:themeFill="accent6"/>
          </w:tcPr>
          <w:p w14:paraId="243A9D8C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77BAC3C5" w14:textId="0DDA609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</w:tr>
      <w:tr w:rsidR="00E918C8" w:rsidRPr="00FD7878" w14:paraId="67FEE2B2" w14:textId="77777777" w:rsidTr="00E918C8">
        <w:trPr>
          <w:trHeight w:val="323"/>
        </w:trPr>
        <w:tc>
          <w:tcPr>
            <w:tcW w:w="112" w:type="pct"/>
            <w:tcBorders>
              <w:left w:val="single" w:sz="12" w:space="0" w:color="000000"/>
            </w:tcBorders>
            <w:shd w:val="clear" w:color="auto" w:fill="4EA72E" w:themeFill="accent6"/>
          </w:tcPr>
          <w:p w14:paraId="280001D7" w14:textId="77777777" w:rsidR="008201C0" w:rsidRPr="00B70ACC" w:rsidRDefault="008201C0" w:rsidP="00067809">
            <w:pPr>
              <w:rPr>
                <w:rFonts w:ascii="Aptos" w:hAnsi="Aptos" w:cs="Times New Roman"/>
                <w:sz w:val="18"/>
                <w:szCs w:val="18"/>
                <w:lang w:val="en-GB"/>
              </w:rPr>
            </w:pPr>
          </w:p>
        </w:tc>
        <w:tc>
          <w:tcPr>
            <w:tcW w:w="632" w:type="pct"/>
            <w:tcBorders>
              <w:left w:val="single" w:sz="12" w:space="0" w:color="000000"/>
            </w:tcBorders>
          </w:tcPr>
          <w:p w14:paraId="299BA740" w14:textId="502EA1BF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Medication</w:t>
            </w:r>
          </w:p>
        </w:tc>
        <w:tc>
          <w:tcPr>
            <w:tcW w:w="203" w:type="pct"/>
            <w:vMerge/>
            <w:shd w:val="clear" w:color="auto" w:fill="4EA72E" w:themeFill="accent6"/>
          </w:tcPr>
          <w:p w14:paraId="536C01F0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891" w:type="pct"/>
          </w:tcPr>
          <w:p w14:paraId="71933D29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203" w:type="pct"/>
            <w:vMerge/>
            <w:shd w:val="clear" w:color="auto" w:fill="4EA72E" w:themeFill="accent6"/>
          </w:tcPr>
          <w:p w14:paraId="389E3A17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959" w:type="pct"/>
            <w:tcBorders>
              <w:right w:val="single" w:sz="12" w:space="0" w:color="000000"/>
            </w:tcBorders>
          </w:tcPr>
          <w:p w14:paraId="29276949" w14:textId="0DB82666" w:rsidR="008201C0" w:rsidRPr="00FD7878" w:rsidRDefault="003D004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Intravenous fluids, e.g., glucose or Ringer’s solution. Tablets up to 4 times per day. Injections/inhalations administered concurrently with other medication rounds.</w:t>
            </w:r>
          </w:p>
        </w:tc>
      </w:tr>
      <w:tr w:rsidR="00E918C8" w:rsidRPr="00FD7878" w14:paraId="6A60EBD1" w14:textId="77777777" w:rsidTr="00E918C8">
        <w:trPr>
          <w:trHeight w:val="236"/>
        </w:trPr>
        <w:tc>
          <w:tcPr>
            <w:tcW w:w="112" w:type="pct"/>
            <w:tcBorders>
              <w:left w:val="single" w:sz="12" w:space="0" w:color="000000"/>
              <w:bottom w:val="single" w:sz="12" w:space="0" w:color="000000"/>
            </w:tcBorders>
            <w:shd w:val="clear" w:color="auto" w:fill="4EA72E" w:themeFill="accent6"/>
          </w:tcPr>
          <w:p w14:paraId="527DCF77" w14:textId="77777777" w:rsidR="008201C0" w:rsidRPr="00FD7878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632" w:type="pct"/>
            <w:tcBorders>
              <w:left w:val="single" w:sz="12" w:space="0" w:color="000000"/>
              <w:bottom w:val="single" w:sz="12" w:space="0" w:color="000000"/>
            </w:tcBorders>
          </w:tcPr>
          <w:p w14:paraId="48DD8096" w14:textId="23536CB3" w:rsidR="008201C0" w:rsidRPr="00A80ADD" w:rsidRDefault="008201C0" w:rsidP="00067809">
            <w:pPr>
              <w:rPr>
                <w:rFonts w:ascii="Aptos" w:hAnsi="Aptos" w:cs="Times New Roman"/>
                <w:sz w:val="18"/>
                <w:szCs w:val="18"/>
              </w:rPr>
            </w:pPr>
            <w:r w:rsidRPr="00FD7878">
              <w:rPr>
                <w:rFonts w:ascii="Aptos" w:hAnsi="Aptos" w:cs="Times New Roman"/>
                <w:sz w:val="18"/>
                <w:szCs w:val="18"/>
              </w:rPr>
              <w:t>Cognition</w:t>
            </w:r>
          </w:p>
        </w:tc>
        <w:tc>
          <w:tcPr>
            <w:tcW w:w="203" w:type="pct"/>
            <w:vMerge/>
            <w:tcBorders>
              <w:bottom w:val="single" w:sz="12" w:space="0" w:color="000000"/>
            </w:tcBorders>
            <w:shd w:val="clear" w:color="auto" w:fill="4EA72E" w:themeFill="accent6"/>
          </w:tcPr>
          <w:p w14:paraId="749AD620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891" w:type="pct"/>
            <w:tcBorders>
              <w:bottom w:val="single" w:sz="12" w:space="0" w:color="000000"/>
            </w:tcBorders>
          </w:tcPr>
          <w:p w14:paraId="73158F72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  <w:r w:rsidRPr="00FD7878">
              <w:rPr>
                <w:rFonts w:ascii="Aptos" w:hAnsi="Aptos" w:cs="Times New Roman"/>
                <w:sz w:val="18"/>
                <w:szCs w:val="18"/>
                <w:lang w:val="en-GB"/>
              </w:rPr>
              <w:t>Anxiety mainly managed independently.</w:t>
            </w:r>
          </w:p>
        </w:tc>
        <w:tc>
          <w:tcPr>
            <w:tcW w:w="203" w:type="pct"/>
            <w:vMerge/>
            <w:tcBorders>
              <w:bottom w:val="single" w:sz="12" w:space="0" w:color="000000"/>
            </w:tcBorders>
            <w:shd w:val="clear" w:color="auto" w:fill="4EA72E" w:themeFill="accent6"/>
          </w:tcPr>
          <w:p w14:paraId="1D2CF1FE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  <w:tc>
          <w:tcPr>
            <w:tcW w:w="1959" w:type="pct"/>
            <w:tcBorders>
              <w:bottom w:val="single" w:sz="12" w:space="0" w:color="000000"/>
              <w:right w:val="single" w:sz="12" w:space="0" w:color="000000"/>
            </w:tcBorders>
          </w:tcPr>
          <w:p w14:paraId="604C4E33" w14:textId="77777777" w:rsidR="008201C0" w:rsidRPr="00FD7878" w:rsidRDefault="008201C0" w:rsidP="00067809">
            <w:pPr>
              <w:rPr>
                <w:rFonts w:ascii="Aptos" w:hAnsi="Aptos"/>
                <w:sz w:val="28"/>
                <w:szCs w:val="28"/>
                <w:lang w:val="en-AU"/>
              </w:rPr>
            </w:pPr>
          </w:p>
        </w:tc>
      </w:tr>
    </w:tbl>
    <w:p w14:paraId="38708A44" w14:textId="77777777" w:rsidR="00A80ADD" w:rsidRPr="00FD7878" w:rsidRDefault="00A80ADD" w:rsidP="00A80ADD">
      <w:pPr>
        <w:rPr>
          <w:rFonts w:ascii="Aptos" w:hAnsi="Aptos"/>
          <w:sz w:val="28"/>
          <w:szCs w:val="28"/>
          <w:lang w:val="en-AU"/>
        </w:rPr>
      </w:pPr>
    </w:p>
    <w:sectPr w:rsidR="00A80ADD" w:rsidRPr="00FD7878" w:rsidSect="00294363">
      <w:pgSz w:w="11906" w:h="16838"/>
      <w:pgMar w:top="568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C38A2" w14:textId="77777777" w:rsidR="008F484D" w:rsidRDefault="008F484D" w:rsidP="00A80ADD">
      <w:pPr>
        <w:spacing w:after="0" w:line="240" w:lineRule="auto"/>
      </w:pPr>
      <w:r>
        <w:separator/>
      </w:r>
    </w:p>
  </w:endnote>
  <w:endnote w:type="continuationSeparator" w:id="0">
    <w:p w14:paraId="5A694A0A" w14:textId="77777777" w:rsidR="008F484D" w:rsidRDefault="008F484D" w:rsidP="00A80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5BEF2" w14:textId="77777777" w:rsidR="008F484D" w:rsidRDefault="008F484D" w:rsidP="00A80ADD">
      <w:pPr>
        <w:spacing w:after="0" w:line="240" w:lineRule="auto"/>
      </w:pPr>
      <w:r>
        <w:separator/>
      </w:r>
    </w:p>
  </w:footnote>
  <w:footnote w:type="continuationSeparator" w:id="0">
    <w:p w14:paraId="582690E8" w14:textId="77777777" w:rsidR="008F484D" w:rsidRDefault="008F484D" w:rsidP="00A80A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E27"/>
    <w:rsid w:val="00064325"/>
    <w:rsid w:val="00080120"/>
    <w:rsid w:val="000E40E7"/>
    <w:rsid w:val="00123327"/>
    <w:rsid w:val="00124F88"/>
    <w:rsid w:val="001A2897"/>
    <w:rsid w:val="001C4926"/>
    <w:rsid w:val="00294363"/>
    <w:rsid w:val="002A71C7"/>
    <w:rsid w:val="003D0040"/>
    <w:rsid w:val="00500CB5"/>
    <w:rsid w:val="00522F31"/>
    <w:rsid w:val="0054637D"/>
    <w:rsid w:val="00587617"/>
    <w:rsid w:val="005D2E0B"/>
    <w:rsid w:val="006727D7"/>
    <w:rsid w:val="006B46EB"/>
    <w:rsid w:val="008201C0"/>
    <w:rsid w:val="008F484D"/>
    <w:rsid w:val="00A80ADD"/>
    <w:rsid w:val="00AF32FB"/>
    <w:rsid w:val="00B70ACC"/>
    <w:rsid w:val="00C26EE8"/>
    <w:rsid w:val="00CD1E27"/>
    <w:rsid w:val="00E918C8"/>
    <w:rsid w:val="00FB4396"/>
    <w:rsid w:val="00FD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51D9"/>
  <w15:chartTrackingRefBased/>
  <w15:docId w15:val="{8284F19E-06F8-6D4A-9CBF-049BD9B06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1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1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1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1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1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1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1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1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1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1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1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1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1E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1E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1E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1E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1E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1E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1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1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1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1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1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1E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1E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1E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1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1E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1E2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D1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80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0ADD"/>
  </w:style>
  <w:style w:type="paragraph" w:styleId="Sidfot">
    <w:name w:val="footer"/>
    <w:basedOn w:val="Normal"/>
    <w:link w:val="SidfotChar"/>
    <w:uiPriority w:val="99"/>
    <w:unhideWhenUsed/>
    <w:rsid w:val="00A80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0ADD"/>
  </w:style>
  <w:style w:type="paragraph" w:styleId="Ballongtext">
    <w:name w:val="Balloon Text"/>
    <w:basedOn w:val="Normal"/>
    <w:link w:val="BallongtextChar"/>
    <w:uiPriority w:val="99"/>
    <w:semiHidden/>
    <w:unhideWhenUsed/>
    <w:rsid w:val="00522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2F31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70AC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70AC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70AC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70AC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70A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614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HHK - Hudiksvalls Hydraulikkluster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Dellesjö</dc:creator>
  <cp:keywords/>
  <dc:description/>
  <cp:lastModifiedBy>Dellesjö Kristin - HOSGSR - Utvecklingsenhet Hälso- och sjukvård</cp:lastModifiedBy>
  <cp:revision>5</cp:revision>
  <cp:lastPrinted>2025-10-23T07:02:00Z</cp:lastPrinted>
  <dcterms:created xsi:type="dcterms:W3CDTF">2025-12-04T08:25:00Z</dcterms:created>
  <dcterms:modified xsi:type="dcterms:W3CDTF">2025-12-12T11:05:00Z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4c919f5e-85fb-446a-a109-c825efdd7273</vt:lpwstr>
  </property>
</Properties>
</file>