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8696" w14:textId="77777777" w:rsidR="006F158A" w:rsidRDefault="006F158A" w:rsidP="0022211E">
      <w:pPr>
        <w:rPr>
          <w:b/>
          <w:bCs/>
          <w:sz w:val="16"/>
          <w:szCs w:val="16"/>
          <w:lang w:val="en-US"/>
        </w:rPr>
      </w:pPr>
    </w:p>
    <w:p w14:paraId="636FFC5D" w14:textId="477F94C1" w:rsidR="0022211E" w:rsidRPr="0022211E" w:rsidRDefault="0022211E" w:rsidP="0022211E">
      <w:pPr>
        <w:rPr>
          <w:b/>
          <w:bCs/>
          <w:sz w:val="16"/>
          <w:szCs w:val="16"/>
          <w:lang w:val="en-US"/>
        </w:rPr>
      </w:pPr>
      <w:r w:rsidRPr="0022211E">
        <w:rPr>
          <w:b/>
          <w:bCs/>
          <w:sz w:val="16"/>
          <w:szCs w:val="16"/>
          <w:lang w:val="en-US"/>
        </w:rPr>
        <w:t>Supplementary Tables and Figures</w:t>
      </w:r>
    </w:p>
    <w:p w14:paraId="5A31571F" w14:textId="77777777" w:rsidR="0022211E" w:rsidRPr="0022211E" w:rsidRDefault="0022211E" w:rsidP="0022211E">
      <w:pPr>
        <w:rPr>
          <w:b/>
          <w:bCs/>
          <w:sz w:val="16"/>
          <w:szCs w:val="16"/>
          <w:lang w:val="en-US"/>
        </w:rPr>
      </w:pPr>
    </w:p>
    <w:p w14:paraId="015C8AAA" w14:textId="77777777" w:rsidR="0022211E" w:rsidRDefault="0022211E" w:rsidP="0022211E">
      <w:pPr>
        <w:pStyle w:val="NormalWeb"/>
        <w:keepNext w:val="0"/>
        <w:keepLines w:val="0"/>
        <w:spacing w:before="0" w:beforeAutospacing="0" w:after="0" w:afterAutospacing="0"/>
        <w:outlineLvl w:val="9"/>
        <w:rPr>
          <w:sz w:val="16"/>
          <w:szCs w:val="16"/>
        </w:rPr>
      </w:pPr>
      <w:r w:rsidRPr="0022211E">
        <w:rPr>
          <w:rStyle w:val="Strong"/>
          <w:sz w:val="16"/>
          <w:szCs w:val="16"/>
        </w:rPr>
        <w:t>Table S1</w:t>
      </w:r>
      <w:r w:rsidRPr="0022211E">
        <w:rPr>
          <w:sz w:val="16"/>
          <w:szCs w:val="16"/>
        </w:rPr>
        <w:t xml:space="preserve"> summarises self-reported structural barriers to healthcare access among older adults. Financial constraints, distance to health facilities, and transport-related difficulties were the most commonly reported barriers, while a smaller proportion reported social barriers such as lack of accompaniment. These barriers are not mutually exclusive and may co-occur, compounding challenges in timely care-seeking.</w:t>
      </w:r>
    </w:p>
    <w:p w14:paraId="1533E126" w14:textId="77777777" w:rsidR="005E61F3" w:rsidRPr="0022211E" w:rsidRDefault="005E61F3" w:rsidP="0022211E">
      <w:pPr>
        <w:pStyle w:val="NormalWeb"/>
        <w:keepNext w:val="0"/>
        <w:keepLines w:val="0"/>
        <w:spacing w:before="0" w:beforeAutospacing="0" w:after="0" w:afterAutospacing="0"/>
        <w:outlineLvl w:val="9"/>
        <w:rPr>
          <w:sz w:val="16"/>
          <w:szCs w:val="16"/>
        </w:rPr>
      </w:pPr>
    </w:p>
    <w:p w14:paraId="31E82A36" w14:textId="77777777" w:rsidR="0022211E" w:rsidRPr="0022211E" w:rsidRDefault="0022211E" w:rsidP="0022211E">
      <w:pPr>
        <w:pStyle w:val="Heading3"/>
        <w:spacing w:before="0" w:after="0"/>
        <w:rPr>
          <w:rFonts w:cs="Times New Roman"/>
          <w:bCs/>
          <w:sz w:val="16"/>
          <w:szCs w:val="16"/>
        </w:rPr>
      </w:pPr>
      <w:r w:rsidRPr="0022211E">
        <w:rPr>
          <w:rStyle w:val="Strong"/>
          <w:rFonts w:cs="Times New Roman"/>
          <w:b/>
          <w:bCs w:val="0"/>
          <w:sz w:val="16"/>
          <w:szCs w:val="16"/>
        </w:rPr>
        <w:t>Table S1. Reported structural barriers to accessing healthcare among older adults (N = 519)</w:t>
      </w:r>
    </w:p>
    <w:tbl>
      <w:tblPr>
        <w:tblStyle w:val="TableGrid"/>
        <w:tblW w:w="5000" w:type="pct"/>
        <w:tblLook w:val="04A0" w:firstRow="1" w:lastRow="0" w:firstColumn="1" w:lastColumn="0" w:noHBand="0" w:noVBand="1"/>
      </w:tblPr>
      <w:tblGrid>
        <w:gridCol w:w="5143"/>
        <w:gridCol w:w="1531"/>
        <w:gridCol w:w="786"/>
        <w:gridCol w:w="1556"/>
      </w:tblGrid>
      <w:tr w:rsidR="0022211E" w:rsidRPr="0022211E" w14:paraId="29F847D5" w14:textId="77777777" w:rsidTr="00F961A4">
        <w:trPr>
          <w:trHeight w:val="215"/>
        </w:trPr>
        <w:tc>
          <w:tcPr>
            <w:tcW w:w="2852" w:type="pct"/>
            <w:hideMark/>
          </w:tcPr>
          <w:p w14:paraId="32A82D50" w14:textId="77777777" w:rsidR="0022211E" w:rsidRPr="0022211E" w:rsidRDefault="0022211E" w:rsidP="0022211E">
            <w:pPr>
              <w:jc w:val="center"/>
              <w:rPr>
                <w:sz w:val="16"/>
                <w:szCs w:val="16"/>
              </w:rPr>
            </w:pPr>
            <w:r w:rsidRPr="0022211E">
              <w:rPr>
                <w:sz w:val="16"/>
                <w:szCs w:val="16"/>
              </w:rPr>
              <w:t>Barrier to healthcare access</w:t>
            </w:r>
          </w:p>
        </w:tc>
        <w:tc>
          <w:tcPr>
            <w:tcW w:w="849" w:type="pct"/>
            <w:hideMark/>
          </w:tcPr>
          <w:p w14:paraId="78DF2BC7" w14:textId="77777777" w:rsidR="0022211E" w:rsidRPr="0022211E" w:rsidRDefault="0022211E" w:rsidP="0022211E">
            <w:pPr>
              <w:jc w:val="center"/>
              <w:rPr>
                <w:sz w:val="16"/>
                <w:szCs w:val="16"/>
              </w:rPr>
            </w:pPr>
            <w:r w:rsidRPr="0022211E">
              <w:rPr>
                <w:sz w:val="16"/>
                <w:szCs w:val="16"/>
              </w:rPr>
              <w:t>Category</w:t>
            </w:r>
          </w:p>
        </w:tc>
        <w:tc>
          <w:tcPr>
            <w:tcW w:w="436" w:type="pct"/>
            <w:hideMark/>
          </w:tcPr>
          <w:p w14:paraId="249F69B4" w14:textId="77777777" w:rsidR="0022211E" w:rsidRPr="0022211E" w:rsidRDefault="0022211E" w:rsidP="0022211E">
            <w:pPr>
              <w:jc w:val="center"/>
              <w:rPr>
                <w:sz w:val="16"/>
                <w:szCs w:val="16"/>
              </w:rPr>
            </w:pPr>
            <w:r w:rsidRPr="0022211E">
              <w:rPr>
                <w:sz w:val="16"/>
                <w:szCs w:val="16"/>
              </w:rPr>
              <w:t>n</w:t>
            </w:r>
          </w:p>
        </w:tc>
        <w:tc>
          <w:tcPr>
            <w:tcW w:w="863" w:type="pct"/>
            <w:hideMark/>
          </w:tcPr>
          <w:p w14:paraId="12A6F456" w14:textId="77777777" w:rsidR="0022211E" w:rsidRPr="0022211E" w:rsidRDefault="0022211E" w:rsidP="0022211E">
            <w:pPr>
              <w:jc w:val="center"/>
              <w:rPr>
                <w:sz w:val="16"/>
                <w:szCs w:val="16"/>
              </w:rPr>
            </w:pPr>
            <w:r w:rsidRPr="0022211E">
              <w:rPr>
                <w:sz w:val="16"/>
                <w:szCs w:val="16"/>
              </w:rPr>
              <w:t xml:space="preserve">% </w:t>
            </w:r>
          </w:p>
        </w:tc>
      </w:tr>
      <w:tr w:rsidR="0022211E" w:rsidRPr="0022211E" w14:paraId="22412DFA" w14:textId="77777777" w:rsidTr="00F961A4">
        <w:trPr>
          <w:trHeight w:val="215"/>
        </w:trPr>
        <w:tc>
          <w:tcPr>
            <w:tcW w:w="2852" w:type="pct"/>
            <w:vMerge w:val="restart"/>
            <w:hideMark/>
          </w:tcPr>
          <w:p w14:paraId="34E87FE2" w14:textId="77777777" w:rsidR="0022211E" w:rsidRPr="0022211E" w:rsidRDefault="0022211E" w:rsidP="0022211E">
            <w:pPr>
              <w:rPr>
                <w:b/>
                <w:bCs/>
                <w:sz w:val="16"/>
                <w:szCs w:val="16"/>
              </w:rPr>
            </w:pPr>
            <w:r w:rsidRPr="0022211E">
              <w:rPr>
                <w:rStyle w:val="Strong"/>
                <w:b w:val="0"/>
                <w:bCs w:val="0"/>
                <w:sz w:val="16"/>
                <w:szCs w:val="16"/>
              </w:rPr>
              <w:t>Distance to health facility</w:t>
            </w:r>
          </w:p>
        </w:tc>
        <w:tc>
          <w:tcPr>
            <w:tcW w:w="849" w:type="pct"/>
            <w:hideMark/>
          </w:tcPr>
          <w:p w14:paraId="567EE235" w14:textId="77777777" w:rsidR="0022211E" w:rsidRPr="0022211E" w:rsidRDefault="0022211E" w:rsidP="0022211E">
            <w:pPr>
              <w:rPr>
                <w:sz w:val="16"/>
                <w:szCs w:val="16"/>
              </w:rPr>
            </w:pPr>
            <w:r w:rsidRPr="0022211E">
              <w:rPr>
                <w:sz w:val="16"/>
                <w:szCs w:val="16"/>
              </w:rPr>
              <w:t>No</w:t>
            </w:r>
          </w:p>
        </w:tc>
        <w:tc>
          <w:tcPr>
            <w:tcW w:w="436" w:type="pct"/>
            <w:hideMark/>
          </w:tcPr>
          <w:p w14:paraId="5CB8F4AD" w14:textId="77777777" w:rsidR="0022211E" w:rsidRPr="0022211E" w:rsidRDefault="0022211E" w:rsidP="0022211E">
            <w:pPr>
              <w:jc w:val="right"/>
              <w:rPr>
                <w:sz w:val="16"/>
                <w:szCs w:val="16"/>
              </w:rPr>
            </w:pPr>
            <w:r w:rsidRPr="0022211E">
              <w:rPr>
                <w:sz w:val="16"/>
                <w:szCs w:val="16"/>
              </w:rPr>
              <w:t>347</w:t>
            </w:r>
          </w:p>
        </w:tc>
        <w:tc>
          <w:tcPr>
            <w:tcW w:w="863" w:type="pct"/>
            <w:hideMark/>
          </w:tcPr>
          <w:p w14:paraId="3E8F807E" w14:textId="77777777" w:rsidR="0022211E" w:rsidRPr="0022211E" w:rsidRDefault="0022211E" w:rsidP="0022211E">
            <w:pPr>
              <w:jc w:val="right"/>
              <w:rPr>
                <w:sz w:val="16"/>
                <w:szCs w:val="16"/>
              </w:rPr>
            </w:pPr>
            <w:r w:rsidRPr="0022211E">
              <w:rPr>
                <w:sz w:val="16"/>
                <w:szCs w:val="16"/>
              </w:rPr>
              <w:t>66.9</w:t>
            </w:r>
          </w:p>
        </w:tc>
      </w:tr>
      <w:tr w:rsidR="0022211E" w:rsidRPr="0022211E" w14:paraId="6489E061" w14:textId="77777777" w:rsidTr="00F961A4">
        <w:trPr>
          <w:trHeight w:val="215"/>
        </w:trPr>
        <w:tc>
          <w:tcPr>
            <w:tcW w:w="2852" w:type="pct"/>
            <w:vMerge/>
            <w:hideMark/>
          </w:tcPr>
          <w:p w14:paraId="398D9F3F" w14:textId="77777777" w:rsidR="0022211E" w:rsidRPr="0022211E" w:rsidRDefault="0022211E" w:rsidP="0022211E">
            <w:pPr>
              <w:rPr>
                <w:sz w:val="16"/>
                <w:szCs w:val="16"/>
              </w:rPr>
            </w:pPr>
          </w:p>
        </w:tc>
        <w:tc>
          <w:tcPr>
            <w:tcW w:w="849" w:type="pct"/>
            <w:hideMark/>
          </w:tcPr>
          <w:p w14:paraId="0922FC0C" w14:textId="77777777" w:rsidR="0022211E" w:rsidRPr="0022211E" w:rsidRDefault="0022211E" w:rsidP="0022211E">
            <w:pPr>
              <w:rPr>
                <w:sz w:val="16"/>
                <w:szCs w:val="16"/>
              </w:rPr>
            </w:pPr>
            <w:r w:rsidRPr="0022211E">
              <w:rPr>
                <w:sz w:val="16"/>
                <w:szCs w:val="16"/>
              </w:rPr>
              <w:t>Yes</w:t>
            </w:r>
          </w:p>
        </w:tc>
        <w:tc>
          <w:tcPr>
            <w:tcW w:w="436" w:type="pct"/>
            <w:hideMark/>
          </w:tcPr>
          <w:p w14:paraId="1E2C08C4" w14:textId="77777777" w:rsidR="0022211E" w:rsidRPr="0022211E" w:rsidRDefault="0022211E" w:rsidP="0022211E">
            <w:pPr>
              <w:jc w:val="right"/>
              <w:rPr>
                <w:sz w:val="16"/>
                <w:szCs w:val="16"/>
              </w:rPr>
            </w:pPr>
            <w:r w:rsidRPr="0022211E">
              <w:rPr>
                <w:sz w:val="16"/>
                <w:szCs w:val="16"/>
              </w:rPr>
              <w:t>172</w:t>
            </w:r>
          </w:p>
        </w:tc>
        <w:tc>
          <w:tcPr>
            <w:tcW w:w="863" w:type="pct"/>
            <w:hideMark/>
          </w:tcPr>
          <w:p w14:paraId="1A5907B8" w14:textId="77777777" w:rsidR="0022211E" w:rsidRPr="0022211E" w:rsidRDefault="0022211E" w:rsidP="0022211E">
            <w:pPr>
              <w:jc w:val="right"/>
              <w:rPr>
                <w:sz w:val="16"/>
                <w:szCs w:val="16"/>
              </w:rPr>
            </w:pPr>
            <w:r w:rsidRPr="0022211E">
              <w:rPr>
                <w:sz w:val="16"/>
                <w:szCs w:val="16"/>
              </w:rPr>
              <w:t>33.1</w:t>
            </w:r>
          </w:p>
        </w:tc>
      </w:tr>
      <w:tr w:rsidR="0022211E" w:rsidRPr="0022211E" w14:paraId="16B17E1E" w14:textId="77777777" w:rsidTr="00F961A4">
        <w:trPr>
          <w:trHeight w:val="215"/>
        </w:trPr>
        <w:tc>
          <w:tcPr>
            <w:tcW w:w="2852" w:type="pct"/>
            <w:vMerge w:val="restart"/>
            <w:hideMark/>
          </w:tcPr>
          <w:p w14:paraId="1871CE78" w14:textId="77777777" w:rsidR="0022211E" w:rsidRPr="0022211E" w:rsidRDefault="0022211E" w:rsidP="0022211E">
            <w:pPr>
              <w:rPr>
                <w:b/>
                <w:bCs/>
                <w:sz w:val="16"/>
                <w:szCs w:val="16"/>
              </w:rPr>
            </w:pPr>
            <w:r w:rsidRPr="0022211E">
              <w:rPr>
                <w:rStyle w:val="Strong"/>
                <w:b w:val="0"/>
                <w:bCs w:val="0"/>
                <w:sz w:val="16"/>
                <w:szCs w:val="16"/>
              </w:rPr>
              <w:t>Financial constraints</w:t>
            </w:r>
          </w:p>
        </w:tc>
        <w:tc>
          <w:tcPr>
            <w:tcW w:w="849" w:type="pct"/>
            <w:hideMark/>
          </w:tcPr>
          <w:p w14:paraId="610A9447" w14:textId="77777777" w:rsidR="0022211E" w:rsidRPr="0022211E" w:rsidRDefault="0022211E" w:rsidP="0022211E">
            <w:pPr>
              <w:rPr>
                <w:sz w:val="16"/>
                <w:szCs w:val="16"/>
              </w:rPr>
            </w:pPr>
            <w:r w:rsidRPr="0022211E">
              <w:rPr>
                <w:sz w:val="16"/>
                <w:szCs w:val="16"/>
              </w:rPr>
              <w:t>No</w:t>
            </w:r>
          </w:p>
        </w:tc>
        <w:tc>
          <w:tcPr>
            <w:tcW w:w="436" w:type="pct"/>
            <w:hideMark/>
          </w:tcPr>
          <w:p w14:paraId="6DE75AF5" w14:textId="77777777" w:rsidR="0022211E" w:rsidRPr="0022211E" w:rsidRDefault="0022211E" w:rsidP="0022211E">
            <w:pPr>
              <w:jc w:val="right"/>
              <w:rPr>
                <w:sz w:val="16"/>
                <w:szCs w:val="16"/>
              </w:rPr>
            </w:pPr>
            <w:r w:rsidRPr="0022211E">
              <w:rPr>
                <w:sz w:val="16"/>
                <w:szCs w:val="16"/>
              </w:rPr>
              <w:t>299</w:t>
            </w:r>
          </w:p>
        </w:tc>
        <w:tc>
          <w:tcPr>
            <w:tcW w:w="863" w:type="pct"/>
            <w:hideMark/>
          </w:tcPr>
          <w:p w14:paraId="5F9949CF" w14:textId="77777777" w:rsidR="0022211E" w:rsidRPr="0022211E" w:rsidRDefault="0022211E" w:rsidP="0022211E">
            <w:pPr>
              <w:jc w:val="right"/>
              <w:rPr>
                <w:sz w:val="16"/>
                <w:szCs w:val="16"/>
              </w:rPr>
            </w:pPr>
            <w:r w:rsidRPr="0022211E">
              <w:rPr>
                <w:sz w:val="16"/>
                <w:szCs w:val="16"/>
              </w:rPr>
              <w:t>57.6</w:t>
            </w:r>
          </w:p>
        </w:tc>
      </w:tr>
      <w:tr w:rsidR="0022211E" w:rsidRPr="0022211E" w14:paraId="18DBDDB5" w14:textId="77777777" w:rsidTr="00F961A4">
        <w:trPr>
          <w:trHeight w:val="215"/>
        </w:trPr>
        <w:tc>
          <w:tcPr>
            <w:tcW w:w="2852" w:type="pct"/>
            <w:vMerge/>
            <w:hideMark/>
          </w:tcPr>
          <w:p w14:paraId="323FF84D" w14:textId="77777777" w:rsidR="0022211E" w:rsidRPr="0022211E" w:rsidRDefault="0022211E" w:rsidP="0022211E">
            <w:pPr>
              <w:rPr>
                <w:sz w:val="16"/>
                <w:szCs w:val="16"/>
              </w:rPr>
            </w:pPr>
          </w:p>
        </w:tc>
        <w:tc>
          <w:tcPr>
            <w:tcW w:w="849" w:type="pct"/>
            <w:hideMark/>
          </w:tcPr>
          <w:p w14:paraId="5B256CAD" w14:textId="77777777" w:rsidR="0022211E" w:rsidRPr="0022211E" w:rsidRDefault="0022211E" w:rsidP="0022211E">
            <w:pPr>
              <w:rPr>
                <w:sz w:val="16"/>
                <w:szCs w:val="16"/>
              </w:rPr>
            </w:pPr>
            <w:r w:rsidRPr="0022211E">
              <w:rPr>
                <w:sz w:val="16"/>
                <w:szCs w:val="16"/>
              </w:rPr>
              <w:t>Yes</w:t>
            </w:r>
          </w:p>
        </w:tc>
        <w:tc>
          <w:tcPr>
            <w:tcW w:w="436" w:type="pct"/>
            <w:hideMark/>
          </w:tcPr>
          <w:p w14:paraId="45C7065C" w14:textId="77777777" w:rsidR="0022211E" w:rsidRPr="0022211E" w:rsidRDefault="0022211E" w:rsidP="0022211E">
            <w:pPr>
              <w:jc w:val="right"/>
              <w:rPr>
                <w:sz w:val="16"/>
                <w:szCs w:val="16"/>
              </w:rPr>
            </w:pPr>
            <w:r w:rsidRPr="0022211E">
              <w:rPr>
                <w:sz w:val="16"/>
                <w:szCs w:val="16"/>
              </w:rPr>
              <w:t>220</w:t>
            </w:r>
          </w:p>
        </w:tc>
        <w:tc>
          <w:tcPr>
            <w:tcW w:w="863" w:type="pct"/>
            <w:hideMark/>
          </w:tcPr>
          <w:p w14:paraId="7F4BC545" w14:textId="77777777" w:rsidR="0022211E" w:rsidRPr="0022211E" w:rsidRDefault="0022211E" w:rsidP="0022211E">
            <w:pPr>
              <w:jc w:val="right"/>
              <w:rPr>
                <w:sz w:val="16"/>
                <w:szCs w:val="16"/>
              </w:rPr>
            </w:pPr>
            <w:r w:rsidRPr="0022211E">
              <w:rPr>
                <w:sz w:val="16"/>
                <w:szCs w:val="16"/>
              </w:rPr>
              <w:t>42.4</w:t>
            </w:r>
          </w:p>
        </w:tc>
      </w:tr>
      <w:tr w:rsidR="0022211E" w:rsidRPr="0022211E" w14:paraId="6317CF13" w14:textId="77777777" w:rsidTr="00F961A4">
        <w:trPr>
          <w:trHeight w:val="215"/>
        </w:trPr>
        <w:tc>
          <w:tcPr>
            <w:tcW w:w="2852" w:type="pct"/>
            <w:vMerge w:val="restart"/>
            <w:hideMark/>
          </w:tcPr>
          <w:p w14:paraId="45D522F9" w14:textId="77777777" w:rsidR="0022211E" w:rsidRPr="0022211E" w:rsidRDefault="0022211E" w:rsidP="0022211E">
            <w:pPr>
              <w:rPr>
                <w:b/>
                <w:bCs/>
                <w:sz w:val="16"/>
                <w:szCs w:val="16"/>
              </w:rPr>
            </w:pPr>
            <w:r w:rsidRPr="0022211E">
              <w:rPr>
                <w:rStyle w:val="Strong"/>
                <w:b w:val="0"/>
                <w:bCs w:val="0"/>
                <w:sz w:val="16"/>
                <w:szCs w:val="16"/>
              </w:rPr>
              <w:t>Transport-related difficulties</w:t>
            </w:r>
          </w:p>
        </w:tc>
        <w:tc>
          <w:tcPr>
            <w:tcW w:w="849" w:type="pct"/>
            <w:hideMark/>
          </w:tcPr>
          <w:p w14:paraId="1CAB8978" w14:textId="77777777" w:rsidR="0022211E" w:rsidRPr="0022211E" w:rsidRDefault="0022211E" w:rsidP="0022211E">
            <w:pPr>
              <w:rPr>
                <w:sz w:val="16"/>
                <w:szCs w:val="16"/>
              </w:rPr>
            </w:pPr>
            <w:r w:rsidRPr="0022211E">
              <w:rPr>
                <w:sz w:val="16"/>
                <w:szCs w:val="16"/>
              </w:rPr>
              <w:t>No</w:t>
            </w:r>
          </w:p>
        </w:tc>
        <w:tc>
          <w:tcPr>
            <w:tcW w:w="436" w:type="pct"/>
            <w:hideMark/>
          </w:tcPr>
          <w:p w14:paraId="7BC5805B" w14:textId="77777777" w:rsidR="0022211E" w:rsidRPr="0022211E" w:rsidRDefault="0022211E" w:rsidP="0022211E">
            <w:pPr>
              <w:jc w:val="right"/>
              <w:rPr>
                <w:sz w:val="16"/>
                <w:szCs w:val="16"/>
              </w:rPr>
            </w:pPr>
            <w:r w:rsidRPr="0022211E">
              <w:rPr>
                <w:sz w:val="16"/>
                <w:szCs w:val="16"/>
              </w:rPr>
              <w:t>343</w:t>
            </w:r>
          </w:p>
        </w:tc>
        <w:tc>
          <w:tcPr>
            <w:tcW w:w="863" w:type="pct"/>
            <w:hideMark/>
          </w:tcPr>
          <w:p w14:paraId="62DA1300" w14:textId="77777777" w:rsidR="0022211E" w:rsidRPr="0022211E" w:rsidRDefault="0022211E" w:rsidP="0022211E">
            <w:pPr>
              <w:jc w:val="right"/>
              <w:rPr>
                <w:sz w:val="16"/>
                <w:szCs w:val="16"/>
              </w:rPr>
            </w:pPr>
            <w:r w:rsidRPr="0022211E">
              <w:rPr>
                <w:sz w:val="16"/>
                <w:szCs w:val="16"/>
              </w:rPr>
              <w:t>66.1</w:t>
            </w:r>
          </w:p>
        </w:tc>
      </w:tr>
      <w:tr w:rsidR="0022211E" w:rsidRPr="0022211E" w14:paraId="70FF0845" w14:textId="77777777" w:rsidTr="00F961A4">
        <w:trPr>
          <w:trHeight w:val="215"/>
        </w:trPr>
        <w:tc>
          <w:tcPr>
            <w:tcW w:w="2852" w:type="pct"/>
            <w:vMerge/>
            <w:hideMark/>
          </w:tcPr>
          <w:p w14:paraId="236FF135" w14:textId="77777777" w:rsidR="0022211E" w:rsidRPr="0022211E" w:rsidRDefault="0022211E" w:rsidP="0022211E">
            <w:pPr>
              <w:rPr>
                <w:sz w:val="16"/>
                <w:szCs w:val="16"/>
              </w:rPr>
            </w:pPr>
          </w:p>
        </w:tc>
        <w:tc>
          <w:tcPr>
            <w:tcW w:w="849" w:type="pct"/>
            <w:hideMark/>
          </w:tcPr>
          <w:p w14:paraId="188547E9" w14:textId="77777777" w:rsidR="0022211E" w:rsidRPr="0022211E" w:rsidRDefault="0022211E" w:rsidP="0022211E">
            <w:pPr>
              <w:rPr>
                <w:sz w:val="16"/>
                <w:szCs w:val="16"/>
              </w:rPr>
            </w:pPr>
            <w:r w:rsidRPr="0022211E">
              <w:rPr>
                <w:sz w:val="16"/>
                <w:szCs w:val="16"/>
              </w:rPr>
              <w:t>Yes</w:t>
            </w:r>
          </w:p>
        </w:tc>
        <w:tc>
          <w:tcPr>
            <w:tcW w:w="436" w:type="pct"/>
            <w:hideMark/>
          </w:tcPr>
          <w:p w14:paraId="4C247E53" w14:textId="77777777" w:rsidR="0022211E" w:rsidRPr="0022211E" w:rsidRDefault="0022211E" w:rsidP="0022211E">
            <w:pPr>
              <w:jc w:val="right"/>
              <w:rPr>
                <w:sz w:val="16"/>
                <w:szCs w:val="16"/>
              </w:rPr>
            </w:pPr>
            <w:r w:rsidRPr="0022211E">
              <w:rPr>
                <w:sz w:val="16"/>
                <w:szCs w:val="16"/>
              </w:rPr>
              <w:t>176</w:t>
            </w:r>
          </w:p>
        </w:tc>
        <w:tc>
          <w:tcPr>
            <w:tcW w:w="863" w:type="pct"/>
            <w:hideMark/>
          </w:tcPr>
          <w:p w14:paraId="2F0F1756" w14:textId="77777777" w:rsidR="0022211E" w:rsidRPr="0022211E" w:rsidRDefault="0022211E" w:rsidP="0022211E">
            <w:pPr>
              <w:jc w:val="right"/>
              <w:rPr>
                <w:sz w:val="16"/>
                <w:szCs w:val="16"/>
              </w:rPr>
            </w:pPr>
            <w:r w:rsidRPr="0022211E">
              <w:rPr>
                <w:sz w:val="16"/>
                <w:szCs w:val="16"/>
              </w:rPr>
              <w:t>33.9</w:t>
            </w:r>
          </w:p>
        </w:tc>
      </w:tr>
      <w:tr w:rsidR="0022211E" w:rsidRPr="0022211E" w14:paraId="5CF04FAF" w14:textId="77777777" w:rsidTr="00F961A4">
        <w:trPr>
          <w:trHeight w:val="215"/>
        </w:trPr>
        <w:tc>
          <w:tcPr>
            <w:tcW w:w="2852" w:type="pct"/>
            <w:vMerge w:val="restart"/>
            <w:hideMark/>
          </w:tcPr>
          <w:p w14:paraId="02ED2A98" w14:textId="77777777" w:rsidR="0022211E" w:rsidRPr="0022211E" w:rsidRDefault="0022211E" w:rsidP="0022211E">
            <w:pPr>
              <w:rPr>
                <w:b/>
                <w:bCs/>
                <w:sz w:val="16"/>
                <w:szCs w:val="16"/>
              </w:rPr>
            </w:pPr>
            <w:r w:rsidRPr="0022211E">
              <w:rPr>
                <w:rStyle w:val="Strong"/>
                <w:b w:val="0"/>
                <w:bCs w:val="0"/>
                <w:sz w:val="16"/>
                <w:szCs w:val="16"/>
              </w:rPr>
              <w:t>No one available to accompany</w:t>
            </w:r>
          </w:p>
        </w:tc>
        <w:tc>
          <w:tcPr>
            <w:tcW w:w="849" w:type="pct"/>
            <w:hideMark/>
          </w:tcPr>
          <w:p w14:paraId="5F87AF81" w14:textId="77777777" w:rsidR="0022211E" w:rsidRPr="0022211E" w:rsidRDefault="0022211E" w:rsidP="0022211E">
            <w:pPr>
              <w:rPr>
                <w:sz w:val="16"/>
                <w:szCs w:val="16"/>
              </w:rPr>
            </w:pPr>
            <w:r w:rsidRPr="0022211E">
              <w:rPr>
                <w:sz w:val="16"/>
                <w:szCs w:val="16"/>
              </w:rPr>
              <w:t>No</w:t>
            </w:r>
          </w:p>
        </w:tc>
        <w:tc>
          <w:tcPr>
            <w:tcW w:w="436" w:type="pct"/>
            <w:hideMark/>
          </w:tcPr>
          <w:p w14:paraId="7364E119" w14:textId="77777777" w:rsidR="0022211E" w:rsidRPr="0022211E" w:rsidRDefault="0022211E" w:rsidP="0022211E">
            <w:pPr>
              <w:jc w:val="right"/>
              <w:rPr>
                <w:sz w:val="16"/>
                <w:szCs w:val="16"/>
              </w:rPr>
            </w:pPr>
            <w:r w:rsidRPr="0022211E">
              <w:rPr>
                <w:sz w:val="16"/>
                <w:szCs w:val="16"/>
              </w:rPr>
              <w:t>429</w:t>
            </w:r>
          </w:p>
        </w:tc>
        <w:tc>
          <w:tcPr>
            <w:tcW w:w="863" w:type="pct"/>
            <w:hideMark/>
          </w:tcPr>
          <w:p w14:paraId="001C68E2" w14:textId="77777777" w:rsidR="0022211E" w:rsidRPr="0022211E" w:rsidRDefault="0022211E" w:rsidP="0022211E">
            <w:pPr>
              <w:jc w:val="right"/>
              <w:rPr>
                <w:sz w:val="16"/>
                <w:szCs w:val="16"/>
              </w:rPr>
            </w:pPr>
            <w:r w:rsidRPr="0022211E">
              <w:rPr>
                <w:sz w:val="16"/>
                <w:szCs w:val="16"/>
              </w:rPr>
              <w:t>82.7</w:t>
            </w:r>
          </w:p>
        </w:tc>
      </w:tr>
      <w:tr w:rsidR="0022211E" w:rsidRPr="0022211E" w14:paraId="04C13A4E" w14:textId="77777777" w:rsidTr="00F961A4">
        <w:trPr>
          <w:trHeight w:val="215"/>
        </w:trPr>
        <w:tc>
          <w:tcPr>
            <w:tcW w:w="2852" w:type="pct"/>
            <w:vMerge/>
            <w:hideMark/>
          </w:tcPr>
          <w:p w14:paraId="0A2DE583" w14:textId="77777777" w:rsidR="0022211E" w:rsidRPr="0022211E" w:rsidRDefault="0022211E" w:rsidP="0022211E">
            <w:pPr>
              <w:rPr>
                <w:sz w:val="16"/>
                <w:szCs w:val="16"/>
              </w:rPr>
            </w:pPr>
          </w:p>
        </w:tc>
        <w:tc>
          <w:tcPr>
            <w:tcW w:w="849" w:type="pct"/>
            <w:hideMark/>
          </w:tcPr>
          <w:p w14:paraId="1DCA9AE6" w14:textId="77777777" w:rsidR="0022211E" w:rsidRPr="0022211E" w:rsidRDefault="0022211E" w:rsidP="0022211E">
            <w:pPr>
              <w:rPr>
                <w:sz w:val="16"/>
                <w:szCs w:val="16"/>
              </w:rPr>
            </w:pPr>
            <w:r w:rsidRPr="0022211E">
              <w:rPr>
                <w:sz w:val="16"/>
                <w:szCs w:val="16"/>
              </w:rPr>
              <w:t>Yes</w:t>
            </w:r>
          </w:p>
        </w:tc>
        <w:tc>
          <w:tcPr>
            <w:tcW w:w="436" w:type="pct"/>
            <w:hideMark/>
          </w:tcPr>
          <w:p w14:paraId="00A527E6" w14:textId="77777777" w:rsidR="0022211E" w:rsidRPr="0022211E" w:rsidRDefault="0022211E" w:rsidP="0022211E">
            <w:pPr>
              <w:jc w:val="right"/>
              <w:rPr>
                <w:sz w:val="16"/>
                <w:szCs w:val="16"/>
              </w:rPr>
            </w:pPr>
            <w:r w:rsidRPr="0022211E">
              <w:rPr>
                <w:sz w:val="16"/>
                <w:szCs w:val="16"/>
              </w:rPr>
              <w:t>90</w:t>
            </w:r>
          </w:p>
        </w:tc>
        <w:tc>
          <w:tcPr>
            <w:tcW w:w="863" w:type="pct"/>
            <w:hideMark/>
          </w:tcPr>
          <w:p w14:paraId="5AF85AD3" w14:textId="77777777" w:rsidR="0022211E" w:rsidRPr="0022211E" w:rsidRDefault="0022211E" w:rsidP="0022211E">
            <w:pPr>
              <w:jc w:val="right"/>
              <w:rPr>
                <w:sz w:val="16"/>
                <w:szCs w:val="16"/>
              </w:rPr>
            </w:pPr>
            <w:r w:rsidRPr="0022211E">
              <w:rPr>
                <w:sz w:val="16"/>
                <w:szCs w:val="16"/>
              </w:rPr>
              <w:t>17.3</w:t>
            </w:r>
          </w:p>
        </w:tc>
      </w:tr>
      <w:tr w:rsidR="0022211E" w:rsidRPr="0022211E" w14:paraId="2172B05F" w14:textId="77777777" w:rsidTr="00F961A4">
        <w:trPr>
          <w:trHeight w:val="215"/>
        </w:trPr>
        <w:tc>
          <w:tcPr>
            <w:tcW w:w="2852" w:type="pct"/>
            <w:vMerge w:val="restart"/>
            <w:hideMark/>
          </w:tcPr>
          <w:p w14:paraId="03E685A0" w14:textId="77777777" w:rsidR="0022211E" w:rsidRPr="0022211E" w:rsidRDefault="0022211E" w:rsidP="0022211E">
            <w:pPr>
              <w:rPr>
                <w:b/>
                <w:bCs/>
                <w:sz w:val="16"/>
                <w:szCs w:val="16"/>
              </w:rPr>
            </w:pPr>
            <w:r w:rsidRPr="0022211E">
              <w:rPr>
                <w:rStyle w:val="Strong"/>
                <w:b w:val="0"/>
                <w:bCs w:val="0"/>
                <w:sz w:val="16"/>
                <w:szCs w:val="16"/>
              </w:rPr>
              <w:t>No perceived access-related concerns</w:t>
            </w:r>
          </w:p>
        </w:tc>
        <w:tc>
          <w:tcPr>
            <w:tcW w:w="849" w:type="pct"/>
            <w:hideMark/>
          </w:tcPr>
          <w:p w14:paraId="3DA102F2" w14:textId="77777777" w:rsidR="0022211E" w:rsidRPr="0022211E" w:rsidRDefault="0022211E" w:rsidP="0022211E">
            <w:pPr>
              <w:rPr>
                <w:sz w:val="16"/>
                <w:szCs w:val="16"/>
              </w:rPr>
            </w:pPr>
            <w:r w:rsidRPr="0022211E">
              <w:rPr>
                <w:sz w:val="16"/>
                <w:szCs w:val="16"/>
              </w:rPr>
              <w:t>No</w:t>
            </w:r>
          </w:p>
        </w:tc>
        <w:tc>
          <w:tcPr>
            <w:tcW w:w="436" w:type="pct"/>
            <w:hideMark/>
          </w:tcPr>
          <w:p w14:paraId="64FAE41D" w14:textId="77777777" w:rsidR="0022211E" w:rsidRPr="0022211E" w:rsidRDefault="0022211E" w:rsidP="0022211E">
            <w:pPr>
              <w:jc w:val="right"/>
              <w:rPr>
                <w:sz w:val="16"/>
                <w:szCs w:val="16"/>
              </w:rPr>
            </w:pPr>
            <w:r w:rsidRPr="0022211E">
              <w:rPr>
                <w:sz w:val="16"/>
                <w:szCs w:val="16"/>
              </w:rPr>
              <w:t>369</w:t>
            </w:r>
          </w:p>
        </w:tc>
        <w:tc>
          <w:tcPr>
            <w:tcW w:w="863" w:type="pct"/>
            <w:hideMark/>
          </w:tcPr>
          <w:p w14:paraId="080E2373" w14:textId="77777777" w:rsidR="0022211E" w:rsidRPr="0022211E" w:rsidRDefault="0022211E" w:rsidP="0022211E">
            <w:pPr>
              <w:jc w:val="right"/>
              <w:rPr>
                <w:sz w:val="16"/>
                <w:szCs w:val="16"/>
              </w:rPr>
            </w:pPr>
            <w:r w:rsidRPr="0022211E">
              <w:rPr>
                <w:sz w:val="16"/>
                <w:szCs w:val="16"/>
              </w:rPr>
              <w:t>71.1</w:t>
            </w:r>
          </w:p>
        </w:tc>
      </w:tr>
      <w:tr w:rsidR="0022211E" w:rsidRPr="0022211E" w14:paraId="35B2E38D" w14:textId="77777777" w:rsidTr="00F961A4">
        <w:trPr>
          <w:trHeight w:val="215"/>
        </w:trPr>
        <w:tc>
          <w:tcPr>
            <w:tcW w:w="2852" w:type="pct"/>
            <w:vMerge/>
            <w:hideMark/>
          </w:tcPr>
          <w:p w14:paraId="47E4EBD3" w14:textId="77777777" w:rsidR="0022211E" w:rsidRPr="0022211E" w:rsidRDefault="0022211E" w:rsidP="0022211E">
            <w:pPr>
              <w:rPr>
                <w:sz w:val="16"/>
                <w:szCs w:val="16"/>
              </w:rPr>
            </w:pPr>
          </w:p>
        </w:tc>
        <w:tc>
          <w:tcPr>
            <w:tcW w:w="849" w:type="pct"/>
            <w:hideMark/>
          </w:tcPr>
          <w:p w14:paraId="3437EA26" w14:textId="77777777" w:rsidR="0022211E" w:rsidRPr="0022211E" w:rsidRDefault="0022211E" w:rsidP="0022211E">
            <w:pPr>
              <w:rPr>
                <w:sz w:val="16"/>
                <w:szCs w:val="16"/>
              </w:rPr>
            </w:pPr>
            <w:r w:rsidRPr="0022211E">
              <w:rPr>
                <w:sz w:val="16"/>
                <w:szCs w:val="16"/>
              </w:rPr>
              <w:t>Yes</w:t>
            </w:r>
          </w:p>
        </w:tc>
        <w:tc>
          <w:tcPr>
            <w:tcW w:w="436" w:type="pct"/>
            <w:hideMark/>
          </w:tcPr>
          <w:p w14:paraId="601E8E3E" w14:textId="77777777" w:rsidR="0022211E" w:rsidRPr="0022211E" w:rsidRDefault="0022211E" w:rsidP="0022211E">
            <w:pPr>
              <w:jc w:val="right"/>
              <w:rPr>
                <w:sz w:val="16"/>
                <w:szCs w:val="16"/>
              </w:rPr>
            </w:pPr>
            <w:r w:rsidRPr="0022211E">
              <w:rPr>
                <w:sz w:val="16"/>
                <w:szCs w:val="16"/>
              </w:rPr>
              <w:t>150</w:t>
            </w:r>
          </w:p>
        </w:tc>
        <w:tc>
          <w:tcPr>
            <w:tcW w:w="863" w:type="pct"/>
            <w:hideMark/>
          </w:tcPr>
          <w:p w14:paraId="0F43C395" w14:textId="77777777" w:rsidR="0022211E" w:rsidRPr="0022211E" w:rsidRDefault="0022211E" w:rsidP="0022211E">
            <w:pPr>
              <w:jc w:val="right"/>
              <w:rPr>
                <w:sz w:val="16"/>
                <w:szCs w:val="16"/>
              </w:rPr>
            </w:pPr>
            <w:r w:rsidRPr="0022211E">
              <w:rPr>
                <w:sz w:val="16"/>
                <w:szCs w:val="16"/>
              </w:rPr>
              <w:t>28.9</w:t>
            </w:r>
          </w:p>
        </w:tc>
      </w:tr>
      <w:tr w:rsidR="0022211E" w:rsidRPr="0022211E" w14:paraId="42251E53" w14:textId="77777777" w:rsidTr="00F961A4">
        <w:trPr>
          <w:trHeight w:val="215"/>
        </w:trPr>
        <w:tc>
          <w:tcPr>
            <w:tcW w:w="2852" w:type="pct"/>
            <w:vMerge w:val="restart"/>
            <w:hideMark/>
          </w:tcPr>
          <w:p w14:paraId="2AD06972" w14:textId="77777777" w:rsidR="0022211E" w:rsidRPr="0022211E" w:rsidRDefault="0022211E" w:rsidP="0022211E">
            <w:pPr>
              <w:rPr>
                <w:b/>
                <w:bCs/>
                <w:sz w:val="16"/>
                <w:szCs w:val="16"/>
              </w:rPr>
            </w:pPr>
            <w:r w:rsidRPr="0022211E">
              <w:rPr>
                <w:rStyle w:val="Strong"/>
                <w:b w:val="0"/>
                <w:bCs w:val="0"/>
                <w:sz w:val="16"/>
                <w:szCs w:val="16"/>
              </w:rPr>
              <w:t>Other concerns†</w:t>
            </w:r>
          </w:p>
        </w:tc>
        <w:tc>
          <w:tcPr>
            <w:tcW w:w="849" w:type="pct"/>
            <w:hideMark/>
          </w:tcPr>
          <w:p w14:paraId="186A105C" w14:textId="77777777" w:rsidR="0022211E" w:rsidRPr="0022211E" w:rsidRDefault="0022211E" w:rsidP="0022211E">
            <w:pPr>
              <w:rPr>
                <w:sz w:val="16"/>
                <w:szCs w:val="16"/>
              </w:rPr>
            </w:pPr>
            <w:r w:rsidRPr="0022211E">
              <w:rPr>
                <w:sz w:val="16"/>
                <w:szCs w:val="16"/>
              </w:rPr>
              <w:t>No</w:t>
            </w:r>
          </w:p>
        </w:tc>
        <w:tc>
          <w:tcPr>
            <w:tcW w:w="436" w:type="pct"/>
            <w:hideMark/>
          </w:tcPr>
          <w:p w14:paraId="38025A03" w14:textId="77777777" w:rsidR="0022211E" w:rsidRPr="0022211E" w:rsidRDefault="0022211E" w:rsidP="0022211E">
            <w:pPr>
              <w:jc w:val="right"/>
              <w:rPr>
                <w:sz w:val="16"/>
                <w:szCs w:val="16"/>
              </w:rPr>
            </w:pPr>
            <w:r w:rsidRPr="0022211E">
              <w:rPr>
                <w:sz w:val="16"/>
                <w:szCs w:val="16"/>
              </w:rPr>
              <w:t>488</w:t>
            </w:r>
          </w:p>
        </w:tc>
        <w:tc>
          <w:tcPr>
            <w:tcW w:w="863" w:type="pct"/>
            <w:hideMark/>
          </w:tcPr>
          <w:p w14:paraId="4D43EE98" w14:textId="77777777" w:rsidR="0022211E" w:rsidRPr="0022211E" w:rsidRDefault="0022211E" w:rsidP="0022211E">
            <w:pPr>
              <w:jc w:val="right"/>
              <w:rPr>
                <w:sz w:val="16"/>
                <w:szCs w:val="16"/>
              </w:rPr>
            </w:pPr>
            <w:r w:rsidRPr="0022211E">
              <w:rPr>
                <w:sz w:val="16"/>
                <w:szCs w:val="16"/>
              </w:rPr>
              <w:t>94.0</w:t>
            </w:r>
          </w:p>
        </w:tc>
      </w:tr>
      <w:tr w:rsidR="0022211E" w:rsidRPr="0022211E" w14:paraId="40958BB0" w14:textId="77777777" w:rsidTr="00F961A4">
        <w:trPr>
          <w:trHeight w:val="215"/>
        </w:trPr>
        <w:tc>
          <w:tcPr>
            <w:tcW w:w="2852" w:type="pct"/>
            <w:vMerge/>
            <w:hideMark/>
          </w:tcPr>
          <w:p w14:paraId="25093F94" w14:textId="77777777" w:rsidR="0022211E" w:rsidRPr="0022211E" w:rsidRDefault="0022211E" w:rsidP="0022211E">
            <w:pPr>
              <w:rPr>
                <w:sz w:val="16"/>
                <w:szCs w:val="16"/>
              </w:rPr>
            </w:pPr>
          </w:p>
        </w:tc>
        <w:tc>
          <w:tcPr>
            <w:tcW w:w="849" w:type="pct"/>
            <w:hideMark/>
          </w:tcPr>
          <w:p w14:paraId="6ED8DA0B" w14:textId="77777777" w:rsidR="0022211E" w:rsidRPr="0022211E" w:rsidRDefault="0022211E" w:rsidP="0022211E">
            <w:pPr>
              <w:rPr>
                <w:sz w:val="16"/>
                <w:szCs w:val="16"/>
              </w:rPr>
            </w:pPr>
            <w:r w:rsidRPr="0022211E">
              <w:rPr>
                <w:sz w:val="16"/>
                <w:szCs w:val="16"/>
              </w:rPr>
              <w:t>Yes</w:t>
            </w:r>
          </w:p>
        </w:tc>
        <w:tc>
          <w:tcPr>
            <w:tcW w:w="436" w:type="pct"/>
            <w:hideMark/>
          </w:tcPr>
          <w:p w14:paraId="1031CA91" w14:textId="77777777" w:rsidR="0022211E" w:rsidRPr="0022211E" w:rsidRDefault="0022211E" w:rsidP="0022211E">
            <w:pPr>
              <w:jc w:val="right"/>
              <w:rPr>
                <w:sz w:val="16"/>
                <w:szCs w:val="16"/>
              </w:rPr>
            </w:pPr>
            <w:r w:rsidRPr="0022211E">
              <w:rPr>
                <w:sz w:val="16"/>
                <w:szCs w:val="16"/>
              </w:rPr>
              <w:t>31</w:t>
            </w:r>
          </w:p>
        </w:tc>
        <w:tc>
          <w:tcPr>
            <w:tcW w:w="863" w:type="pct"/>
            <w:hideMark/>
          </w:tcPr>
          <w:p w14:paraId="6134C5CF" w14:textId="77777777" w:rsidR="0022211E" w:rsidRPr="0022211E" w:rsidRDefault="0022211E" w:rsidP="0022211E">
            <w:pPr>
              <w:jc w:val="right"/>
              <w:rPr>
                <w:sz w:val="16"/>
                <w:szCs w:val="16"/>
              </w:rPr>
            </w:pPr>
            <w:r w:rsidRPr="0022211E">
              <w:rPr>
                <w:sz w:val="16"/>
                <w:szCs w:val="16"/>
              </w:rPr>
              <w:t>6.0</w:t>
            </w:r>
          </w:p>
        </w:tc>
      </w:tr>
    </w:tbl>
    <w:p w14:paraId="441CB195" w14:textId="77777777" w:rsidR="0022211E" w:rsidRPr="0022211E" w:rsidRDefault="0022211E" w:rsidP="0022211E">
      <w:pPr>
        <w:pStyle w:val="Heading3"/>
        <w:spacing w:before="0" w:after="0"/>
        <w:rPr>
          <w:rFonts w:eastAsia="Times New Roman" w:cs="Times New Roman"/>
          <w:sz w:val="16"/>
          <w:szCs w:val="16"/>
        </w:rPr>
      </w:pPr>
      <w:r w:rsidRPr="0022211E">
        <w:rPr>
          <w:rStyle w:val="Strong"/>
          <w:rFonts w:cs="Times New Roman"/>
          <w:sz w:val="16"/>
          <w:szCs w:val="16"/>
        </w:rPr>
        <w:t>Footnotes.</w:t>
      </w:r>
    </w:p>
    <w:p w14:paraId="1BD58862" w14:textId="77777777" w:rsidR="0022211E" w:rsidRPr="0022211E" w:rsidRDefault="0022211E" w:rsidP="0022211E">
      <w:pPr>
        <w:pStyle w:val="NormalWeb"/>
        <w:keepNext w:val="0"/>
        <w:keepLines w:val="0"/>
        <w:numPr>
          <w:ilvl w:val="0"/>
          <w:numId w:val="5"/>
        </w:numPr>
        <w:spacing w:before="0" w:beforeAutospacing="0" w:after="0" w:afterAutospacing="0"/>
        <w:outlineLvl w:val="9"/>
        <w:rPr>
          <w:i/>
          <w:iCs/>
          <w:sz w:val="16"/>
          <w:szCs w:val="16"/>
        </w:rPr>
      </w:pPr>
      <w:r w:rsidRPr="0022211E">
        <w:rPr>
          <w:i/>
          <w:iCs/>
          <w:sz w:val="16"/>
          <w:szCs w:val="16"/>
        </w:rPr>
        <w:t xml:space="preserve">Percentages are calculated using valid responses; one participant had missing data for each barrier item (valid </w:t>
      </w:r>
      <w:r w:rsidRPr="0022211E">
        <w:rPr>
          <w:rStyle w:val="Emphasis"/>
          <w:i w:val="0"/>
          <w:iCs w:val="0"/>
          <w:sz w:val="16"/>
          <w:szCs w:val="16"/>
        </w:rPr>
        <w:t>N</w:t>
      </w:r>
      <w:r w:rsidRPr="0022211E">
        <w:rPr>
          <w:i/>
          <w:iCs/>
          <w:sz w:val="16"/>
          <w:szCs w:val="16"/>
        </w:rPr>
        <w:t xml:space="preserve"> = 519 per row).</w:t>
      </w:r>
    </w:p>
    <w:p w14:paraId="69DDD69D" w14:textId="77777777" w:rsidR="0022211E" w:rsidRPr="0022211E" w:rsidRDefault="0022211E" w:rsidP="0022211E">
      <w:pPr>
        <w:pStyle w:val="NormalWeb"/>
        <w:keepNext w:val="0"/>
        <w:keepLines w:val="0"/>
        <w:numPr>
          <w:ilvl w:val="0"/>
          <w:numId w:val="5"/>
        </w:numPr>
        <w:spacing w:before="0" w:beforeAutospacing="0" w:after="0" w:afterAutospacing="0"/>
        <w:outlineLvl w:val="9"/>
        <w:rPr>
          <w:i/>
          <w:iCs/>
          <w:sz w:val="16"/>
          <w:szCs w:val="16"/>
        </w:rPr>
      </w:pPr>
      <w:r w:rsidRPr="0022211E">
        <w:rPr>
          <w:i/>
          <w:iCs/>
          <w:sz w:val="16"/>
          <w:szCs w:val="16"/>
        </w:rPr>
        <w:t>Participants could report multiple barriers; categories are therefore not mutually exclusive.</w:t>
      </w:r>
    </w:p>
    <w:p w14:paraId="7E7F3C05" w14:textId="77777777" w:rsidR="0022211E" w:rsidRPr="0022211E" w:rsidRDefault="0022211E" w:rsidP="0022211E">
      <w:pPr>
        <w:pStyle w:val="NormalWeb"/>
        <w:keepNext w:val="0"/>
        <w:keepLines w:val="0"/>
        <w:numPr>
          <w:ilvl w:val="0"/>
          <w:numId w:val="5"/>
        </w:numPr>
        <w:spacing w:before="0" w:beforeAutospacing="0" w:after="0" w:afterAutospacing="0"/>
        <w:outlineLvl w:val="9"/>
        <w:rPr>
          <w:i/>
          <w:iCs/>
          <w:sz w:val="16"/>
          <w:szCs w:val="16"/>
        </w:rPr>
      </w:pPr>
      <w:r w:rsidRPr="0022211E">
        <w:rPr>
          <w:i/>
          <w:iCs/>
          <w:sz w:val="16"/>
          <w:szCs w:val="16"/>
        </w:rPr>
        <w:t>Barriers were self-reported and reflect perceived challenges in accessing healthcare services.</w:t>
      </w:r>
    </w:p>
    <w:p w14:paraId="722E76BD" w14:textId="77777777" w:rsidR="0022211E" w:rsidRPr="0022211E" w:rsidRDefault="0022211E" w:rsidP="0022211E">
      <w:pPr>
        <w:pStyle w:val="NormalWeb"/>
        <w:keepNext w:val="0"/>
        <w:keepLines w:val="0"/>
        <w:numPr>
          <w:ilvl w:val="0"/>
          <w:numId w:val="5"/>
        </w:numPr>
        <w:spacing w:before="0" w:beforeAutospacing="0" w:after="0" w:afterAutospacing="0"/>
        <w:outlineLvl w:val="9"/>
        <w:rPr>
          <w:i/>
          <w:iCs/>
          <w:sz w:val="16"/>
          <w:szCs w:val="16"/>
        </w:rPr>
      </w:pPr>
      <w:r w:rsidRPr="0022211E">
        <w:rPr>
          <w:i/>
          <w:iCs/>
          <w:sz w:val="16"/>
          <w:szCs w:val="16"/>
        </w:rPr>
        <w:t>†“Other concerns” included responses not captured by predefined categories, such as long waiting times and perceived quality of care.</w:t>
      </w:r>
    </w:p>
    <w:p w14:paraId="7B8E124A" w14:textId="77777777" w:rsidR="0022211E" w:rsidRPr="0022211E" w:rsidRDefault="0022211E" w:rsidP="0022211E">
      <w:pPr>
        <w:pStyle w:val="NormalWeb"/>
        <w:keepNext w:val="0"/>
        <w:keepLines w:val="0"/>
        <w:spacing w:before="0" w:beforeAutospacing="0" w:after="0" w:afterAutospacing="0"/>
        <w:outlineLvl w:val="9"/>
        <w:rPr>
          <w:sz w:val="16"/>
          <w:szCs w:val="16"/>
        </w:rPr>
      </w:pPr>
    </w:p>
    <w:p w14:paraId="58392FF2" w14:textId="77777777" w:rsidR="0022211E" w:rsidRPr="0022211E" w:rsidRDefault="0022211E" w:rsidP="0022211E">
      <w:pPr>
        <w:rPr>
          <w:b/>
          <w:bCs/>
          <w:sz w:val="16"/>
          <w:szCs w:val="16"/>
          <w:lang w:val="en-US"/>
        </w:rPr>
      </w:pPr>
    </w:p>
    <w:p w14:paraId="4125BDFB" w14:textId="77777777" w:rsidR="0022211E" w:rsidRPr="0022211E" w:rsidRDefault="0022211E" w:rsidP="0022211E">
      <w:pPr>
        <w:pStyle w:val="NormalWeb"/>
        <w:keepNext w:val="0"/>
        <w:keepLines w:val="0"/>
        <w:spacing w:before="0" w:beforeAutospacing="0" w:after="0" w:afterAutospacing="0"/>
        <w:outlineLvl w:val="9"/>
        <w:rPr>
          <w:sz w:val="16"/>
          <w:szCs w:val="16"/>
        </w:rPr>
      </w:pPr>
      <w:r w:rsidRPr="0022211E">
        <w:rPr>
          <w:rStyle w:val="Strong"/>
          <w:sz w:val="16"/>
          <w:szCs w:val="16"/>
        </w:rPr>
        <w:t>Table S2</w:t>
      </w:r>
      <w:r w:rsidRPr="0022211E">
        <w:rPr>
          <w:sz w:val="16"/>
          <w:szCs w:val="16"/>
        </w:rPr>
        <w:t xml:space="preserve"> summarises model diagnostics and robustness checks for the multivariable analyses. Missing data were minimal, multicollinearity was negligible, and model fit was adequate. Sensitivity analyses comparing Poisson and logistic regression models yielded directionally consistent estimates, supporting the robustness of the findings.</w:t>
      </w:r>
    </w:p>
    <w:p w14:paraId="1DFAFF6D" w14:textId="77777777" w:rsidR="0022211E" w:rsidRPr="0022211E" w:rsidRDefault="0022211E" w:rsidP="0022211E">
      <w:pPr>
        <w:rPr>
          <w:b/>
          <w:bCs/>
          <w:sz w:val="16"/>
          <w:szCs w:val="16"/>
          <w:lang w:val="en-US"/>
        </w:rPr>
      </w:pPr>
    </w:p>
    <w:p w14:paraId="24F14EF3" w14:textId="77777777" w:rsidR="0022211E" w:rsidRPr="0022211E" w:rsidRDefault="0022211E" w:rsidP="0022211E">
      <w:pPr>
        <w:rPr>
          <w:b/>
          <w:bCs/>
          <w:sz w:val="16"/>
          <w:szCs w:val="16"/>
        </w:rPr>
      </w:pPr>
      <w:r w:rsidRPr="0022211E">
        <w:rPr>
          <w:b/>
          <w:bCs/>
          <w:sz w:val="16"/>
          <w:szCs w:val="16"/>
        </w:rPr>
        <w:t>Table S2. Model diagnostics and robustness checks for multivariable analyses (N = 520)</w:t>
      </w:r>
    </w:p>
    <w:tbl>
      <w:tblPr>
        <w:tblStyle w:val="TableGrid"/>
        <w:tblW w:w="5000" w:type="pct"/>
        <w:tblLook w:val="04A0" w:firstRow="1" w:lastRow="0" w:firstColumn="1" w:lastColumn="0" w:noHBand="0" w:noVBand="1"/>
      </w:tblPr>
      <w:tblGrid>
        <w:gridCol w:w="1600"/>
        <w:gridCol w:w="2416"/>
        <w:gridCol w:w="1507"/>
        <w:gridCol w:w="3493"/>
      </w:tblGrid>
      <w:tr w:rsidR="0022211E" w:rsidRPr="0022211E" w14:paraId="4D9D26FA" w14:textId="77777777" w:rsidTr="00F961A4">
        <w:tc>
          <w:tcPr>
            <w:tcW w:w="887" w:type="pct"/>
            <w:hideMark/>
          </w:tcPr>
          <w:p w14:paraId="586E99AA"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sz w:val="16"/>
                <w:szCs w:val="16"/>
              </w:rPr>
              <w:t>Diagnostic domain</w:t>
            </w:r>
          </w:p>
        </w:tc>
        <w:tc>
          <w:tcPr>
            <w:tcW w:w="1340" w:type="pct"/>
            <w:hideMark/>
          </w:tcPr>
          <w:p w14:paraId="260A0359"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sz w:val="16"/>
                <w:szCs w:val="16"/>
              </w:rPr>
              <w:t>Indicator</w:t>
            </w:r>
          </w:p>
        </w:tc>
        <w:tc>
          <w:tcPr>
            <w:tcW w:w="836" w:type="pct"/>
            <w:hideMark/>
          </w:tcPr>
          <w:p w14:paraId="692F3915"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sz w:val="16"/>
                <w:szCs w:val="16"/>
              </w:rPr>
              <w:t>Result</w:t>
            </w:r>
          </w:p>
        </w:tc>
        <w:tc>
          <w:tcPr>
            <w:tcW w:w="1937" w:type="pct"/>
            <w:hideMark/>
          </w:tcPr>
          <w:p w14:paraId="53ADCCF8"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sz w:val="16"/>
                <w:szCs w:val="16"/>
              </w:rPr>
              <w:t>Interpretation</w:t>
            </w:r>
          </w:p>
        </w:tc>
      </w:tr>
      <w:tr w:rsidR="0022211E" w:rsidRPr="0022211E" w14:paraId="14449A7A" w14:textId="77777777" w:rsidTr="00F961A4">
        <w:tc>
          <w:tcPr>
            <w:tcW w:w="887" w:type="pct"/>
            <w:vMerge w:val="restart"/>
            <w:hideMark/>
          </w:tcPr>
          <w:p w14:paraId="20ED1957"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Missing data</w:t>
            </w:r>
          </w:p>
        </w:tc>
        <w:tc>
          <w:tcPr>
            <w:tcW w:w="1340" w:type="pct"/>
            <w:hideMark/>
          </w:tcPr>
          <w:p w14:paraId="42F1F440"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Participants with complete data for outcome and all covariates</w:t>
            </w:r>
          </w:p>
        </w:tc>
        <w:tc>
          <w:tcPr>
            <w:tcW w:w="836" w:type="pct"/>
            <w:hideMark/>
          </w:tcPr>
          <w:p w14:paraId="57340654"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505 / 520 (97.1%)</w:t>
            </w:r>
          </w:p>
        </w:tc>
        <w:tc>
          <w:tcPr>
            <w:tcW w:w="1937" w:type="pct"/>
            <w:hideMark/>
          </w:tcPr>
          <w:p w14:paraId="01E39E82"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Minimal missingness; complete-case analysis justified</w:t>
            </w:r>
          </w:p>
        </w:tc>
      </w:tr>
      <w:tr w:rsidR="0022211E" w:rsidRPr="0022211E" w14:paraId="003E27F7" w14:textId="77777777" w:rsidTr="00F961A4">
        <w:tc>
          <w:tcPr>
            <w:tcW w:w="887" w:type="pct"/>
            <w:vMerge/>
            <w:hideMark/>
          </w:tcPr>
          <w:p w14:paraId="26E6E51C" w14:textId="77777777" w:rsidR="0022211E" w:rsidRPr="0022211E" w:rsidRDefault="0022211E" w:rsidP="0022211E">
            <w:pPr>
              <w:keepNext w:val="0"/>
              <w:keepLines w:val="0"/>
              <w:outlineLvl w:val="9"/>
              <w:rPr>
                <w:rFonts w:eastAsia="Times New Roman"/>
                <w:sz w:val="16"/>
                <w:szCs w:val="16"/>
              </w:rPr>
            </w:pPr>
          </w:p>
        </w:tc>
        <w:tc>
          <w:tcPr>
            <w:tcW w:w="1340" w:type="pct"/>
            <w:hideMark/>
          </w:tcPr>
          <w:p w14:paraId="02F022C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Participants excluded due to missing data</w:t>
            </w:r>
          </w:p>
        </w:tc>
        <w:tc>
          <w:tcPr>
            <w:tcW w:w="836" w:type="pct"/>
            <w:hideMark/>
          </w:tcPr>
          <w:p w14:paraId="51735B06"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 xml:space="preserve">15 / 520 </w:t>
            </w:r>
          </w:p>
          <w:p w14:paraId="5177E580"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(2.9%)</w:t>
            </w:r>
          </w:p>
        </w:tc>
        <w:tc>
          <w:tcPr>
            <w:tcW w:w="1937" w:type="pct"/>
            <w:hideMark/>
          </w:tcPr>
          <w:p w14:paraId="7FAC34B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 xml:space="preserve">Missingness primarily due to chronic illness status (n = 14) or injury type </w:t>
            </w:r>
          </w:p>
          <w:p w14:paraId="0C6E584D"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(n = 1)</w:t>
            </w:r>
          </w:p>
        </w:tc>
      </w:tr>
      <w:tr w:rsidR="0022211E" w:rsidRPr="0022211E" w14:paraId="2BFFDA6E" w14:textId="77777777" w:rsidTr="00F961A4">
        <w:tc>
          <w:tcPr>
            <w:tcW w:w="887" w:type="pct"/>
            <w:vMerge w:val="restart"/>
            <w:hideMark/>
          </w:tcPr>
          <w:p w14:paraId="6B8FE5B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Collinearity</w:t>
            </w:r>
          </w:p>
        </w:tc>
        <w:tc>
          <w:tcPr>
            <w:tcW w:w="1340" w:type="pct"/>
            <w:hideMark/>
          </w:tcPr>
          <w:p w14:paraId="0A6CF6D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Mean variance inflation factor (VIF)</w:t>
            </w:r>
          </w:p>
        </w:tc>
        <w:tc>
          <w:tcPr>
            <w:tcW w:w="836" w:type="pct"/>
            <w:hideMark/>
          </w:tcPr>
          <w:p w14:paraId="1146C8A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1.36</w:t>
            </w:r>
          </w:p>
        </w:tc>
        <w:tc>
          <w:tcPr>
            <w:tcW w:w="1937" w:type="pct"/>
            <w:hideMark/>
          </w:tcPr>
          <w:p w14:paraId="638CCF76"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No evidence of multicollinearity</w:t>
            </w:r>
          </w:p>
        </w:tc>
      </w:tr>
      <w:tr w:rsidR="0022211E" w:rsidRPr="0022211E" w14:paraId="64C2CF49" w14:textId="77777777" w:rsidTr="00F961A4">
        <w:tc>
          <w:tcPr>
            <w:tcW w:w="887" w:type="pct"/>
            <w:vMerge/>
            <w:hideMark/>
          </w:tcPr>
          <w:p w14:paraId="116B6B68" w14:textId="77777777" w:rsidR="0022211E" w:rsidRPr="0022211E" w:rsidRDefault="0022211E" w:rsidP="0022211E">
            <w:pPr>
              <w:keepNext w:val="0"/>
              <w:keepLines w:val="0"/>
              <w:outlineLvl w:val="9"/>
              <w:rPr>
                <w:rFonts w:eastAsia="Times New Roman"/>
                <w:sz w:val="16"/>
                <w:szCs w:val="16"/>
              </w:rPr>
            </w:pPr>
          </w:p>
        </w:tc>
        <w:tc>
          <w:tcPr>
            <w:tcW w:w="1340" w:type="pct"/>
            <w:hideMark/>
          </w:tcPr>
          <w:p w14:paraId="61042628"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Range of VIFs</w:t>
            </w:r>
          </w:p>
        </w:tc>
        <w:tc>
          <w:tcPr>
            <w:tcW w:w="836" w:type="pct"/>
            <w:hideMark/>
          </w:tcPr>
          <w:p w14:paraId="7738C144"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1.05 – 1.76</w:t>
            </w:r>
          </w:p>
        </w:tc>
        <w:tc>
          <w:tcPr>
            <w:tcW w:w="1937" w:type="pct"/>
            <w:hideMark/>
          </w:tcPr>
          <w:p w14:paraId="575B4DC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All values well below conventional thresholds (VIF &lt; 5)</w:t>
            </w:r>
          </w:p>
        </w:tc>
      </w:tr>
      <w:tr w:rsidR="0022211E" w:rsidRPr="0022211E" w14:paraId="0ECEE681" w14:textId="77777777" w:rsidTr="00F961A4">
        <w:tc>
          <w:tcPr>
            <w:tcW w:w="887" w:type="pct"/>
            <w:vMerge/>
            <w:hideMark/>
          </w:tcPr>
          <w:p w14:paraId="20970C1F" w14:textId="77777777" w:rsidR="0022211E" w:rsidRPr="0022211E" w:rsidRDefault="0022211E" w:rsidP="0022211E">
            <w:pPr>
              <w:keepNext w:val="0"/>
              <w:keepLines w:val="0"/>
              <w:outlineLvl w:val="9"/>
              <w:rPr>
                <w:rFonts w:eastAsia="Times New Roman"/>
                <w:sz w:val="16"/>
                <w:szCs w:val="16"/>
              </w:rPr>
            </w:pPr>
          </w:p>
        </w:tc>
        <w:tc>
          <w:tcPr>
            <w:tcW w:w="1340" w:type="pct"/>
            <w:hideMark/>
          </w:tcPr>
          <w:p w14:paraId="5DB8CA9D"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Joint pain VIF</w:t>
            </w:r>
          </w:p>
        </w:tc>
        <w:tc>
          <w:tcPr>
            <w:tcW w:w="836" w:type="pct"/>
            <w:hideMark/>
          </w:tcPr>
          <w:p w14:paraId="1541E292"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1.05</w:t>
            </w:r>
          </w:p>
        </w:tc>
        <w:tc>
          <w:tcPr>
            <w:tcW w:w="1937" w:type="pct"/>
            <w:hideMark/>
          </w:tcPr>
          <w:p w14:paraId="1B9DC658"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Minimal correlation with injury type</w:t>
            </w:r>
          </w:p>
        </w:tc>
      </w:tr>
      <w:tr w:rsidR="0022211E" w:rsidRPr="0022211E" w14:paraId="3A5F0441" w14:textId="77777777" w:rsidTr="00F961A4">
        <w:tc>
          <w:tcPr>
            <w:tcW w:w="887" w:type="pct"/>
            <w:vMerge/>
            <w:hideMark/>
          </w:tcPr>
          <w:p w14:paraId="326D8FBF" w14:textId="77777777" w:rsidR="0022211E" w:rsidRPr="0022211E" w:rsidRDefault="0022211E" w:rsidP="0022211E">
            <w:pPr>
              <w:keepNext w:val="0"/>
              <w:keepLines w:val="0"/>
              <w:outlineLvl w:val="9"/>
              <w:rPr>
                <w:rFonts w:eastAsia="Times New Roman"/>
                <w:sz w:val="16"/>
                <w:szCs w:val="16"/>
              </w:rPr>
            </w:pPr>
          </w:p>
        </w:tc>
        <w:tc>
          <w:tcPr>
            <w:tcW w:w="1340" w:type="pct"/>
            <w:hideMark/>
          </w:tcPr>
          <w:p w14:paraId="303064A9"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Injury type VIF</w:t>
            </w:r>
          </w:p>
        </w:tc>
        <w:tc>
          <w:tcPr>
            <w:tcW w:w="836" w:type="pct"/>
            <w:hideMark/>
          </w:tcPr>
          <w:p w14:paraId="4B926BCE"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1.11</w:t>
            </w:r>
          </w:p>
        </w:tc>
        <w:tc>
          <w:tcPr>
            <w:tcW w:w="1937" w:type="pct"/>
            <w:hideMark/>
          </w:tcPr>
          <w:p w14:paraId="4B3E9175"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Minimal correlation with joint pain</w:t>
            </w:r>
          </w:p>
        </w:tc>
      </w:tr>
      <w:tr w:rsidR="0022211E" w:rsidRPr="0022211E" w14:paraId="58689F01" w14:textId="77777777" w:rsidTr="00F961A4">
        <w:tc>
          <w:tcPr>
            <w:tcW w:w="887" w:type="pct"/>
            <w:hideMark/>
          </w:tcPr>
          <w:p w14:paraId="6A3307C7"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Model fit</w:t>
            </w:r>
          </w:p>
        </w:tc>
        <w:tc>
          <w:tcPr>
            <w:tcW w:w="1340" w:type="pct"/>
            <w:hideMark/>
          </w:tcPr>
          <w:p w14:paraId="42BE5926"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Pearson goodness-of-fit χ² (Poisson model)</w:t>
            </w:r>
          </w:p>
        </w:tc>
        <w:tc>
          <w:tcPr>
            <w:tcW w:w="836" w:type="pct"/>
            <w:hideMark/>
          </w:tcPr>
          <w:p w14:paraId="1B6EEA50"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 xml:space="preserve">χ² = 295.9; </w:t>
            </w:r>
          </w:p>
          <w:p w14:paraId="091FBAEF" w14:textId="77777777" w:rsidR="0022211E" w:rsidRPr="0022211E" w:rsidRDefault="0022211E" w:rsidP="0022211E">
            <w:pPr>
              <w:keepNext w:val="0"/>
              <w:keepLines w:val="0"/>
              <w:outlineLvl w:val="9"/>
              <w:rPr>
                <w:rFonts w:eastAsia="Times New Roman"/>
                <w:sz w:val="16"/>
                <w:szCs w:val="16"/>
              </w:rPr>
            </w:pPr>
            <w:proofErr w:type="spellStart"/>
            <w:r w:rsidRPr="0022211E">
              <w:rPr>
                <w:rFonts w:eastAsia="Times New Roman"/>
                <w:sz w:val="16"/>
                <w:szCs w:val="16"/>
              </w:rPr>
              <w:t>df</w:t>
            </w:r>
            <w:proofErr w:type="spellEnd"/>
            <w:r w:rsidRPr="0022211E">
              <w:rPr>
                <w:rFonts w:eastAsia="Times New Roman"/>
                <w:sz w:val="16"/>
                <w:szCs w:val="16"/>
              </w:rPr>
              <w:t xml:space="preserve"> = 484; </w:t>
            </w:r>
          </w:p>
          <w:p w14:paraId="21531B53"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p = 1.00</w:t>
            </w:r>
          </w:p>
        </w:tc>
        <w:tc>
          <w:tcPr>
            <w:tcW w:w="1937" w:type="pct"/>
            <w:hideMark/>
          </w:tcPr>
          <w:p w14:paraId="0C4BF0FC"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Adequate model fit; no evidence of overdispersion</w:t>
            </w:r>
          </w:p>
        </w:tc>
      </w:tr>
      <w:tr w:rsidR="0022211E" w:rsidRPr="0022211E" w14:paraId="5A3D0692" w14:textId="77777777" w:rsidTr="00F961A4">
        <w:tc>
          <w:tcPr>
            <w:tcW w:w="887" w:type="pct"/>
            <w:hideMark/>
          </w:tcPr>
          <w:p w14:paraId="40A8D0B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Outcome events</w:t>
            </w:r>
          </w:p>
        </w:tc>
        <w:tc>
          <w:tcPr>
            <w:tcW w:w="1340" w:type="pct"/>
            <w:hideMark/>
          </w:tcPr>
          <w:p w14:paraId="275ADC49"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Number of self-medication events</w:t>
            </w:r>
          </w:p>
        </w:tc>
        <w:tc>
          <w:tcPr>
            <w:tcW w:w="836" w:type="pct"/>
            <w:hideMark/>
          </w:tcPr>
          <w:p w14:paraId="63C1A905"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209</w:t>
            </w:r>
          </w:p>
        </w:tc>
        <w:tc>
          <w:tcPr>
            <w:tcW w:w="1937" w:type="pct"/>
            <w:hideMark/>
          </w:tcPr>
          <w:p w14:paraId="177E101E"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Sufficient outcome prevalence for regression modelling</w:t>
            </w:r>
          </w:p>
        </w:tc>
      </w:tr>
      <w:tr w:rsidR="0022211E" w:rsidRPr="0022211E" w14:paraId="777D9479" w14:textId="77777777" w:rsidTr="00F961A4">
        <w:tc>
          <w:tcPr>
            <w:tcW w:w="887" w:type="pct"/>
            <w:vMerge w:val="restart"/>
            <w:hideMark/>
          </w:tcPr>
          <w:p w14:paraId="7231E74D"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Model complexity</w:t>
            </w:r>
          </w:p>
        </w:tc>
        <w:tc>
          <w:tcPr>
            <w:tcW w:w="1340" w:type="pct"/>
            <w:hideMark/>
          </w:tcPr>
          <w:p w14:paraId="7F83741F"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Number of non-intercept predictors</w:t>
            </w:r>
          </w:p>
        </w:tc>
        <w:tc>
          <w:tcPr>
            <w:tcW w:w="836" w:type="pct"/>
            <w:hideMark/>
          </w:tcPr>
          <w:p w14:paraId="710AD2E7"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34</w:t>
            </w:r>
          </w:p>
        </w:tc>
        <w:tc>
          <w:tcPr>
            <w:tcW w:w="1937" w:type="pct"/>
            <w:hideMark/>
          </w:tcPr>
          <w:p w14:paraId="4749DBAF"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Includes categorical covariates</w:t>
            </w:r>
          </w:p>
        </w:tc>
      </w:tr>
      <w:tr w:rsidR="0022211E" w:rsidRPr="0022211E" w14:paraId="73B08C89" w14:textId="77777777" w:rsidTr="00F961A4">
        <w:tc>
          <w:tcPr>
            <w:tcW w:w="887" w:type="pct"/>
            <w:vMerge/>
            <w:hideMark/>
          </w:tcPr>
          <w:p w14:paraId="27B5E63C" w14:textId="77777777" w:rsidR="0022211E" w:rsidRPr="0022211E" w:rsidRDefault="0022211E" w:rsidP="0022211E">
            <w:pPr>
              <w:keepNext w:val="0"/>
              <w:keepLines w:val="0"/>
              <w:outlineLvl w:val="9"/>
              <w:rPr>
                <w:rFonts w:eastAsia="Times New Roman"/>
                <w:sz w:val="16"/>
                <w:szCs w:val="16"/>
              </w:rPr>
            </w:pPr>
          </w:p>
        </w:tc>
        <w:tc>
          <w:tcPr>
            <w:tcW w:w="1340" w:type="pct"/>
            <w:hideMark/>
          </w:tcPr>
          <w:p w14:paraId="084E647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Events per variable (EPV)</w:t>
            </w:r>
          </w:p>
        </w:tc>
        <w:tc>
          <w:tcPr>
            <w:tcW w:w="836" w:type="pct"/>
            <w:hideMark/>
          </w:tcPr>
          <w:p w14:paraId="426FF1F5"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6.1</w:t>
            </w:r>
          </w:p>
        </w:tc>
        <w:tc>
          <w:tcPr>
            <w:tcW w:w="1937" w:type="pct"/>
            <w:hideMark/>
          </w:tcPr>
          <w:p w14:paraId="5BA2129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Acceptable for exploratory multivariable models with robust standard errors</w:t>
            </w:r>
          </w:p>
        </w:tc>
      </w:tr>
      <w:tr w:rsidR="0022211E" w:rsidRPr="0022211E" w14:paraId="5D432B5F" w14:textId="77777777" w:rsidTr="00F961A4">
        <w:tc>
          <w:tcPr>
            <w:tcW w:w="887" w:type="pct"/>
            <w:hideMark/>
          </w:tcPr>
          <w:p w14:paraId="570C67DE"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Sensitivity analysis</w:t>
            </w:r>
          </w:p>
        </w:tc>
        <w:tc>
          <w:tcPr>
            <w:tcW w:w="1340" w:type="pct"/>
            <w:hideMark/>
          </w:tcPr>
          <w:p w14:paraId="11F9927B"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Logistic regression (</w:t>
            </w:r>
            <w:proofErr w:type="spellStart"/>
            <w:r w:rsidRPr="0022211E">
              <w:rPr>
                <w:rFonts w:eastAsia="Times New Roman"/>
                <w:sz w:val="16"/>
                <w:szCs w:val="16"/>
              </w:rPr>
              <w:t>aOR</w:t>
            </w:r>
            <w:proofErr w:type="spellEnd"/>
            <w:r w:rsidRPr="0022211E">
              <w:rPr>
                <w:rFonts w:eastAsia="Times New Roman"/>
                <w:sz w:val="16"/>
                <w:szCs w:val="16"/>
              </w:rPr>
              <w:t>) vs Poisson regression (</w:t>
            </w:r>
            <w:proofErr w:type="spellStart"/>
            <w:r w:rsidRPr="0022211E">
              <w:rPr>
                <w:rFonts w:eastAsia="Times New Roman"/>
                <w:sz w:val="16"/>
                <w:szCs w:val="16"/>
              </w:rPr>
              <w:t>aPR</w:t>
            </w:r>
            <w:proofErr w:type="spellEnd"/>
            <w:r w:rsidRPr="0022211E">
              <w:rPr>
                <w:rFonts w:eastAsia="Times New Roman"/>
                <w:sz w:val="16"/>
                <w:szCs w:val="16"/>
              </w:rPr>
              <w:t>)</w:t>
            </w:r>
          </w:p>
        </w:tc>
        <w:tc>
          <w:tcPr>
            <w:tcW w:w="836" w:type="pct"/>
            <w:hideMark/>
          </w:tcPr>
          <w:p w14:paraId="2E754290"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Directionally consistent</w:t>
            </w:r>
          </w:p>
        </w:tc>
        <w:tc>
          <w:tcPr>
            <w:tcW w:w="1937" w:type="pct"/>
            <w:hideMark/>
          </w:tcPr>
          <w:p w14:paraId="63876BE5"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Findings robust to model specification</w:t>
            </w:r>
          </w:p>
        </w:tc>
      </w:tr>
    </w:tbl>
    <w:p w14:paraId="74E3CD06" w14:textId="77777777" w:rsidR="0022211E" w:rsidRPr="0022211E" w:rsidRDefault="0022211E" w:rsidP="0022211E">
      <w:pPr>
        <w:pStyle w:val="Heading3"/>
        <w:spacing w:before="0" w:after="0"/>
        <w:rPr>
          <w:rFonts w:eastAsia="Times New Roman" w:cs="Times New Roman"/>
          <w:sz w:val="16"/>
          <w:szCs w:val="16"/>
        </w:rPr>
      </w:pPr>
      <w:r w:rsidRPr="0022211E">
        <w:rPr>
          <w:rStyle w:val="Strong"/>
          <w:rFonts w:cs="Times New Roman"/>
          <w:sz w:val="16"/>
          <w:szCs w:val="16"/>
        </w:rPr>
        <w:t>Footnotes.</w:t>
      </w:r>
    </w:p>
    <w:p w14:paraId="623D6680" w14:textId="77777777" w:rsidR="0022211E" w:rsidRPr="0022211E" w:rsidRDefault="0022211E" w:rsidP="0022211E">
      <w:pPr>
        <w:pStyle w:val="NormalWeb"/>
        <w:keepNext w:val="0"/>
        <w:keepLines w:val="0"/>
        <w:numPr>
          <w:ilvl w:val="0"/>
          <w:numId w:val="3"/>
        </w:numPr>
        <w:spacing w:before="0" w:beforeAutospacing="0" w:after="0" w:afterAutospacing="0"/>
        <w:outlineLvl w:val="9"/>
        <w:rPr>
          <w:i/>
          <w:iCs/>
          <w:sz w:val="16"/>
          <w:szCs w:val="16"/>
        </w:rPr>
      </w:pPr>
      <w:r w:rsidRPr="0022211E">
        <w:rPr>
          <w:i/>
          <w:iCs/>
          <w:sz w:val="16"/>
          <w:szCs w:val="16"/>
        </w:rPr>
        <w:t>Diagnostics are based on the complete-case analytic sample used in the primary Poisson regression model with robust standard errors.</w:t>
      </w:r>
    </w:p>
    <w:p w14:paraId="689217FC" w14:textId="77777777" w:rsidR="0022211E" w:rsidRPr="0022211E" w:rsidRDefault="0022211E" w:rsidP="0022211E">
      <w:pPr>
        <w:pStyle w:val="NormalWeb"/>
        <w:keepNext w:val="0"/>
        <w:keepLines w:val="0"/>
        <w:numPr>
          <w:ilvl w:val="0"/>
          <w:numId w:val="3"/>
        </w:numPr>
        <w:spacing w:before="0" w:beforeAutospacing="0" w:after="0" w:afterAutospacing="0"/>
        <w:outlineLvl w:val="9"/>
        <w:rPr>
          <w:i/>
          <w:iCs/>
          <w:sz w:val="16"/>
          <w:szCs w:val="16"/>
        </w:rPr>
      </w:pPr>
      <w:r w:rsidRPr="0022211E">
        <w:rPr>
          <w:i/>
          <w:iCs/>
          <w:sz w:val="16"/>
          <w:szCs w:val="16"/>
        </w:rPr>
        <w:t>Variance inflation factors (VIFs) were calculated using an ordinary least squares regression including all covariates from the main multivariable model.</w:t>
      </w:r>
    </w:p>
    <w:p w14:paraId="47AF166F" w14:textId="77777777" w:rsidR="0022211E" w:rsidRPr="0022211E" w:rsidRDefault="0022211E" w:rsidP="0022211E">
      <w:pPr>
        <w:pStyle w:val="NormalWeb"/>
        <w:keepNext w:val="0"/>
        <w:keepLines w:val="0"/>
        <w:numPr>
          <w:ilvl w:val="0"/>
          <w:numId w:val="3"/>
        </w:numPr>
        <w:spacing w:before="0" w:beforeAutospacing="0" w:after="0" w:afterAutospacing="0"/>
        <w:outlineLvl w:val="9"/>
        <w:rPr>
          <w:i/>
          <w:iCs/>
          <w:sz w:val="16"/>
          <w:szCs w:val="16"/>
        </w:rPr>
      </w:pPr>
      <w:r w:rsidRPr="0022211E">
        <w:rPr>
          <w:i/>
          <w:iCs/>
          <w:sz w:val="16"/>
          <w:szCs w:val="16"/>
        </w:rPr>
        <w:t>Although the events-per-variable (EPV) value was slightly below conservative thresholds (≥10), estimates were considered acceptable given the use of robust variance estimation and consistency of results across sensitivity analyses.</w:t>
      </w:r>
    </w:p>
    <w:p w14:paraId="22FC6BC7" w14:textId="77777777" w:rsidR="0022211E" w:rsidRPr="0022211E" w:rsidRDefault="0022211E" w:rsidP="0022211E">
      <w:pPr>
        <w:pStyle w:val="NormalWeb"/>
        <w:keepNext w:val="0"/>
        <w:keepLines w:val="0"/>
        <w:spacing w:before="0" w:beforeAutospacing="0" w:after="0" w:afterAutospacing="0"/>
        <w:outlineLvl w:val="9"/>
        <w:rPr>
          <w:rStyle w:val="Strong"/>
          <w:sz w:val="16"/>
          <w:szCs w:val="16"/>
        </w:rPr>
      </w:pPr>
    </w:p>
    <w:p w14:paraId="6376D8B5" w14:textId="77777777" w:rsidR="0022211E" w:rsidRPr="0022211E" w:rsidRDefault="0022211E" w:rsidP="0022211E">
      <w:pPr>
        <w:pStyle w:val="NormalWeb"/>
        <w:keepNext w:val="0"/>
        <w:keepLines w:val="0"/>
        <w:spacing w:before="0" w:beforeAutospacing="0" w:after="0" w:afterAutospacing="0"/>
        <w:outlineLvl w:val="9"/>
        <w:rPr>
          <w:rStyle w:val="Strong"/>
          <w:sz w:val="16"/>
          <w:szCs w:val="16"/>
        </w:rPr>
      </w:pPr>
    </w:p>
    <w:p w14:paraId="47473FB8" w14:textId="616488BE" w:rsidR="0022211E" w:rsidRPr="0022211E" w:rsidRDefault="0022211E" w:rsidP="0022211E">
      <w:pPr>
        <w:pStyle w:val="NormalWeb"/>
        <w:keepNext w:val="0"/>
        <w:keepLines w:val="0"/>
        <w:spacing w:before="0" w:beforeAutospacing="0" w:after="0" w:afterAutospacing="0"/>
        <w:outlineLvl w:val="9"/>
        <w:rPr>
          <w:rStyle w:val="Strong"/>
          <w:b w:val="0"/>
          <w:bCs w:val="0"/>
          <w:sz w:val="16"/>
          <w:szCs w:val="16"/>
        </w:rPr>
      </w:pPr>
      <w:r w:rsidRPr="0022211E">
        <w:rPr>
          <w:rStyle w:val="Strong"/>
          <w:sz w:val="16"/>
          <w:szCs w:val="16"/>
        </w:rPr>
        <w:lastRenderedPageBreak/>
        <w:t>Table S3</w:t>
      </w:r>
      <w:r w:rsidRPr="0022211E">
        <w:rPr>
          <w:sz w:val="16"/>
          <w:szCs w:val="16"/>
        </w:rPr>
        <w:t xml:space="preserve"> presents a bivariate cross-tabulation of joint pain and injury type to assess potential collinearity. While a statistically significant association was observed, the small effect size (Cramér’s V = 0.096) indicates weak dependence, supporting the inclusion of both variables in multivariable analyses.</w:t>
      </w:r>
    </w:p>
    <w:p w14:paraId="73EE477D" w14:textId="3CDB61E4" w:rsidR="0022211E" w:rsidRPr="0022211E" w:rsidRDefault="0022211E" w:rsidP="0022211E">
      <w:pPr>
        <w:pStyle w:val="Heading3"/>
        <w:spacing w:before="0" w:after="0"/>
        <w:rPr>
          <w:rFonts w:cs="Times New Roman"/>
          <w:bCs/>
          <w:sz w:val="16"/>
          <w:szCs w:val="16"/>
        </w:rPr>
      </w:pPr>
      <w:r w:rsidRPr="0022211E">
        <w:rPr>
          <w:rStyle w:val="Strong"/>
          <w:rFonts w:cs="Times New Roman"/>
          <w:b/>
          <w:bCs w:val="0"/>
          <w:sz w:val="16"/>
          <w:szCs w:val="16"/>
        </w:rPr>
        <w:t>Table S3. Collinearity check between joint pain and injury type (sprain/strain vs fracture)</w:t>
      </w:r>
    </w:p>
    <w:tbl>
      <w:tblPr>
        <w:tblStyle w:val="TableGrid"/>
        <w:tblW w:w="5000" w:type="pct"/>
        <w:tblLook w:val="04A0" w:firstRow="1" w:lastRow="0" w:firstColumn="1" w:lastColumn="0" w:noHBand="0" w:noVBand="1"/>
      </w:tblPr>
      <w:tblGrid>
        <w:gridCol w:w="1454"/>
        <w:gridCol w:w="1352"/>
        <w:gridCol w:w="1114"/>
        <w:gridCol w:w="705"/>
        <w:gridCol w:w="1473"/>
        <w:gridCol w:w="1210"/>
        <w:gridCol w:w="1708"/>
      </w:tblGrid>
      <w:tr w:rsidR="0022211E" w:rsidRPr="0022211E" w14:paraId="0582BCAA" w14:textId="77777777" w:rsidTr="00F961A4">
        <w:tc>
          <w:tcPr>
            <w:tcW w:w="806" w:type="pct"/>
            <w:hideMark/>
          </w:tcPr>
          <w:p w14:paraId="17396A24" w14:textId="77777777" w:rsidR="0022211E" w:rsidRPr="0022211E" w:rsidRDefault="0022211E" w:rsidP="0022211E">
            <w:pPr>
              <w:jc w:val="center"/>
              <w:rPr>
                <w:sz w:val="16"/>
                <w:szCs w:val="16"/>
              </w:rPr>
            </w:pPr>
            <w:r w:rsidRPr="0022211E">
              <w:rPr>
                <w:sz w:val="16"/>
                <w:szCs w:val="16"/>
              </w:rPr>
              <w:t>Joint pain status</w:t>
            </w:r>
          </w:p>
        </w:tc>
        <w:tc>
          <w:tcPr>
            <w:tcW w:w="749" w:type="pct"/>
            <w:hideMark/>
          </w:tcPr>
          <w:p w14:paraId="10A9B7EE" w14:textId="77777777" w:rsidR="0022211E" w:rsidRPr="0022211E" w:rsidRDefault="0022211E" w:rsidP="0022211E">
            <w:pPr>
              <w:jc w:val="center"/>
              <w:rPr>
                <w:sz w:val="16"/>
                <w:szCs w:val="16"/>
              </w:rPr>
            </w:pPr>
            <w:r w:rsidRPr="0022211E">
              <w:rPr>
                <w:sz w:val="16"/>
                <w:szCs w:val="16"/>
              </w:rPr>
              <w:t>Sprain/strain</w:t>
            </w:r>
          </w:p>
        </w:tc>
        <w:tc>
          <w:tcPr>
            <w:tcW w:w="618" w:type="pct"/>
            <w:hideMark/>
          </w:tcPr>
          <w:p w14:paraId="5A01D890" w14:textId="77777777" w:rsidR="0022211E" w:rsidRPr="0022211E" w:rsidRDefault="0022211E" w:rsidP="0022211E">
            <w:pPr>
              <w:jc w:val="center"/>
              <w:rPr>
                <w:sz w:val="16"/>
                <w:szCs w:val="16"/>
              </w:rPr>
            </w:pPr>
            <w:r w:rsidRPr="0022211E">
              <w:rPr>
                <w:sz w:val="16"/>
                <w:szCs w:val="16"/>
              </w:rPr>
              <w:t>Fracture</w:t>
            </w:r>
          </w:p>
        </w:tc>
        <w:tc>
          <w:tcPr>
            <w:tcW w:w="391" w:type="pct"/>
            <w:hideMark/>
          </w:tcPr>
          <w:p w14:paraId="13DDE182" w14:textId="77777777" w:rsidR="0022211E" w:rsidRPr="0022211E" w:rsidRDefault="0022211E" w:rsidP="0022211E">
            <w:pPr>
              <w:jc w:val="center"/>
              <w:rPr>
                <w:sz w:val="16"/>
                <w:szCs w:val="16"/>
              </w:rPr>
            </w:pPr>
            <w:r w:rsidRPr="0022211E">
              <w:rPr>
                <w:sz w:val="16"/>
                <w:szCs w:val="16"/>
              </w:rPr>
              <w:t>Total</w:t>
            </w:r>
          </w:p>
        </w:tc>
        <w:tc>
          <w:tcPr>
            <w:tcW w:w="817" w:type="pct"/>
          </w:tcPr>
          <w:p w14:paraId="4220FFDC" w14:textId="77777777" w:rsidR="0022211E" w:rsidRPr="0022211E" w:rsidRDefault="0022211E" w:rsidP="0022211E">
            <w:pPr>
              <w:jc w:val="center"/>
              <w:rPr>
                <w:b/>
                <w:bCs/>
                <w:sz w:val="16"/>
                <w:szCs w:val="16"/>
              </w:rPr>
            </w:pPr>
            <w:r w:rsidRPr="0022211E">
              <w:rPr>
                <w:sz w:val="16"/>
                <w:szCs w:val="16"/>
              </w:rPr>
              <w:t>Pearson χ²</w:t>
            </w:r>
          </w:p>
        </w:tc>
        <w:tc>
          <w:tcPr>
            <w:tcW w:w="671" w:type="pct"/>
          </w:tcPr>
          <w:p w14:paraId="07046747" w14:textId="77777777" w:rsidR="0022211E" w:rsidRPr="0022211E" w:rsidRDefault="0022211E" w:rsidP="0022211E">
            <w:pPr>
              <w:jc w:val="center"/>
              <w:rPr>
                <w:sz w:val="16"/>
                <w:szCs w:val="16"/>
              </w:rPr>
            </w:pPr>
            <w:r w:rsidRPr="0022211E">
              <w:rPr>
                <w:sz w:val="16"/>
                <w:szCs w:val="16"/>
              </w:rPr>
              <w:t>Fisher’s exact test</w:t>
            </w:r>
          </w:p>
        </w:tc>
        <w:tc>
          <w:tcPr>
            <w:tcW w:w="947" w:type="pct"/>
          </w:tcPr>
          <w:p w14:paraId="4EFAC5CA" w14:textId="77777777" w:rsidR="0022211E" w:rsidRPr="0022211E" w:rsidRDefault="0022211E" w:rsidP="0022211E">
            <w:pPr>
              <w:jc w:val="center"/>
              <w:rPr>
                <w:sz w:val="16"/>
                <w:szCs w:val="16"/>
              </w:rPr>
            </w:pPr>
            <w:r w:rsidRPr="0022211E">
              <w:rPr>
                <w:sz w:val="16"/>
                <w:szCs w:val="16"/>
              </w:rPr>
              <w:t>Effect size:</w:t>
            </w:r>
          </w:p>
        </w:tc>
      </w:tr>
      <w:tr w:rsidR="0022211E" w:rsidRPr="0022211E" w14:paraId="78A7643B" w14:textId="77777777" w:rsidTr="00F961A4">
        <w:trPr>
          <w:trHeight w:val="548"/>
        </w:trPr>
        <w:tc>
          <w:tcPr>
            <w:tcW w:w="806" w:type="pct"/>
            <w:hideMark/>
          </w:tcPr>
          <w:p w14:paraId="038C76EA" w14:textId="77777777" w:rsidR="0022211E" w:rsidRPr="0022211E" w:rsidRDefault="0022211E" w:rsidP="0022211E">
            <w:pPr>
              <w:rPr>
                <w:sz w:val="16"/>
                <w:szCs w:val="16"/>
              </w:rPr>
            </w:pPr>
            <w:r w:rsidRPr="0022211E">
              <w:rPr>
                <w:sz w:val="16"/>
                <w:szCs w:val="16"/>
              </w:rPr>
              <w:t>No joint pain</w:t>
            </w:r>
          </w:p>
        </w:tc>
        <w:tc>
          <w:tcPr>
            <w:tcW w:w="749" w:type="pct"/>
            <w:hideMark/>
          </w:tcPr>
          <w:p w14:paraId="3EBAA87A" w14:textId="77777777" w:rsidR="0022211E" w:rsidRPr="0022211E" w:rsidRDefault="0022211E" w:rsidP="0022211E">
            <w:pPr>
              <w:rPr>
                <w:sz w:val="16"/>
                <w:szCs w:val="16"/>
              </w:rPr>
            </w:pPr>
            <w:r w:rsidRPr="0022211E">
              <w:rPr>
                <w:sz w:val="16"/>
                <w:szCs w:val="16"/>
              </w:rPr>
              <w:t>396</w:t>
            </w:r>
          </w:p>
        </w:tc>
        <w:tc>
          <w:tcPr>
            <w:tcW w:w="618" w:type="pct"/>
            <w:hideMark/>
          </w:tcPr>
          <w:p w14:paraId="19DE3660" w14:textId="77777777" w:rsidR="0022211E" w:rsidRPr="0022211E" w:rsidRDefault="0022211E" w:rsidP="0022211E">
            <w:pPr>
              <w:rPr>
                <w:sz w:val="16"/>
                <w:szCs w:val="16"/>
              </w:rPr>
            </w:pPr>
            <w:r w:rsidRPr="0022211E">
              <w:rPr>
                <w:sz w:val="16"/>
                <w:szCs w:val="16"/>
              </w:rPr>
              <w:t>86</w:t>
            </w:r>
          </w:p>
        </w:tc>
        <w:tc>
          <w:tcPr>
            <w:tcW w:w="391" w:type="pct"/>
            <w:hideMark/>
          </w:tcPr>
          <w:p w14:paraId="7CD8C37C" w14:textId="77777777" w:rsidR="0022211E" w:rsidRPr="0022211E" w:rsidRDefault="0022211E" w:rsidP="0022211E">
            <w:pPr>
              <w:rPr>
                <w:sz w:val="16"/>
                <w:szCs w:val="16"/>
              </w:rPr>
            </w:pPr>
            <w:r w:rsidRPr="0022211E">
              <w:rPr>
                <w:sz w:val="16"/>
                <w:szCs w:val="16"/>
              </w:rPr>
              <w:t>482</w:t>
            </w:r>
          </w:p>
        </w:tc>
        <w:tc>
          <w:tcPr>
            <w:tcW w:w="817" w:type="pct"/>
            <w:vMerge w:val="restart"/>
          </w:tcPr>
          <w:p w14:paraId="22D0583F" w14:textId="77777777" w:rsidR="0022211E" w:rsidRPr="0022211E" w:rsidRDefault="0022211E" w:rsidP="0022211E">
            <w:pPr>
              <w:pStyle w:val="NormalWeb"/>
              <w:keepNext w:val="0"/>
              <w:keepLines w:val="0"/>
              <w:spacing w:before="0" w:beforeAutospacing="0" w:after="0" w:afterAutospacing="0"/>
              <w:outlineLvl w:val="9"/>
              <w:rPr>
                <w:sz w:val="16"/>
                <w:szCs w:val="16"/>
              </w:rPr>
            </w:pPr>
            <w:r w:rsidRPr="0022211E">
              <w:rPr>
                <w:sz w:val="16"/>
                <w:szCs w:val="16"/>
              </w:rPr>
              <w:t>(</w:t>
            </w:r>
            <w:proofErr w:type="spellStart"/>
            <w:r w:rsidRPr="0022211E">
              <w:rPr>
                <w:sz w:val="16"/>
                <w:szCs w:val="16"/>
              </w:rPr>
              <w:t>df</w:t>
            </w:r>
            <w:proofErr w:type="spellEnd"/>
            <w:r w:rsidRPr="0022211E">
              <w:rPr>
                <w:sz w:val="16"/>
                <w:szCs w:val="16"/>
              </w:rPr>
              <w:t xml:space="preserve"> = 1) = 4.78, </w:t>
            </w:r>
          </w:p>
          <w:p w14:paraId="2DD62774" w14:textId="77777777" w:rsidR="0022211E" w:rsidRPr="0022211E" w:rsidRDefault="0022211E" w:rsidP="0022211E">
            <w:pPr>
              <w:pStyle w:val="NormalWeb"/>
              <w:keepNext w:val="0"/>
              <w:keepLines w:val="0"/>
              <w:spacing w:before="0" w:beforeAutospacing="0" w:after="0" w:afterAutospacing="0"/>
              <w:outlineLvl w:val="9"/>
              <w:rPr>
                <w:sz w:val="16"/>
                <w:szCs w:val="16"/>
              </w:rPr>
            </w:pPr>
            <w:r w:rsidRPr="0022211E">
              <w:rPr>
                <w:rStyle w:val="Emphasis"/>
                <w:sz w:val="16"/>
                <w:szCs w:val="16"/>
              </w:rPr>
              <w:t>p</w:t>
            </w:r>
            <w:r w:rsidRPr="0022211E">
              <w:rPr>
                <w:sz w:val="16"/>
                <w:szCs w:val="16"/>
              </w:rPr>
              <w:t xml:space="preserve"> = 0.029</w:t>
            </w:r>
          </w:p>
        </w:tc>
        <w:tc>
          <w:tcPr>
            <w:tcW w:w="671" w:type="pct"/>
            <w:vMerge w:val="restart"/>
          </w:tcPr>
          <w:p w14:paraId="0BB45A52" w14:textId="77777777" w:rsidR="0022211E" w:rsidRPr="0022211E" w:rsidRDefault="0022211E" w:rsidP="0022211E">
            <w:pPr>
              <w:pStyle w:val="NormalWeb"/>
              <w:keepNext w:val="0"/>
              <w:keepLines w:val="0"/>
              <w:spacing w:before="0" w:beforeAutospacing="0" w:after="0" w:afterAutospacing="0"/>
              <w:outlineLvl w:val="9"/>
              <w:rPr>
                <w:sz w:val="16"/>
                <w:szCs w:val="16"/>
              </w:rPr>
            </w:pPr>
            <w:r w:rsidRPr="0022211E">
              <w:rPr>
                <w:rStyle w:val="Emphasis"/>
                <w:sz w:val="16"/>
                <w:szCs w:val="16"/>
              </w:rPr>
              <w:t>p</w:t>
            </w:r>
            <w:r w:rsidRPr="0022211E">
              <w:rPr>
                <w:sz w:val="16"/>
                <w:szCs w:val="16"/>
              </w:rPr>
              <w:t xml:space="preserve"> = 0.046</w:t>
            </w:r>
          </w:p>
          <w:p w14:paraId="20F9B2B7" w14:textId="77777777" w:rsidR="0022211E" w:rsidRPr="0022211E" w:rsidRDefault="0022211E" w:rsidP="0022211E">
            <w:pPr>
              <w:rPr>
                <w:sz w:val="16"/>
                <w:szCs w:val="16"/>
              </w:rPr>
            </w:pPr>
          </w:p>
        </w:tc>
        <w:tc>
          <w:tcPr>
            <w:tcW w:w="947" w:type="pct"/>
            <w:vMerge w:val="restart"/>
          </w:tcPr>
          <w:p w14:paraId="2649CF6E" w14:textId="77777777" w:rsidR="0022211E" w:rsidRPr="0022211E" w:rsidRDefault="0022211E" w:rsidP="0022211E">
            <w:pPr>
              <w:pStyle w:val="NormalWeb"/>
              <w:keepNext w:val="0"/>
              <w:keepLines w:val="0"/>
              <w:spacing w:before="0" w:beforeAutospacing="0" w:after="0" w:afterAutospacing="0"/>
              <w:outlineLvl w:val="9"/>
              <w:rPr>
                <w:sz w:val="16"/>
                <w:szCs w:val="16"/>
              </w:rPr>
            </w:pPr>
            <w:r w:rsidRPr="0022211E">
              <w:rPr>
                <w:sz w:val="16"/>
                <w:szCs w:val="16"/>
              </w:rPr>
              <w:t>Cramér’s V (2 × 2) = 0.096 (small)</w:t>
            </w:r>
          </w:p>
        </w:tc>
      </w:tr>
      <w:tr w:rsidR="0022211E" w:rsidRPr="0022211E" w14:paraId="1C03B803" w14:textId="77777777" w:rsidTr="00F961A4">
        <w:trPr>
          <w:trHeight w:val="595"/>
        </w:trPr>
        <w:tc>
          <w:tcPr>
            <w:tcW w:w="806" w:type="pct"/>
            <w:hideMark/>
          </w:tcPr>
          <w:p w14:paraId="48BD3141" w14:textId="77777777" w:rsidR="0022211E" w:rsidRPr="0022211E" w:rsidRDefault="0022211E" w:rsidP="0022211E">
            <w:pPr>
              <w:rPr>
                <w:sz w:val="16"/>
                <w:szCs w:val="16"/>
              </w:rPr>
            </w:pPr>
            <w:r w:rsidRPr="0022211E">
              <w:rPr>
                <w:sz w:val="16"/>
                <w:szCs w:val="16"/>
              </w:rPr>
              <w:t>Joint pain</w:t>
            </w:r>
          </w:p>
        </w:tc>
        <w:tc>
          <w:tcPr>
            <w:tcW w:w="749" w:type="pct"/>
            <w:hideMark/>
          </w:tcPr>
          <w:p w14:paraId="1D177431" w14:textId="77777777" w:rsidR="0022211E" w:rsidRPr="0022211E" w:rsidRDefault="0022211E" w:rsidP="0022211E">
            <w:pPr>
              <w:rPr>
                <w:sz w:val="16"/>
                <w:szCs w:val="16"/>
              </w:rPr>
            </w:pPr>
            <w:r w:rsidRPr="0022211E">
              <w:rPr>
                <w:sz w:val="16"/>
                <w:szCs w:val="16"/>
              </w:rPr>
              <w:t>25</w:t>
            </w:r>
          </w:p>
        </w:tc>
        <w:tc>
          <w:tcPr>
            <w:tcW w:w="618" w:type="pct"/>
            <w:hideMark/>
          </w:tcPr>
          <w:p w14:paraId="27D12CA8" w14:textId="77777777" w:rsidR="0022211E" w:rsidRPr="0022211E" w:rsidRDefault="0022211E" w:rsidP="0022211E">
            <w:pPr>
              <w:rPr>
                <w:sz w:val="16"/>
                <w:szCs w:val="16"/>
              </w:rPr>
            </w:pPr>
            <w:r w:rsidRPr="0022211E">
              <w:rPr>
                <w:sz w:val="16"/>
                <w:szCs w:val="16"/>
              </w:rPr>
              <w:t>12</w:t>
            </w:r>
          </w:p>
        </w:tc>
        <w:tc>
          <w:tcPr>
            <w:tcW w:w="391" w:type="pct"/>
            <w:hideMark/>
          </w:tcPr>
          <w:p w14:paraId="1EAAECFE" w14:textId="77777777" w:rsidR="0022211E" w:rsidRPr="0022211E" w:rsidRDefault="0022211E" w:rsidP="0022211E">
            <w:pPr>
              <w:rPr>
                <w:sz w:val="16"/>
                <w:szCs w:val="16"/>
              </w:rPr>
            </w:pPr>
            <w:r w:rsidRPr="0022211E">
              <w:rPr>
                <w:sz w:val="16"/>
                <w:szCs w:val="16"/>
              </w:rPr>
              <w:t>37</w:t>
            </w:r>
          </w:p>
        </w:tc>
        <w:tc>
          <w:tcPr>
            <w:tcW w:w="817" w:type="pct"/>
            <w:vMerge/>
          </w:tcPr>
          <w:p w14:paraId="1E529C73" w14:textId="77777777" w:rsidR="0022211E" w:rsidRPr="0022211E" w:rsidRDefault="0022211E" w:rsidP="0022211E">
            <w:pPr>
              <w:rPr>
                <w:sz w:val="16"/>
                <w:szCs w:val="16"/>
              </w:rPr>
            </w:pPr>
          </w:p>
        </w:tc>
        <w:tc>
          <w:tcPr>
            <w:tcW w:w="671" w:type="pct"/>
            <w:vMerge/>
          </w:tcPr>
          <w:p w14:paraId="6248A8E3" w14:textId="77777777" w:rsidR="0022211E" w:rsidRPr="0022211E" w:rsidRDefault="0022211E" w:rsidP="0022211E">
            <w:pPr>
              <w:rPr>
                <w:sz w:val="16"/>
                <w:szCs w:val="16"/>
              </w:rPr>
            </w:pPr>
          </w:p>
        </w:tc>
        <w:tc>
          <w:tcPr>
            <w:tcW w:w="947" w:type="pct"/>
            <w:vMerge/>
          </w:tcPr>
          <w:p w14:paraId="188406C0" w14:textId="77777777" w:rsidR="0022211E" w:rsidRPr="0022211E" w:rsidRDefault="0022211E" w:rsidP="0022211E">
            <w:pPr>
              <w:rPr>
                <w:sz w:val="16"/>
                <w:szCs w:val="16"/>
              </w:rPr>
            </w:pPr>
          </w:p>
        </w:tc>
      </w:tr>
      <w:tr w:rsidR="0022211E" w:rsidRPr="0022211E" w14:paraId="1BE2F29E" w14:textId="77777777" w:rsidTr="00F961A4">
        <w:trPr>
          <w:trHeight w:val="353"/>
        </w:trPr>
        <w:tc>
          <w:tcPr>
            <w:tcW w:w="806" w:type="pct"/>
            <w:hideMark/>
          </w:tcPr>
          <w:p w14:paraId="55B710C6" w14:textId="77777777" w:rsidR="0022211E" w:rsidRPr="0022211E" w:rsidRDefault="0022211E" w:rsidP="0022211E">
            <w:pPr>
              <w:rPr>
                <w:b/>
                <w:bCs/>
                <w:sz w:val="16"/>
                <w:szCs w:val="16"/>
              </w:rPr>
            </w:pPr>
            <w:r w:rsidRPr="0022211E">
              <w:rPr>
                <w:rStyle w:val="Strong"/>
                <w:b w:val="0"/>
                <w:bCs w:val="0"/>
                <w:sz w:val="16"/>
                <w:szCs w:val="16"/>
              </w:rPr>
              <w:t>Total</w:t>
            </w:r>
          </w:p>
        </w:tc>
        <w:tc>
          <w:tcPr>
            <w:tcW w:w="749" w:type="pct"/>
            <w:hideMark/>
          </w:tcPr>
          <w:p w14:paraId="6B0B52EB" w14:textId="77777777" w:rsidR="0022211E" w:rsidRPr="0022211E" w:rsidRDefault="0022211E" w:rsidP="0022211E">
            <w:pPr>
              <w:rPr>
                <w:b/>
                <w:bCs/>
                <w:sz w:val="16"/>
                <w:szCs w:val="16"/>
              </w:rPr>
            </w:pPr>
            <w:r w:rsidRPr="0022211E">
              <w:rPr>
                <w:rStyle w:val="Strong"/>
                <w:b w:val="0"/>
                <w:bCs w:val="0"/>
                <w:sz w:val="16"/>
                <w:szCs w:val="16"/>
              </w:rPr>
              <w:t>421</w:t>
            </w:r>
          </w:p>
        </w:tc>
        <w:tc>
          <w:tcPr>
            <w:tcW w:w="618" w:type="pct"/>
            <w:hideMark/>
          </w:tcPr>
          <w:p w14:paraId="2C78FD27" w14:textId="77777777" w:rsidR="0022211E" w:rsidRPr="0022211E" w:rsidRDefault="0022211E" w:rsidP="0022211E">
            <w:pPr>
              <w:rPr>
                <w:b/>
                <w:bCs/>
                <w:sz w:val="16"/>
                <w:szCs w:val="16"/>
              </w:rPr>
            </w:pPr>
            <w:r w:rsidRPr="0022211E">
              <w:rPr>
                <w:rStyle w:val="Strong"/>
                <w:b w:val="0"/>
                <w:bCs w:val="0"/>
                <w:sz w:val="16"/>
                <w:szCs w:val="16"/>
              </w:rPr>
              <w:t>98</w:t>
            </w:r>
          </w:p>
        </w:tc>
        <w:tc>
          <w:tcPr>
            <w:tcW w:w="391" w:type="pct"/>
            <w:hideMark/>
          </w:tcPr>
          <w:p w14:paraId="38949DB5" w14:textId="77777777" w:rsidR="0022211E" w:rsidRPr="0022211E" w:rsidRDefault="0022211E" w:rsidP="0022211E">
            <w:pPr>
              <w:rPr>
                <w:b/>
                <w:bCs/>
                <w:sz w:val="16"/>
                <w:szCs w:val="16"/>
              </w:rPr>
            </w:pPr>
            <w:r w:rsidRPr="0022211E">
              <w:rPr>
                <w:rStyle w:val="Strong"/>
                <w:b w:val="0"/>
                <w:bCs w:val="0"/>
                <w:sz w:val="16"/>
                <w:szCs w:val="16"/>
              </w:rPr>
              <w:t>519</w:t>
            </w:r>
          </w:p>
        </w:tc>
        <w:tc>
          <w:tcPr>
            <w:tcW w:w="817" w:type="pct"/>
          </w:tcPr>
          <w:p w14:paraId="3872E8BE" w14:textId="77777777" w:rsidR="0022211E" w:rsidRPr="0022211E" w:rsidRDefault="0022211E" w:rsidP="0022211E">
            <w:pPr>
              <w:rPr>
                <w:rStyle w:val="Strong"/>
                <w:sz w:val="16"/>
                <w:szCs w:val="16"/>
              </w:rPr>
            </w:pPr>
          </w:p>
        </w:tc>
        <w:tc>
          <w:tcPr>
            <w:tcW w:w="671" w:type="pct"/>
          </w:tcPr>
          <w:p w14:paraId="2B579F82" w14:textId="77777777" w:rsidR="0022211E" w:rsidRPr="0022211E" w:rsidRDefault="0022211E" w:rsidP="0022211E">
            <w:pPr>
              <w:rPr>
                <w:rStyle w:val="Strong"/>
                <w:sz w:val="16"/>
                <w:szCs w:val="16"/>
              </w:rPr>
            </w:pPr>
          </w:p>
        </w:tc>
        <w:tc>
          <w:tcPr>
            <w:tcW w:w="947" w:type="pct"/>
          </w:tcPr>
          <w:p w14:paraId="5B8F19F0" w14:textId="77777777" w:rsidR="0022211E" w:rsidRPr="0022211E" w:rsidRDefault="0022211E" w:rsidP="0022211E">
            <w:pPr>
              <w:rPr>
                <w:rStyle w:val="Strong"/>
                <w:sz w:val="16"/>
                <w:szCs w:val="16"/>
              </w:rPr>
            </w:pPr>
          </w:p>
        </w:tc>
      </w:tr>
    </w:tbl>
    <w:p w14:paraId="6C82567C" w14:textId="77777777" w:rsidR="0022211E" w:rsidRPr="0022211E" w:rsidRDefault="0022211E" w:rsidP="0022211E">
      <w:pPr>
        <w:pStyle w:val="Heading3"/>
        <w:spacing w:before="0" w:after="0"/>
        <w:rPr>
          <w:rFonts w:cs="Times New Roman"/>
          <w:sz w:val="16"/>
          <w:szCs w:val="16"/>
        </w:rPr>
      </w:pPr>
      <w:r w:rsidRPr="0022211E">
        <w:rPr>
          <w:rStyle w:val="Strong"/>
          <w:rFonts w:cs="Times New Roman"/>
          <w:sz w:val="16"/>
          <w:szCs w:val="16"/>
        </w:rPr>
        <w:t>Footnotes.</w:t>
      </w:r>
    </w:p>
    <w:p w14:paraId="5F3CD100" w14:textId="77777777" w:rsidR="0022211E" w:rsidRPr="0022211E" w:rsidRDefault="0022211E" w:rsidP="0022211E">
      <w:pPr>
        <w:pStyle w:val="NormalWeb"/>
        <w:keepNext w:val="0"/>
        <w:keepLines w:val="0"/>
        <w:numPr>
          <w:ilvl w:val="0"/>
          <w:numId w:val="4"/>
        </w:numPr>
        <w:spacing w:before="0" w:beforeAutospacing="0" w:after="0" w:afterAutospacing="0"/>
        <w:outlineLvl w:val="9"/>
        <w:rPr>
          <w:i/>
          <w:iCs/>
          <w:sz w:val="16"/>
          <w:szCs w:val="16"/>
        </w:rPr>
      </w:pPr>
      <w:r w:rsidRPr="0022211E">
        <w:rPr>
          <w:i/>
          <w:iCs/>
          <w:sz w:val="16"/>
          <w:szCs w:val="16"/>
        </w:rPr>
        <w:t>Values are frequencies (</w:t>
      </w:r>
      <w:r w:rsidRPr="0022211E">
        <w:rPr>
          <w:rStyle w:val="Emphasis"/>
          <w:i w:val="0"/>
          <w:iCs w:val="0"/>
          <w:sz w:val="16"/>
          <w:szCs w:val="16"/>
        </w:rPr>
        <w:t>n</w:t>
      </w:r>
      <w:r w:rsidRPr="0022211E">
        <w:rPr>
          <w:i/>
          <w:iCs/>
          <w:sz w:val="16"/>
          <w:szCs w:val="16"/>
        </w:rPr>
        <w:t>).</w:t>
      </w:r>
    </w:p>
    <w:p w14:paraId="3B2AD3E1" w14:textId="77777777" w:rsidR="0022211E" w:rsidRPr="0022211E" w:rsidRDefault="0022211E" w:rsidP="0022211E">
      <w:pPr>
        <w:pStyle w:val="NormalWeb"/>
        <w:keepNext w:val="0"/>
        <w:keepLines w:val="0"/>
        <w:numPr>
          <w:ilvl w:val="0"/>
          <w:numId w:val="4"/>
        </w:numPr>
        <w:spacing w:before="0" w:beforeAutospacing="0" w:after="0" w:afterAutospacing="0"/>
        <w:outlineLvl w:val="9"/>
        <w:rPr>
          <w:i/>
          <w:iCs/>
          <w:sz w:val="16"/>
          <w:szCs w:val="16"/>
        </w:rPr>
      </w:pPr>
      <w:r w:rsidRPr="0022211E">
        <w:rPr>
          <w:i/>
          <w:iCs/>
          <w:sz w:val="16"/>
          <w:szCs w:val="16"/>
        </w:rPr>
        <w:t>Although the association between joint pain and injury type was statistically significant, the effect size was small, indicating limited overlap between these variables.</w:t>
      </w:r>
    </w:p>
    <w:p w14:paraId="750F2146" w14:textId="77777777" w:rsidR="0022211E" w:rsidRPr="0022211E" w:rsidRDefault="0022211E" w:rsidP="0022211E">
      <w:pPr>
        <w:pStyle w:val="NormalWeb"/>
        <w:keepNext w:val="0"/>
        <w:keepLines w:val="0"/>
        <w:numPr>
          <w:ilvl w:val="0"/>
          <w:numId w:val="4"/>
        </w:numPr>
        <w:spacing w:before="0" w:beforeAutospacing="0" w:after="0" w:afterAutospacing="0"/>
        <w:outlineLvl w:val="9"/>
        <w:rPr>
          <w:i/>
          <w:iCs/>
          <w:sz w:val="16"/>
          <w:szCs w:val="16"/>
        </w:rPr>
      </w:pPr>
      <w:r w:rsidRPr="0022211E">
        <w:rPr>
          <w:i/>
          <w:iCs/>
          <w:sz w:val="16"/>
          <w:szCs w:val="16"/>
        </w:rPr>
        <w:t>This supports their simultaneous inclusion as independent predictors in multivariable regression models without concerns of problematic collinearity.</w:t>
      </w:r>
    </w:p>
    <w:p w14:paraId="607C5FA8" w14:textId="77777777" w:rsidR="0022211E" w:rsidRPr="0022211E" w:rsidRDefault="0022211E" w:rsidP="0022211E">
      <w:pPr>
        <w:pStyle w:val="NormalWeb"/>
        <w:keepNext w:val="0"/>
        <w:keepLines w:val="0"/>
        <w:spacing w:before="0" w:beforeAutospacing="0" w:after="0" w:afterAutospacing="0"/>
        <w:outlineLvl w:val="9"/>
        <w:rPr>
          <w:rStyle w:val="Strong"/>
          <w:sz w:val="16"/>
          <w:szCs w:val="16"/>
        </w:rPr>
      </w:pPr>
    </w:p>
    <w:p w14:paraId="6D162F97" w14:textId="77777777" w:rsidR="0022211E" w:rsidRPr="0022211E" w:rsidRDefault="0022211E" w:rsidP="0022211E">
      <w:pPr>
        <w:pStyle w:val="NormalWeb"/>
        <w:keepNext w:val="0"/>
        <w:keepLines w:val="0"/>
        <w:spacing w:before="0" w:beforeAutospacing="0" w:after="0" w:afterAutospacing="0"/>
        <w:outlineLvl w:val="9"/>
        <w:rPr>
          <w:rStyle w:val="Strong"/>
          <w:sz w:val="16"/>
          <w:szCs w:val="16"/>
        </w:rPr>
      </w:pPr>
    </w:p>
    <w:p w14:paraId="51A959F7" w14:textId="68ED27A1" w:rsidR="0022211E" w:rsidRPr="0022211E" w:rsidRDefault="0022211E" w:rsidP="0022211E">
      <w:pPr>
        <w:pStyle w:val="NormalWeb"/>
        <w:keepNext w:val="0"/>
        <w:keepLines w:val="0"/>
        <w:spacing w:before="0" w:beforeAutospacing="0" w:after="0" w:afterAutospacing="0"/>
        <w:outlineLvl w:val="9"/>
        <w:rPr>
          <w:sz w:val="16"/>
          <w:szCs w:val="16"/>
        </w:rPr>
      </w:pPr>
      <w:r w:rsidRPr="0022211E">
        <w:rPr>
          <w:rStyle w:val="Strong"/>
          <w:sz w:val="16"/>
          <w:szCs w:val="16"/>
        </w:rPr>
        <w:t>Table S4</w:t>
      </w:r>
      <w:r w:rsidRPr="0022211E">
        <w:rPr>
          <w:sz w:val="16"/>
          <w:szCs w:val="16"/>
        </w:rPr>
        <w:t xml:space="preserve"> presents unadjusted and adjusted associations with self-medication in the past three months. Fracture in the past year and younger age were independently associated with higher self-medication prevalence in adjusted analyses, while chronic illness burden per se was not, underscoring the importance of acute injury and life-stage factors in shaping unsupervised medicine use among older adults.</w:t>
      </w:r>
    </w:p>
    <w:p w14:paraId="6EE5D1A8" w14:textId="77777777" w:rsidR="0022211E" w:rsidRPr="0022211E" w:rsidRDefault="0022211E" w:rsidP="0022211E">
      <w:pPr>
        <w:rPr>
          <w:b/>
          <w:bCs/>
          <w:sz w:val="16"/>
          <w:szCs w:val="16"/>
          <w:lang w:val="en-US"/>
        </w:rPr>
      </w:pPr>
    </w:p>
    <w:p w14:paraId="01A90E53" w14:textId="77777777" w:rsidR="0022211E" w:rsidRPr="0022211E" w:rsidRDefault="0022211E" w:rsidP="0022211E">
      <w:pPr>
        <w:pStyle w:val="NormalWeb"/>
        <w:spacing w:before="0" w:beforeAutospacing="0" w:after="0" w:afterAutospacing="0"/>
        <w:rPr>
          <w:b/>
          <w:bCs/>
          <w:sz w:val="16"/>
          <w:szCs w:val="16"/>
        </w:rPr>
      </w:pPr>
      <w:r w:rsidRPr="0022211E">
        <w:rPr>
          <w:b/>
          <w:bCs/>
          <w:sz w:val="16"/>
          <w:szCs w:val="16"/>
        </w:rPr>
        <w:t>Table S4. Associations with self-medication in the past 3 months: unadjusted and adjusted analyses</w:t>
      </w:r>
    </w:p>
    <w:tbl>
      <w:tblPr>
        <w:tblStyle w:val="TableGrid"/>
        <w:tblW w:w="5000" w:type="pct"/>
        <w:tblLayout w:type="fixed"/>
        <w:tblLook w:val="04A0" w:firstRow="1" w:lastRow="0" w:firstColumn="1" w:lastColumn="0" w:noHBand="0" w:noVBand="1"/>
      </w:tblPr>
      <w:tblGrid>
        <w:gridCol w:w="1414"/>
        <w:gridCol w:w="1700"/>
        <w:gridCol w:w="1134"/>
        <w:gridCol w:w="710"/>
        <w:gridCol w:w="566"/>
        <w:gridCol w:w="992"/>
        <w:gridCol w:w="709"/>
        <w:gridCol w:w="1127"/>
        <w:gridCol w:w="664"/>
      </w:tblGrid>
      <w:tr w:rsidR="0022211E" w:rsidRPr="0022211E" w14:paraId="0A0012B5" w14:textId="77777777" w:rsidTr="00F961A4">
        <w:tc>
          <w:tcPr>
            <w:tcW w:w="784" w:type="pct"/>
            <w:hideMark/>
          </w:tcPr>
          <w:p w14:paraId="4D973608"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sz w:val="16"/>
                <w:szCs w:val="16"/>
              </w:rPr>
              <w:t>Predictor</w:t>
            </w:r>
          </w:p>
        </w:tc>
        <w:tc>
          <w:tcPr>
            <w:tcW w:w="943" w:type="pct"/>
            <w:hideMark/>
          </w:tcPr>
          <w:p w14:paraId="3D00AD5F"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sz w:val="16"/>
                <w:szCs w:val="16"/>
              </w:rPr>
              <w:t>Category (vs reference)</w:t>
            </w:r>
          </w:p>
        </w:tc>
        <w:tc>
          <w:tcPr>
            <w:tcW w:w="629" w:type="pct"/>
            <w:hideMark/>
          </w:tcPr>
          <w:p w14:paraId="5E07D9FF"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sz w:val="16"/>
                <w:szCs w:val="16"/>
              </w:rPr>
              <w:t>Bivariable OR (95% CI)</w:t>
            </w:r>
          </w:p>
        </w:tc>
        <w:tc>
          <w:tcPr>
            <w:tcW w:w="394" w:type="pct"/>
            <w:hideMark/>
          </w:tcPr>
          <w:p w14:paraId="6E42E639"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i/>
                <w:iCs/>
                <w:sz w:val="16"/>
                <w:szCs w:val="16"/>
              </w:rPr>
              <w:t>p</w:t>
            </w:r>
          </w:p>
        </w:tc>
        <w:tc>
          <w:tcPr>
            <w:tcW w:w="314" w:type="pct"/>
            <w:hideMark/>
          </w:tcPr>
          <w:p w14:paraId="178709B4"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i/>
                <w:iCs/>
                <w:sz w:val="16"/>
                <w:szCs w:val="16"/>
              </w:rPr>
              <w:t>N</w:t>
            </w:r>
          </w:p>
        </w:tc>
        <w:tc>
          <w:tcPr>
            <w:tcW w:w="550" w:type="pct"/>
            <w:hideMark/>
          </w:tcPr>
          <w:p w14:paraId="328BEE92"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sz w:val="16"/>
                <w:szCs w:val="16"/>
              </w:rPr>
              <w:t xml:space="preserve">Adjusted </w:t>
            </w:r>
            <w:proofErr w:type="spellStart"/>
            <w:r w:rsidRPr="0022211E">
              <w:rPr>
                <w:rFonts w:eastAsia="Times New Roman"/>
                <w:b/>
                <w:bCs/>
                <w:sz w:val="16"/>
                <w:szCs w:val="16"/>
              </w:rPr>
              <w:t>aOR</w:t>
            </w:r>
            <w:proofErr w:type="spellEnd"/>
            <w:r w:rsidRPr="0022211E">
              <w:rPr>
                <w:rFonts w:eastAsia="Times New Roman"/>
                <w:b/>
                <w:bCs/>
                <w:sz w:val="16"/>
                <w:szCs w:val="16"/>
              </w:rPr>
              <w:t xml:space="preserve"> (95% CI)</w:t>
            </w:r>
          </w:p>
        </w:tc>
        <w:tc>
          <w:tcPr>
            <w:tcW w:w="393" w:type="pct"/>
            <w:hideMark/>
          </w:tcPr>
          <w:p w14:paraId="3D4C2903"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i/>
                <w:iCs/>
                <w:sz w:val="16"/>
                <w:szCs w:val="16"/>
              </w:rPr>
              <w:t>p</w:t>
            </w:r>
          </w:p>
        </w:tc>
        <w:tc>
          <w:tcPr>
            <w:tcW w:w="625" w:type="pct"/>
            <w:hideMark/>
          </w:tcPr>
          <w:p w14:paraId="2DCE26FE"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sz w:val="16"/>
                <w:szCs w:val="16"/>
              </w:rPr>
              <w:t xml:space="preserve">Adjusted </w:t>
            </w:r>
            <w:proofErr w:type="spellStart"/>
            <w:r w:rsidRPr="0022211E">
              <w:rPr>
                <w:rFonts w:eastAsia="Times New Roman"/>
                <w:b/>
                <w:bCs/>
                <w:sz w:val="16"/>
                <w:szCs w:val="16"/>
              </w:rPr>
              <w:t>aPR</w:t>
            </w:r>
            <w:proofErr w:type="spellEnd"/>
            <w:r w:rsidRPr="0022211E">
              <w:rPr>
                <w:rFonts w:eastAsia="Times New Roman"/>
                <w:b/>
                <w:bCs/>
                <w:sz w:val="16"/>
                <w:szCs w:val="16"/>
              </w:rPr>
              <w:t xml:space="preserve"> (95% CI)</w:t>
            </w:r>
          </w:p>
        </w:tc>
        <w:tc>
          <w:tcPr>
            <w:tcW w:w="368" w:type="pct"/>
            <w:hideMark/>
          </w:tcPr>
          <w:p w14:paraId="58BA9C03" w14:textId="77777777" w:rsidR="0022211E" w:rsidRPr="0022211E" w:rsidRDefault="0022211E" w:rsidP="0022211E">
            <w:pPr>
              <w:keepNext w:val="0"/>
              <w:keepLines w:val="0"/>
              <w:jc w:val="center"/>
              <w:outlineLvl w:val="9"/>
              <w:rPr>
                <w:rFonts w:eastAsia="Times New Roman"/>
                <w:b/>
                <w:bCs/>
                <w:sz w:val="16"/>
                <w:szCs w:val="16"/>
              </w:rPr>
            </w:pPr>
            <w:r w:rsidRPr="0022211E">
              <w:rPr>
                <w:rFonts w:eastAsia="Times New Roman"/>
                <w:b/>
                <w:bCs/>
                <w:i/>
                <w:iCs/>
                <w:sz w:val="16"/>
                <w:szCs w:val="16"/>
              </w:rPr>
              <w:t>p</w:t>
            </w:r>
          </w:p>
        </w:tc>
      </w:tr>
      <w:tr w:rsidR="0022211E" w:rsidRPr="0022211E" w14:paraId="721A2F56" w14:textId="77777777" w:rsidTr="00F961A4">
        <w:tc>
          <w:tcPr>
            <w:tcW w:w="784" w:type="pct"/>
            <w:vMerge w:val="restart"/>
            <w:hideMark/>
          </w:tcPr>
          <w:p w14:paraId="3FDA67A5"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Chronic illness</w:t>
            </w:r>
          </w:p>
        </w:tc>
        <w:tc>
          <w:tcPr>
            <w:tcW w:w="943" w:type="pct"/>
            <w:hideMark/>
          </w:tcPr>
          <w:p w14:paraId="38C7002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Single (vs none)</w:t>
            </w:r>
          </w:p>
        </w:tc>
        <w:tc>
          <w:tcPr>
            <w:tcW w:w="629" w:type="pct"/>
            <w:hideMark/>
          </w:tcPr>
          <w:p w14:paraId="455CCE0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0.84 </w:t>
            </w:r>
          </w:p>
          <w:p w14:paraId="1457B1F1"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(0.54–1.29)</w:t>
            </w:r>
          </w:p>
        </w:tc>
        <w:tc>
          <w:tcPr>
            <w:tcW w:w="394" w:type="pct"/>
            <w:hideMark/>
          </w:tcPr>
          <w:p w14:paraId="0352192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0.424</w:t>
            </w:r>
          </w:p>
        </w:tc>
        <w:tc>
          <w:tcPr>
            <w:tcW w:w="314" w:type="pct"/>
            <w:hideMark/>
          </w:tcPr>
          <w:p w14:paraId="7F9BEC9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506</w:t>
            </w:r>
          </w:p>
        </w:tc>
        <w:tc>
          <w:tcPr>
            <w:tcW w:w="550" w:type="pct"/>
            <w:hideMark/>
          </w:tcPr>
          <w:p w14:paraId="1BD1687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0.89 </w:t>
            </w:r>
          </w:p>
          <w:p w14:paraId="4BA2037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(0.55–1.42)</w:t>
            </w:r>
          </w:p>
        </w:tc>
        <w:tc>
          <w:tcPr>
            <w:tcW w:w="393" w:type="pct"/>
            <w:hideMark/>
          </w:tcPr>
          <w:p w14:paraId="216C8CD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0.615</w:t>
            </w:r>
          </w:p>
        </w:tc>
        <w:tc>
          <w:tcPr>
            <w:tcW w:w="625" w:type="pct"/>
            <w:hideMark/>
          </w:tcPr>
          <w:p w14:paraId="5C647B1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0.93</w:t>
            </w:r>
          </w:p>
          <w:p w14:paraId="15D3BAF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(0.72–1.20)</w:t>
            </w:r>
          </w:p>
        </w:tc>
        <w:tc>
          <w:tcPr>
            <w:tcW w:w="368" w:type="pct"/>
            <w:hideMark/>
          </w:tcPr>
          <w:p w14:paraId="76B753E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0.575</w:t>
            </w:r>
          </w:p>
        </w:tc>
      </w:tr>
      <w:tr w:rsidR="0022211E" w:rsidRPr="0022211E" w14:paraId="4CEF3CA8" w14:textId="77777777" w:rsidTr="00F961A4">
        <w:tc>
          <w:tcPr>
            <w:tcW w:w="784" w:type="pct"/>
            <w:vMerge/>
            <w:hideMark/>
          </w:tcPr>
          <w:p w14:paraId="7196EA74" w14:textId="77777777" w:rsidR="0022211E" w:rsidRPr="0022211E" w:rsidRDefault="0022211E" w:rsidP="0022211E">
            <w:pPr>
              <w:keepNext w:val="0"/>
              <w:keepLines w:val="0"/>
              <w:outlineLvl w:val="9"/>
              <w:rPr>
                <w:rFonts w:eastAsia="Times New Roman"/>
                <w:sz w:val="16"/>
                <w:szCs w:val="16"/>
              </w:rPr>
            </w:pPr>
          </w:p>
        </w:tc>
        <w:tc>
          <w:tcPr>
            <w:tcW w:w="943" w:type="pct"/>
            <w:hideMark/>
          </w:tcPr>
          <w:p w14:paraId="45AD59D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Co-/multi-morbidity (vs none)</w:t>
            </w:r>
          </w:p>
        </w:tc>
        <w:tc>
          <w:tcPr>
            <w:tcW w:w="629" w:type="pct"/>
            <w:hideMark/>
          </w:tcPr>
          <w:p w14:paraId="265CE7D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0.71</w:t>
            </w:r>
          </w:p>
          <w:p w14:paraId="5536452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(0.45–1.11)</w:t>
            </w:r>
          </w:p>
        </w:tc>
        <w:tc>
          <w:tcPr>
            <w:tcW w:w="394" w:type="pct"/>
            <w:hideMark/>
          </w:tcPr>
          <w:p w14:paraId="1E077ED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0.135</w:t>
            </w:r>
          </w:p>
        </w:tc>
        <w:tc>
          <w:tcPr>
            <w:tcW w:w="314" w:type="pct"/>
            <w:hideMark/>
          </w:tcPr>
          <w:p w14:paraId="20992B1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506</w:t>
            </w:r>
          </w:p>
        </w:tc>
        <w:tc>
          <w:tcPr>
            <w:tcW w:w="550" w:type="pct"/>
            <w:hideMark/>
          </w:tcPr>
          <w:p w14:paraId="2F16BAF1"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0.74 </w:t>
            </w:r>
          </w:p>
          <w:p w14:paraId="160E822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(0.45–1.20)</w:t>
            </w:r>
          </w:p>
        </w:tc>
        <w:tc>
          <w:tcPr>
            <w:tcW w:w="393" w:type="pct"/>
            <w:hideMark/>
          </w:tcPr>
          <w:p w14:paraId="45A2BF8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0.217</w:t>
            </w:r>
          </w:p>
        </w:tc>
        <w:tc>
          <w:tcPr>
            <w:tcW w:w="625" w:type="pct"/>
            <w:hideMark/>
          </w:tcPr>
          <w:p w14:paraId="0F9B210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0.85 </w:t>
            </w:r>
          </w:p>
          <w:p w14:paraId="4D4DA6E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(0.65–1.10)</w:t>
            </w:r>
          </w:p>
        </w:tc>
        <w:tc>
          <w:tcPr>
            <w:tcW w:w="368" w:type="pct"/>
            <w:hideMark/>
          </w:tcPr>
          <w:p w14:paraId="37081A8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0.216</w:t>
            </w:r>
          </w:p>
        </w:tc>
      </w:tr>
      <w:tr w:rsidR="0022211E" w:rsidRPr="0022211E" w14:paraId="57837576" w14:textId="77777777" w:rsidTr="00F961A4">
        <w:tc>
          <w:tcPr>
            <w:tcW w:w="784" w:type="pct"/>
            <w:hideMark/>
          </w:tcPr>
          <w:p w14:paraId="10F6E408"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Joint pain</w:t>
            </w:r>
          </w:p>
        </w:tc>
        <w:tc>
          <w:tcPr>
            <w:tcW w:w="943" w:type="pct"/>
            <w:hideMark/>
          </w:tcPr>
          <w:p w14:paraId="6A96C91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Yes (vs no)</w:t>
            </w:r>
          </w:p>
        </w:tc>
        <w:tc>
          <w:tcPr>
            <w:tcW w:w="629" w:type="pct"/>
            <w:hideMark/>
          </w:tcPr>
          <w:p w14:paraId="35AC79E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2.17 </w:t>
            </w:r>
          </w:p>
          <w:p w14:paraId="34CE506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(1.10–4.28)</w:t>
            </w:r>
          </w:p>
        </w:tc>
        <w:tc>
          <w:tcPr>
            <w:tcW w:w="394" w:type="pct"/>
            <w:hideMark/>
          </w:tcPr>
          <w:p w14:paraId="69EED741"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0.026</w:t>
            </w:r>
          </w:p>
        </w:tc>
        <w:tc>
          <w:tcPr>
            <w:tcW w:w="314" w:type="pct"/>
            <w:hideMark/>
          </w:tcPr>
          <w:p w14:paraId="0AC4CB0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3AADB36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1.82 </w:t>
            </w:r>
          </w:p>
          <w:p w14:paraId="34C7FA1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(0.89–3.73)</w:t>
            </w:r>
          </w:p>
        </w:tc>
        <w:tc>
          <w:tcPr>
            <w:tcW w:w="393" w:type="pct"/>
            <w:hideMark/>
          </w:tcPr>
          <w:p w14:paraId="76D21A5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0.102</w:t>
            </w:r>
          </w:p>
        </w:tc>
        <w:tc>
          <w:tcPr>
            <w:tcW w:w="625" w:type="pct"/>
            <w:hideMark/>
          </w:tcPr>
          <w:p w14:paraId="754A9C6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1.31 </w:t>
            </w:r>
          </w:p>
          <w:p w14:paraId="4A6013C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(0.96–1.78)</w:t>
            </w:r>
          </w:p>
        </w:tc>
        <w:tc>
          <w:tcPr>
            <w:tcW w:w="368" w:type="pct"/>
            <w:hideMark/>
          </w:tcPr>
          <w:p w14:paraId="62E3C82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0.087</w:t>
            </w:r>
          </w:p>
        </w:tc>
      </w:tr>
      <w:tr w:rsidR="0022211E" w:rsidRPr="0022211E" w14:paraId="3AB977A4" w14:textId="77777777" w:rsidTr="00F961A4">
        <w:tc>
          <w:tcPr>
            <w:tcW w:w="784" w:type="pct"/>
            <w:hideMark/>
          </w:tcPr>
          <w:p w14:paraId="693E0728"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Injury in past 12 months</w:t>
            </w:r>
          </w:p>
        </w:tc>
        <w:tc>
          <w:tcPr>
            <w:tcW w:w="943" w:type="pct"/>
            <w:hideMark/>
          </w:tcPr>
          <w:p w14:paraId="0BA57AD4"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Fracture (vs sprain/strain)</w:t>
            </w:r>
          </w:p>
        </w:tc>
        <w:tc>
          <w:tcPr>
            <w:tcW w:w="629" w:type="pct"/>
            <w:hideMark/>
          </w:tcPr>
          <w:p w14:paraId="6665BCB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1.75 </w:t>
            </w:r>
          </w:p>
          <w:p w14:paraId="68052D3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(1.13–2.73)</w:t>
            </w:r>
          </w:p>
        </w:tc>
        <w:tc>
          <w:tcPr>
            <w:tcW w:w="394" w:type="pct"/>
            <w:hideMark/>
          </w:tcPr>
          <w:p w14:paraId="29A573E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0.013</w:t>
            </w:r>
          </w:p>
        </w:tc>
        <w:tc>
          <w:tcPr>
            <w:tcW w:w="314" w:type="pct"/>
            <w:hideMark/>
          </w:tcPr>
          <w:p w14:paraId="4B5CFAC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519</w:t>
            </w:r>
          </w:p>
        </w:tc>
        <w:tc>
          <w:tcPr>
            <w:tcW w:w="550" w:type="pct"/>
            <w:hideMark/>
          </w:tcPr>
          <w:p w14:paraId="490C85A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1.87 </w:t>
            </w:r>
          </w:p>
          <w:p w14:paraId="0070DCD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(1.14–3.07)</w:t>
            </w:r>
          </w:p>
        </w:tc>
        <w:tc>
          <w:tcPr>
            <w:tcW w:w="393" w:type="pct"/>
            <w:hideMark/>
          </w:tcPr>
          <w:p w14:paraId="04D6122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0.013</w:t>
            </w:r>
          </w:p>
        </w:tc>
        <w:tc>
          <w:tcPr>
            <w:tcW w:w="625" w:type="pct"/>
            <w:hideMark/>
          </w:tcPr>
          <w:p w14:paraId="238261E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1.38 </w:t>
            </w:r>
          </w:p>
          <w:p w14:paraId="5BF24E5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(1.09–1.74)</w:t>
            </w:r>
          </w:p>
        </w:tc>
        <w:tc>
          <w:tcPr>
            <w:tcW w:w="368" w:type="pct"/>
            <w:hideMark/>
          </w:tcPr>
          <w:p w14:paraId="79B548D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0.007</w:t>
            </w:r>
          </w:p>
        </w:tc>
      </w:tr>
      <w:tr w:rsidR="0022211E" w:rsidRPr="0022211E" w14:paraId="61224914" w14:textId="77777777" w:rsidTr="00F961A4">
        <w:tc>
          <w:tcPr>
            <w:tcW w:w="784" w:type="pct"/>
            <w:hideMark/>
          </w:tcPr>
          <w:p w14:paraId="782FA65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Gender</w:t>
            </w:r>
          </w:p>
        </w:tc>
        <w:tc>
          <w:tcPr>
            <w:tcW w:w="943" w:type="pct"/>
            <w:hideMark/>
          </w:tcPr>
          <w:p w14:paraId="570C662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Female (vs male)</w:t>
            </w:r>
          </w:p>
        </w:tc>
        <w:tc>
          <w:tcPr>
            <w:tcW w:w="629" w:type="pct"/>
            <w:hideMark/>
          </w:tcPr>
          <w:p w14:paraId="11B832F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0.97 </w:t>
            </w:r>
          </w:p>
          <w:p w14:paraId="6287580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(0.66–1.42)</w:t>
            </w:r>
          </w:p>
        </w:tc>
        <w:tc>
          <w:tcPr>
            <w:tcW w:w="394" w:type="pct"/>
            <w:hideMark/>
          </w:tcPr>
          <w:p w14:paraId="7D484CB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0.886</w:t>
            </w:r>
          </w:p>
        </w:tc>
        <w:tc>
          <w:tcPr>
            <w:tcW w:w="314" w:type="pct"/>
            <w:hideMark/>
          </w:tcPr>
          <w:p w14:paraId="59B422A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6EA3665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0.91</w:t>
            </w:r>
          </w:p>
          <w:p w14:paraId="0D9B195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(0.54–1.52)</w:t>
            </w:r>
          </w:p>
        </w:tc>
        <w:tc>
          <w:tcPr>
            <w:tcW w:w="393" w:type="pct"/>
            <w:hideMark/>
          </w:tcPr>
          <w:p w14:paraId="1227D56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0.706</w:t>
            </w:r>
          </w:p>
        </w:tc>
        <w:tc>
          <w:tcPr>
            <w:tcW w:w="625" w:type="pct"/>
            <w:hideMark/>
          </w:tcPr>
          <w:p w14:paraId="1D31BB9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0.96 </w:t>
            </w:r>
          </w:p>
          <w:p w14:paraId="17F7338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(0.73–1.26)</w:t>
            </w:r>
          </w:p>
        </w:tc>
        <w:tc>
          <w:tcPr>
            <w:tcW w:w="368" w:type="pct"/>
            <w:hideMark/>
          </w:tcPr>
          <w:p w14:paraId="018186F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0.767</w:t>
            </w:r>
          </w:p>
        </w:tc>
      </w:tr>
      <w:tr w:rsidR="0022211E" w:rsidRPr="0022211E" w14:paraId="61ACF8FB" w14:textId="77777777" w:rsidTr="00F961A4">
        <w:tc>
          <w:tcPr>
            <w:tcW w:w="784" w:type="pct"/>
            <w:vMerge w:val="restart"/>
            <w:hideMark/>
          </w:tcPr>
          <w:p w14:paraId="7B5A5E54"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Age group</w:t>
            </w:r>
          </w:p>
        </w:tc>
        <w:tc>
          <w:tcPr>
            <w:tcW w:w="943" w:type="pct"/>
            <w:hideMark/>
          </w:tcPr>
          <w:p w14:paraId="54E1AE8E"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60–74 (vs 55–59)</w:t>
            </w:r>
          </w:p>
        </w:tc>
        <w:tc>
          <w:tcPr>
            <w:tcW w:w="629" w:type="pct"/>
            <w:hideMark/>
          </w:tcPr>
          <w:p w14:paraId="70F268F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0.63</w:t>
            </w:r>
          </w:p>
          <w:p w14:paraId="1EB1640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(0.41–0.98)</w:t>
            </w:r>
          </w:p>
        </w:tc>
        <w:tc>
          <w:tcPr>
            <w:tcW w:w="394" w:type="pct"/>
            <w:hideMark/>
          </w:tcPr>
          <w:p w14:paraId="165674E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0.041</w:t>
            </w:r>
          </w:p>
        </w:tc>
        <w:tc>
          <w:tcPr>
            <w:tcW w:w="314" w:type="pct"/>
            <w:hideMark/>
          </w:tcPr>
          <w:p w14:paraId="0DCE682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427F660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0.56</w:t>
            </w:r>
          </w:p>
          <w:p w14:paraId="2C7A190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(0.35–0.92)</w:t>
            </w:r>
          </w:p>
        </w:tc>
        <w:tc>
          <w:tcPr>
            <w:tcW w:w="393" w:type="pct"/>
            <w:hideMark/>
          </w:tcPr>
          <w:p w14:paraId="631EC60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0.022</w:t>
            </w:r>
          </w:p>
        </w:tc>
        <w:tc>
          <w:tcPr>
            <w:tcW w:w="625" w:type="pct"/>
            <w:hideMark/>
          </w:tcPr>
          <w:p w14:paraId="2EA00C5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0.74 </w:t>
            </w:r>
          </w:p>
          <w:p w14:paraId="4D06C4A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(0.58–0.96)</w:t>
            </w:r>
          </w:p>
        </w:tc>
        <w:tc>
          <w:tcPr>
            <w:tcW w:w="368" w:type="pct"/>
            <w:hideMark/>
          </w:tcPr>
          <w:p w14:paraId="17B3A42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0.021</w:t>
            </w:r>
          </w:p>
        </w:tc>
      </w:tr>
      <w:tr w:rsidR="0022211E" w:rsidRPr="0022211E" w14:paraId="65DB2629" w14:textId="77777777" w:rsidTr="00F961A4">
        <w:tc>
          <w:tcPr>
            <w:tcW w:w="784" w:type="pct"/>
            <w:vMerge/>
            <w:hideMark/>
          </w:tcPr>
          <w:p w14:paraId="43D89158" w14:textId="77777777" w:rsidR="0022211E" w:rsidRPr="0022211E" w:rsidRDefault="0022211E" w:rsidP="0022211E">
            <w:pPr>
              <w:keepNext w:val="0"/>
              <w:keepLines w:val="0"/>
              <w:outlineLvl w:val="9"/>
              <w:rPr>
                <w:rFonts w:eastAsia="Times New Roman"/>
                <w:sz w:val="16"/>
                <w:szCs w:val="16"/>
              </w:rPr>
            </w:pPr>
          </w:p>
        </w:tc>
        <w:tc>
          <w:tcPr>
            <w:tcW w:w="943" w:type="pct"/>
            <w:hideMark/>
          </w:tcPr>
          <w:p w14:paraId="664CC6D7"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≥75 (vs 55–59)</w:t>
            </w:r>
          </w:p>
        </w:tc>
        <w:tc>
          <w:tcPr>
            <w:tcW w:w="629" w:type="pct"/>
            <w:hideMark/>
          </w:tcPr>
          <w:p w14:paraId="2A75193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0.67 </w:t>
            </w:r>
          </w:p>
          <w:p w14:paraId="69546D0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(0.37–1.20)</w:t>
            </w:r>
          </w:p>
        </w:tc>
        <w:tc>
          <w:tcPr>
            <w:tcW w:w="394" w:type="pct"/>
            <w:hideMark/>
          </w:tcPr>
          <w:p w14:paraId="66E6910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0.179</w:t>
            </w:r>
          </w:p>
        </w:tc>
        <w:tc>
          <w:tcPr>
            <w:tcW w:w="314" w:type="pct"/>
            <w:hideMark/>
          </w:tcPr>
          <w:p w14:paraId="3656DFA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3DCF249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0.50 </w:t>
            </w:r>
          </w:p>
          <w:p w14:paraId="4EBCB38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(0.25–0.99)</w:t>
            </w:r>
          </w:p>
        </w:tc>
        <w:tc>
          <w:tcPr>
            <w:tcW w:w="393" w:type="pct"/>
            <w:hideMark/>
          </w:tcPr>
          <w:p w14:paraId="383F9AE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0.046</w:t>
            </w:r>
          </w:p>
        </w:tc>
        <w:tc>
          <w:tcPr>
            <w:tcW w:w="625" w:type="pct"/>
            <w:hideMark/>
          </w:tcPr>
          <w:p w14:paraId="7B277D5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0.69</w:t>
            </w:r>
          </w:p>
          <w:p w14:paraId="35006D7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(0.48–1.00)</w:t>
            </w:r>
          </w:p>
        </w:tc>
        <w:tc>
          <w:tcPr>
            <w:tcW w:w="368" w:type="pct"/>
            <w:hideMark/>
          </w:tcPr>
          <w:p w14:paraId="6C752A0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0.052</w:t>
            </w:r>
          </w:p>
        </w:tc>
      </w:tr>
      <w:tr w:rsidR="0022211E" w:rsidRPr="0022211E" w14:paraId="1EE4F4EA" w14:textId="77777777" w:rsidTr="00F961A4">
        <w:tc>
          <w:tcPr>
            <w:tcW w:w="784" w:type="pct"/>
            <w:hideMark/>
          </w:tcPr>
          <w:p w14:paraId="2353F340"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Marital/union status</w:t>
            </w:r>
          </w:p>
        </w:tc>
        <w:tc>
          <w:tcPr>
            <w:tcW w:w="943" w:type="pct"/>
            <w:hideMark/>
          </w:tcPr>
          <w:p w14:paraId="66A7977E"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Currently in union (vs not)</w:t>
            </w:r>
          </w:p>
        </w:tc>
        <w:tc>
          <w:tcPr>
            <w:tcW w:w="629" w:type="pct"/>
            <w:hideMark/>
          </w:tcPr>
          <w:p w14:paraId="466BB44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0.69</w:t>
            </w:r>
          </w:p>
          <w:p w14:paraId="2CF0237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(0.47–1.00)</w:t>
            </w:r>
          </w:p>
        </w:tc>
        <w:tc>
          <w:tcPr>
            <w:tcW w:w="394" w:type="pct"/>
            <w:hideMark/>
          </w:tcPr>
          <w:p w14:paraId="138E83D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0.047</w:t>
            </w:r>
          </w:p>
        </w:tc>
        <w:tc>
          <w:tcPr>
            <w:tcW w:w="314" w:type="pct"/>
            <w:hideMark/>
          </w:tcPr>
          <w:p w14:paraId="5D64E4F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02B0960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0.69 </w:t>
            </w:r>
          </w:p>
          <w:p w14:paraId="4B772F4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(0.44–1.08)</w:t>
            </w:r>
          </w:p>
        </w:tc>
        <w:tc>
          <w:tcPr>
            <w:tcW w:w="393" w:type="pct"/>
            <w:hideMark/>
          </w:tcPr>
          <w:p w14:paraId="365E8AB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0.101</w:t>
            </w:r>
          </w:p>
        </w:tc>
        <w:tc>
          <w:tcPr>
            <w:tcW w:w="625" w:type="pct"/>
            <w:hideMark/>
          </w:tcPr>
          <w:p w14:paraId="63FD8FD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0.83 </w:t>
            </w:r>
          </w:p>
          <w:p w14:paraId="1183E56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(0.65–1.05)</w:t>
            </w:r>
          </w:p>
        </w:tc>
        <w:tc>
          <w:tcPr>
            <w:tcW w:w="368" w:type="pct"/>
            <w:hideMark/>
          </w:tcPr>
          <w:p w14:paraId="0C04600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0.114</w:t>
            </w:r>
          </w:p>
        </w:tc>
      </w:tr>
      <w:tr w:rsidR="0022211E" w:rsidRPr="0022211E" w14:paraId="53325B39" w14:textId="77777777" w:rsidTr="00F961A4">
        <w:tc>
          <w:tcPr>
            <w:tcW w:w="784" w:type="pct"/>
            <w:hideMark/>
          </w:tcPr>
          <w:p w14:paraId="50947EF6"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Living arrangement</w:t>
            </w:r>
          </w:p>
        </w:tc>
        <w:tc>
          <w:tcPr>
            <w:tcW w:w="943" w:type="pct"/>
            <w:hideMark/>
          </w:tcPr>
          <w:p w14:paraId="6BD787EB"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With family/others (vs alone)</w:t>
            </w:r>
          </w:p>
        </w:tc>
        <w:tc>
          <w:tcPr>
            <w:tcW w:w="629" w:type="pct"/>
            <w:hideMark/>
          </w:tcPr>
          <w:p w14:paraId="4686396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0.82</w:t>
            </w:r>
          </w:p>
          <w:p w14:paraId="265622E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(0.46–1.46)</w:t>
            </w:r>
          </w:p>
        </w:tc>
        <w:tc>
          <w:tcPr>
            <w:tcW w:w="394" w:type="pct"/>
            <w:hideMark/>
          </w:tcPr>
          <w:p w14:paraId="5186C28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0.496</w:t>
            </w:r>
          </w:p>
        </w:tc>
        <w:tc>
          <w:tcPr>
            <w:tcW w:w="314" w:type="pct"/>
            <w:hideMark/>
          </w:tcPr>
          <w:p w14:paraId="39E091A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773F7AE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0.88 </w:t>
            </w:r>
          </w:p>
          <w:p w14:paraId="595A7FE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(0.45–1.70)</w:t>
            </w:r>
          </w:p>
        </w:tc>
        <w:tc>
          <w:tcPr>
            <w:tcW w:w="393" w:type="pct"/>
            <w:hideMark/>
          </w:tcPr>
          <w:p w14:paraId="7FE8A8B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0.696</w:t>
            </w:r>
          </w:p>
        </w:tc>
        <w:tc>
          <w:tcPr>
            <w:tcW w:w="625" w:type="pct"/>
            <w:hideMark/>
          </w:tcPr>
          <w:p w14:paraId="1B9E37E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0.94 </w:t>
            </w:r>
          </w:p>
          <w:p w14:paraId="1FD23E5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(0.67–1.31)</w:t>
            </w:r>
          </w:p>
        </w:tc>
        <w:tc>
          <w:tcPr>
            <w:tcW w:w="368" w:type="pct"/>
            <w:hideMark/>
          </w:tcPr>
          <w:p w14:paraId="5FAEE27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0.701</w:t>
            </w:r>
          </w:p>
        </w:tc>
      </w:tr>
      <w:tr w:rsidR="0022211E" w:rsidRPr="0022211E" w14:paraId="2743024D" w14:textId="77777777" w:rsidTr="00F961A4">
        <w:tc>
          <w:tcPr>
            <w:tcW w:w="784" w:type="pct"/>
            <w:vMerge w:val="restart"/>
            <w:hideMark/>
          </w:tcPr>
          <w:p w14:paraId="4DE286CD"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Religion</w:t>
            </w:r>
          </w:p>
        </w:tc>
        <w:tc>
          <w:tcPr>
            <w:tcW w:w="943" w:type="pct"/>
            <w:hideMark/>
          </w:tcPr>
          <w:p w14:paraId="065A524C"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Muslim (vs Hindu)</w:t>
            </w:r>
          </w:p>
        </w:tc>
        <w:tc>
          <w:tcPr>
            <w:tcW w:w="629" w:type="pct"/>
            <w:hideMark/>
          </w:tcPr>
          <w:p w14:paraId="5213EFB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0.81</w:t>
            </w:r>
          </w:p>
          <w:p w14:paraId="61DF617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(0.31–2.11)</w:t>
            </w:r>
          </w:p>
        </w:tc>
        <w:tc>
          <w:tcPr>
            <w:tcW w:w="394" w:type="pct"/>
            <w:hideMark/>
          </w:tcPr>
          <w:p w14:paraId="51AA2DD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0.673</w:t>
            </w:r>
          </w:p>
        </w:tc>
        <w:tc>
          <w:tcPr>
            <w:tcW w:w="314" w:type="pct"/>
            <w:hideMark/>
          </w:tcPr>
          <w:p w14:paraId="08ACE89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6C62F89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1.02</w:t>
            </w:r>
          </w:p>
          <w:p w14:paraId="2BE87521"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(0.33–3.12)</w:t>
            </w:r>
          </w:p>
        </w:tc>
        <w:tc>
          <w:tcPr>
            <w:tcW w:w="393" w:type="pct"/>
            <w:hideMark/>
          </w:tcPr>
          <w:p w14:paraId="0FE2419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0.976</w:t>
            </w:r>
          </w:p>
        </w:tc>
        <w:tc>
          <w:tcPr>
            <w:tcW w:w="625" w:type="pct"/>
            <w:hideMark/>
          </w:tcPr>
          <w:p w14:paraId="75FB061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0.98 </w:t>
            </w:r>
          </w:p>
          <w:p w14:paraId="3A2557BA"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(0.55–1.74)</w:t>
            </w:r>
          </w:p>
        </w:tc>
        <w:tc>
          <w:tcPr>
            <w:tcW w:w="368" w:type="pct"/>
            <w:hideMark/>
          </w:tcPr>
          <w:p w14:paraId="45A35D6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0.941</w:t>
            </w:r>
          </w:p>
        </w:tc>
      </w:tr>
      <w:tr w:rsidR="0022211E" w:rsidRPr="0022211E" w14:paraId="606A6D8F" w14:textId="77777777" w:rsidTr="00F961A4">
        <w:tc>
          <w:tcPr>
            <w:tcW w:w="784" w:type="pct"/>
            <w:vMerge/>
            <w:hideMark/>
          </w:tcPr>
          <w:p w14:paraId="50BBFB32" w14:textId="77777777" w:rsidR="0022211E" w:rsidRPr="0022211E" w:rsidRDefault="0022211E" w:rsidP="0022211E">
            <w:pPr>
              <w:keepNext w:val="0"/>
              <w:keepLines w:val="0"/>
              <w:outlineLvl w:val="9"/>
              <w:rPr>
                <w:rFonts w:eastAsia="Times New Roman"/>
                <w:sz w:val="16"/>
                <w:szCs w:val="16"/>
              </w:rPr>
            </w:pPr>
          </w:p>
        </w:tc>
        <w:tc>
          <w:tcPr>
            <w:tcW w:w="943" w:type="pct"/>
            <w:hideMark/>
          </w:tcPr>
          <w:p w14:paraId="56A081FB"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Christian (vs Hindu)</w:t>
            </w:r>
          </w:p>
        </w:tc>
        <w:tc>
          <w:tcPr>
            <w:tcW w:w="629" w:type="pct"/>
            <w:hideMark/>
          </w:tcPr>
          <w:p w14:paraId="66A76BB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1.07 </w:t>
            </w:r>
          </w:p>
          <w:p w14:paraId="3FDB92F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(0.62–1.84)</w:t>
            </w:r>
          </w:p>
        </w:tc>
        <w:tc>
          <w:tcPr>
            <w:tcW w:w="394" w:type="pct"/>
            <w:hideMark/>
          </w:tcPr>
          <w:p w14:paraId="65A2A90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0.813</w:t>
            </w:r>
          </w:p>
        </w:tc>
        <w:tc>
          <w:tcPr>
            <w:tcW w:w="314" w:type="pct"/>
            <w:hideMark/>
          </w:tcPr>
          <w:p w14:paraId="2C3B8FC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04082A3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1.22 </w:t>
            </w:r>
          </w:p>
          <w:p w14:paraId="4847BCF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(0.66–2.26)</w:t>
            </w:r>
          </w:p>
        </w:tc>
        <w:tc>
          <w:tcPr>
            <w:tcW w:w="393" w:type="pct"/>
            <w:hideMark/>
          </w:tcPr>
          <w:p w14:paraId="032A4DA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0.525</w:t>
            </w:r>
          </w:p>
        </w:tc>
        <w:tc>
          <w:tcPr>
            <w:tcW w:w="625" w:type="pct"/>
            <w:hideMark/>
          </w:tcPr>
          <w:p w14:paraId="08F15F9A"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1.11 </w:t>
            </w:r>
          </w:p>
          <w:p w14:paraId="2EED5451"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(0.81–1.54)</w:t>
            </w:r>
          </w:p>
        </w:tc>
        <w:tc>
          <w:tcPr>
            <w:tcW w:w="368" w:type="pct"/>
            <w:hideMark/>
          </w:tcPr>
          <w:p w14:paraId="61C868D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0.507</w:t>
            </w:r>
          </w:p>
        </w:tc>
      </w:tr>
      <w:tr w:rsidR="0022211E" w:rsidRPr="0022211E" w14:paraId="1B66A7BB" w14:textId="77777777" w:rsidTr="00F961A4">
        <w:tc>
          <w:tcPr>
            <w:tcW w:w="784" w:type="pct"/>
            <w:vMerge w:val="restart"/>
            <w:hideMark/>
          </w:tcPr>
          <w:p w14:paraId="6DF9F5B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Caste</w:t>
            </w:r>
          </w:p>
        </w:tc>
        <w:tc>
          <w:tcPr>
            <w:tcW w:w="943" w:type="pct"/>
            <w:hideMark/>
          </w:tcPr>
          <w:p w14:paraId="295372F9"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OBC/MBC (vs SC/ST)</w:t>
            </w:r>
          </w:p>
        </w:tc>
        <w:tc>
          <w:tcPr>
            <w:tcW w:w="629" w:type="pct"/>
            <w:hideMark/>
          </w:tcPr>
          <w:p w14:paraId="016E950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1.26 </w:t>
            </w:r>
          </w:p>
          <w:p w14:paraId="0A58B7F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(0.87–1.83)</w:t>
            </w:r>
          </w:p>
        </w:tc>
        <w:tc>
          <w:tcPr>
            <w:tcW w:w="394" w:type="pct"/>
            <w:hideMark/>
          </w:tcPr>
          <w:p w14:paraId="08973B7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0.225</w:t>
            </w:r>
          </w:p>
        </w:tc>
        <w:tc>
          <w:tcPr>
            <w:tcW w:w="314" w:type="pct"/>
            <w:hideMark/>
          </w:tcPr>
          <w:p w14:paraId="2CD0AE9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5CC79A9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1.34</w:t>
            </w:r>
          </w:p>
          <w:p w14:paraId="70822AA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(0.86–2.07)</w:t>
            </w:r>
          </w:p>
        </w:tc>
        <w:tc>
          <w:tcPr>
            <w:tcW w:w="393" w:type="pct"/>
            <w:hideMark/>
          </w:tcPr>
          <w:p w14:paraId="4CAADC6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0.192</w:t>
            </w:r>
          </w:p>
        </w:tc>
        <w:tc>
          <w:tcPr>
            <w:tcW w:w="625" w:type="pct"/>
            <w:hideMark/>
          </w:tcPr>
          <w:p w14:paraId="51D5200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1.17</w:t>
            </w:r>
          </w:p>
          <w:p w14:paraId="783A552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(0.91–1.51)</w:t>
            </w:r>
          </w:p>
        </w:tc>
        <w:tc>
          <w:tcPr>
            <w:tcW w:w="368" w:type="pct"/>
            <w:hideMark/>
          </w:tcPr>
          <w:p w14:paraId="70E1A43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0.225</w:t>
            </w:r>
          </w:p>
        </w:tc>
      </w:tr>
      <w:tr w:rsidR="0022211E" w:rsidRPr="0022211E" w14:paraId="3E7ACBD8" w14:textId="77777777" w:rsidTr="00F961A4">
        <w:tc>
          <w:tcPr>
            <w:tcW w:w="784" w:type="pct"/>
            <w:vMerge/>
            <w:hideMark/>
          </w:tcPr>
          <w:p w14:paraId="4C3D763E" w14:textId="77777777" w:rsidR="0022211E" w:rsidRPr="0022211E" w:rsidRDefault="0022211E" w:rsidP="0022211E">
            <w:pPr>
              <w:keepNext w:val="0"/>
              <w:keepLines w:val="0"/>
              <w:outlineLvl w:val="9"/>
              <w:rPr>
                <w:rFonts w:eastAsia="Times New Roman"/>
                <w:sz w:val="16"/>
                <w:szCs w:val="16"/>
              </w:rPr>
            </w:pPr>
          </w:p>
        </w:tc>
        <w:tc>
          <w:tcPr>
            <w:tcW w:w="943" w:type="pct"/>
            <w:hideMark/>
          </w:tcPr>
          <w:p w14:paraId="6CEE0309"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Other/None (vs SC/ST)</w:t>
            </w:r>
          </w:p>
        </w:tc>
        <w:tc>
          <w:tcPr>
            <w:tcW w:w="629" w:type="pct"/>
            <w:hideMark/>
          </w:tcPr>
          <w:p w14:paraId="01F75A4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0.80 </w:t>
            </w:r>
          </w:p>
          <w:p w14:paraId="094FC9F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(0.32–1.96)</w:t>
            </w:r>
          </w:p>
        </w:tc>
        <w:tc>
          <w:tcPr>
            <w:tcW w:w="394" w:type="pct"/>
            <w:hideMark/>
          </w:tcPr>
          <w:p w14:paraId="5504A11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0.622</w:t>
            </w:r>
          </w:p>
        </w:tc>
        <w:tc>
          <w:tcPr>
            <w:tcW w:w="314" w:type="pct"/>
            <w:hideMark/>
          </w:tcPr>
          <w:p w14:paraId="2DA5BAD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49FD37BF"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0.60 </w:t>
            </w:r>
          </w:p>
          <w:p w14:paraId="1250875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(0.21–1.75)</w:t>
            </w:r>
          </w:p>
        </w:tc>
        <w:tc>
          <w:tcPr>
            <w:tcW w:w="393" w:type="pct"/>
            <w:hideMark/>
          </w:tcPr>
          <w:p w14:paraId="3664A5C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0.352</w:t>
            </w:r>
          </w:p>
        </w:tc>
        <w:tc>
          <w:tcPr>
            <w:tcW w:w="625" w:type="pct"/>
            <w:hideMark/>
          </w:tcPr>
          <w:p w14:paraId="4E381A8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0.75 </w:t>
            </w:r>
          </w:p>
          <w:p w14:paraId="595EB47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(0.38–1.49)</w:t>
            </w:r>
          </w:p>
        </w:tc>
        <w:tc>
          <w:tcPr>
            <w:tcW w:w="368" w:type="pct"/>
            <w:hideMark/>
          </w:tcPr>
          <w:p w14:paraId="213D0F2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0.410</w:t>
            </w:r>
          </w:p>
        </w:tc>
      </w:tr>
      <w:tr w:rsidR="0022211E" w:rsidRPr="0022211E" w14:paraId="772CADC8" w14:textId="77777777" w:rsidTr="00F961A4">
        <w:tc>
          <w:tcPr>
            <w:tcW w:w="784" w:type="pct"/>
            <w:vMerge w:val="restart"/>
            <w:hideMark/>
          </w:tcPr>
          <w:p w14:paraId="07EAE94D"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Education</w:t>
            </w:r>
          </w:p>
        </w:tc>
        <w:tc>
          <w:tcPr>
            <w:tcW w:w="943" w:type="pct"/>
            <w:hideMark/>
          </w:tcPr>
          <w:p w14:paraId="5A04DB8E"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1–5th (vs none)</w:t>
            </w:r>
          </w:p>
        </w:tc>
        <w:tc>
          <w:tcPr>
            <w:tcW w:w="629" w:type="pct"/>
            <w:hideMark/>
          </w:tcPr>
          <w:p w14:paraId="0767B35A"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1.49 </w:t>
            </w:r>
          </w:p>
          <w:p w14:paraId="3058323A"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(0.97–2.31)</w:t>
            </w:r>
          </w:p>
        </w:tc>
        <w:tc>
          <w:tcPr>
            <w:tcW w:w="394" w:type="pct"/>
            <w:hideMark/>
          </w:tcPr>
          <w:p w14:paraId="428BAD31"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0.071</w:t>
            </w:r>
          </w:p>
        </w:tc>
        <w:tc>
          <w:tcPr>
            <w:tcW w:w="314" w:type="pct"/>
            <w:hideMark/>
          </w:tcPr>
          <w:p w14:paraId="03800DA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6298021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1.55</w:t>
            </w:r>
          </w:p>
          <w:p w14:paraId="7C94874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 (0.95–2.53)</w:t>
            </w:r>
          </w:p>
        </w:tc>
        <w:tc>
          <w:tcPr>
            <w:tcW w:w="393" w:type="pct"/>
            <w:hideMark/>
          </w:tcPr>
          <w:p w14:paraId="691618E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0.076</w:t>
            </w:r>
          </w:p>
        </w:tc>
        <w:tc>
          <w:tcPr>
            <w:tcW w:w="625" w:type="pct"/>
            <w:hideMark/>
          </w:tcPr>
          <w:p w14:paraId="0FC6A15A"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1.28 </w:t>
            </w:r>
          </w:p>
          <w:p w14:paraId="5228B317"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(0.98–1.66)</w:t>
            </w:r>
          </w:p>
        </w:tc>
        <w:tc>
          <w:tcPr>
            <w:tcW w:w="368" w:type="pct"/>
            <w:hideMark/>
          </w:tcPr>
          <w:p w14:paraId="7E6B5870"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0.070</w:t>
            </w:r>
          </w:p>
        </w:tc>
      </w:tr>
      <w:tr w:rsidR="0022211E" w:rsidRPr="0022211E" w14:paraId="6451F085" w14:textId="77777777" w:rsidTr="00F961A4">
        <w:tc>
          <w:tcPr>
            <w:tcW w:w="784" w:type="pct"/>
            <w:vMerge/>
            <w:hideMark/>
          </w:tcPr>
          <w:p w14:paraId="0813BD7B" w14:textId="77777777" w:rsidR="0022211E" w:rsidRPr="0022211E" w:rsidRDefault="0022211E" w:rsidP="0022211E">
            <w:pPr>
              <w:keepNext w:val="0"/>
              <w:keepLines w:val="0"/>
              <w:outlineLvl w:val="9"/>
              <w:rPr>
                <w:rFonts w:eastAsia="Times New Roman"/>
                <w:sz w:val="16"/>
                <w:szCs w:val="16"/>
              </w:rPr>
            </w:pPr>
          </w:p>
        </w:tc>
        <w:tc>
          <w:tcPr>
            <w:tcW w:w="943" w:type="pct"/>
            <w:hideMark/>
          </w:tcPr>
          <w:p w14:paraId="7858D9D8"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≥6th (vs none)</w:t>
            </w:r>
          </w:p>
        </w:tc>
        <w:tc>
          <w:tcPr>
            <w:tcW w:w="629" w:type="pct"/>
            <w:hideMark/>
          </w:tcPr>
          <w:p w14:paraId="03AA1C3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1.01 </w:t>
            </w:r>
          </w:p>
          <w:p w14:paraId="300967A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(0.67–1.53)</w:t>
            </w:r>
          </w:p>
        </w:tc>
        <w:tc>
          <w:tcPr>
            <w:tcW w:w="394" w:type="pct"/>
            <w:hideMark/>
          </w:tcPr>
          <w:p w14:paraId="73D9A324"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0.959</w:t>
            </w:r>
          </w:p>
        </w:tc>
        <w:tc>
          <w:tcPr>
            <w:tcW w:w="314" w:type="pct"/>
            <w:hideMark/>
          </w:tcPr>
          <w:p w14:paraId="7F548E7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69EB5FB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1.02 </w:t>
            </w:r>
          </w:p>
          <w:p w14:paraId="05C32D7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(0.62–1.66)</w:t>
            </w:r>
          </w:p>
        </w:tc>
        <w:tc>
          <w:tcPr>
            <w:tcW w:w="393" w:type="pct"/>
            <w:hideMark/>
          </w:tcPr>
          <w:p w14:paraId="2BB42D76"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0.946</w:t>
            </w:r>
          </w:p>
        </w:tc>
        <w:tc>
          <w:tcPr>
            <w:tcW w:w="625" w:type="pct"/>
            <w:hideMark/>
          </w:tcPr>
          <w:p w14:paraId="3A40CBAE"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1.02 </w:t>
            </w:r>
          </w:p>
          <w:p w14:paraId="62D2947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(0.77–1.36)</w:t>
            </w:r>
          </w:p>
        </w:tc>
        <w:tc>
          <w:tcPr>
            <w:tcW w:w="368" w:type="pct"/>
            <w:hideMark/>
          </w:tcPr>
          <w:p w14:paraId="4395C92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0.896</w:t>
            </w:r>
          </w:p>
        </w:tc>
      </w:tr>
      <w:tr w:rsidR="0022211E" w:rsidRPr="0022211E" w14:paraId="5CC81A3D" w14:textId="77777777" w:rsidTr="00F961A4">
        <w:tc>
          <w:tcPr>
            <w:tcW w:w="784" w:type="pct"/>
            <w:hideMark/>
          </w:tcPr>
          <w:p w14:paraId="36850FFC"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Worked in past 12 months</w:t>
            </w:r>
          </w:p>
        </w:tc>
        <w:tc>
          <w:tcPr>
            <w:tcW w:w="943" w:type="pct"/>
            <w:hideMark/>
          </w:tcPr>
          <w:p w14:paraId="29C2FF14"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Yes (vs no)</w:t>
            </w:r>
          </w:p>
        </w:tc>
        <w:tc>
          <w:tcPr>
            <w:tcW w:w="629" w:type="pct"/>
            <w:hideMark/>
          </w:tcPr>
          <w:p w14:paraId="38C0758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0.80 </w:t>
            </w:r>
          </w:p>
          <w:p w14:paraId="4A68F4DC"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(0.56–1.14)</w:t>
            </w:r>
          </w:p>
        </w:tc>
        <w:tc>
          <w:tcPr>
            <w:tcW w:w="394" w:type="pct"/>
            <w:hideMark/>
          </w:tcPr>
          <w:p w14:paraId="378686B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0.212</w:t>
            </w:r>
          </w:p>
        </w:tc>
        <w:tc>
          <w:tcPr>
            <w:tcW w:w="314" w:type="pct"/>
            <w:hideMark/>
          </w:tcPr>
          <w:p w14:paraId="3EEA2E4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520</w:t>
            </w:r>
          </w:p>
        </w:tc>
        <w:tc>
          <w:tcPr>
            <w:tcW w:w="550" w:type="pct"/>
            <w:hideMark/>
          </w:tcPr>
          <w:p w14:paraId="38FE7545"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0.82 </w:t>
            </w:r>
          </w:p>
          <w:p w14:paraId="14E5AE3D"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(0.55–1.22)</w:t>
            </w:r>
          </w:p>
        </w:tc>
        <w:tc>
          <w:tcPr>
            <w:tcW w:w="393" w:type="pct"/>
            <w:hideMark/>
          </w:tcPr>
          <w:p w14:paraId="4A5A094A"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0.333</w:t>
            </w:r>
          </w:p>
        </w:tc>
        <w:tc>
          <w:tcPr>
            <w:tcW w:w="625" w:type="pct"/>
            <w:hideMark/>
          </w:tcPr>
          <w:p w14:paraId="7B233F6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0.90 </w:t>
            </w:r>
          </w:p>
          <w:p w14:paraId="12439B33"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(0.72–1.12)</w:t>
            </w:r>
          </w:p>
        </w:tc>
        <w:tc>
          <w:tcPr>
            <w:tcW w:w="368" w:type="pct"/>
            <w:hideMark/>
          </w:tcPr>
          <w:p w14:paraId="46A5AC19"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0.346</w:t>
            </w:r>
          </w:p>
        </w:tc>
      </w:tr>
      <w:tr w:rsidR="0022211E" w:rsidRPr="0022211E" w14:paraId="162FEAFD" w14:textId="77777777" w:rsidTr="00F961A4">
        <w:tc>
          <w:tcPr>
            <w:tcW w:w="784" w:type="pct"/>
            <w:hideMark/>
          </w:tcPr>
          <w:p w14:paraId="03A38A3A"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Monthly income</w:t>
            </w:r>
          </w:p>
        </w:tc>
        <w:tc>
          <w:tcPr>
            <w:tcW w:w="943" w:type="pct"/>
            <w:hideMark/>
          </w:tcPr>
          <w:p w14:paraId="33FA9469"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₹5,001–10,000 (vs ≤₹5,000)</w:t>
            </w:r>
          </w:p>
        </w:tc>
        <w:tc>
          <w:tcPr>
            <w:tcW w:w="629" w:type="pct"/>
            <w:hideMark/>
          </w:tcPr>
          <w:p w14:paraId="2F1C429B"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 xml:space="preserve">0.94 </w:t>
            </w:r>
          </w:p>
          <w:p w14:paraId="6A341291"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(0.63–1.41)</w:t>
            </w:r>
          </w:p>
        </w:tc>
        <w:tc>
          <w:tcPr>
            <w:tcW w:w="394" w:type="pct"/>
            <w:hideMark/>
          </w:tcPr>
          <w:p w14:paraId="6AB931D8"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0.773</w:t>
            </w:r>
          </w:p>
        </w:tc>
        <w:tc>
          <w:tcPr>
            <w:tcW w:w="314" w:type="pct"/>
            <w:hideMark/>
          </w:tcPr>
          <w:p w14:paraId="5DBA1E42" w14:textId="77777777" w:rsidR="0022211E" w:rsidRPr="0022211E" w:rsidRDefault="0022211E" w:rsidP="0022211E">
            <w:pPr>
              <w:keepNext w:val="0"/>
              <w:keepLines w:val="0"/>
              <w:jc w:val="right"/>
              <w:outlineLvl w:val="9"/>
              <w:rPr>
                <w:rFonts w:eastAsia="Times New Roman"/>
                <w:sz w:val="16"/>
                <w:szCs w:val="16"/>
              </w:rPr>
            </w:pPr>
            <w:r w:rsidRPr="0022211E">
              <w:rPr>
                <w:rFonts w:eastAsia="Times New Roman"/>
                <w:sz w:val="16"/>
                <w:szCs w:val="16"/>
              </w:rPr>
              <w:t>52</w:t>
            </w:r>
          </w:p>
        </w:tc>
        <w:tc>
          <w:tcPr>
            <w:tcW w:w="550" w:type="pct"/>
            <w:hideMark/>
          </w:tcPr>
          <w:p w14:paraId="4827AE4E" w14:textId="77777777" w:rsidR="0022211E" w:rsidRPr="0022211E" w:rsidRDefault="0022211E" w:rsidP="0022211E">
            <w:pPr>
              <w:keepNext w:val="0"/>
              <w:keepLines w:val="0"/>
              <w:jc w:val="right"/>
              <w:outlineLvl w:val="9"/>
              <w:rPr>
                <w:rFonts w:eastAsia="Times New Roman"/>
                <w:sz w:val="16"/>
                <w:szCs w:val="16"/>
              </w:rPr>
            </w:pPr>
          </w:p>
        </w:tc>
        <w:tc>
          <w:tcPr>
            <w:tcW w:w="393" w:type="pct"/>
            <w:hideMark/>
          </w:tcPr>
          <w:p w14:paraId="3556C87E" w14:textId="77777777" w:rsidR="0022211E" w:rsidRPr="0022211E" w:rsidRDefault="0022211E" w:rsidP="0022211E">
            <w:pPr>
              <w:keepNext w:val="0"/>
              <w:keepLines w:val="0"/>
              <w:jc w:val="right"/>
              <w:outlineLvl w:val="9"/>
              <w:rPr>
                <w:rFonts w:eastAsia="Times New Roman"/>
                <w:sz w:val="16"/>
                <w:szCs w:val="16"/>
              </w:rPr>
            </w:pPr>
          </w:p>
        </w:tc>
        <w:tc>
          <w:tcPr>
            <w:tcW w:w="625" w:type="pct"/>
            <w:hideMark/>
          </w:tcPr>
          <w:p w14:paraId="5D5661AA" w14:textId="77777777" w:rsidR="0022211E" w:rsidRPr="0022211E" w:rsidRDefault="0022211E" w:rsidP="0022211E">
            <w:pPr>
              <w:keepNext w:val="0"/>
              <w:keepLines w:val="0"/>
              <w:jc w:val="right"/>
              <w:outlineLvl w:val="9"/>
              <w:rPr>
                <w:rFonts w:eastAsia="Times New Roman"/>
                <w:sz w:val="16"/>
                <w:szCs w:val="16"/>
              </w:rPr>
            </w:pPr>
          </w:p>
        </w:tc>
        <w:tc>
          <w:tcPr>
            <w:tcW w:w="368" w:type="pct"/>
            <w:hideMark/>
          </w:tcPr>
          <w:p w14:paraId="55ED9312" w14:textId="77777777" w:rsidR="0022211E" w:rsidRPr="0022211E" w:rsidRDefault="0022211E" w:rsidP="0022211E">
            <w:pPr>
              <w:keepNext w:val="0"/>
              <w:keepLines w:val="0"/>
              <w:jc w:val="right"/>
              <w:outlineLvl w:val="9"/>
              <w:rPr>
                <w:rFonts w:eastAsia="Times New Roman"/>
                <w:sz w:val="16"/>
                <w:szCs w:val="16"/>
              </w:rPr>
            </w:pPr>
          </w:p>
        </w:tc>
      </w:tr>
    </w:tbl>
    <w:p w14:paraId="4756B065" w14:textId="77777777" w:rsidR="0022211E" w:rsidRPr="0022211E" w:rsidRDefault="0022211E" w:rsidP="0022211E">
      <w:pPr>
        <w:pStyle w:val="Heading3"/>
        <w:spacing w:before="0" w:after="0"/>
        <w:rPr>
          <w:rFonts w:eastAsia="Times New Roman" w:cs="Times New Roman"/>
          <w:sz w:val="16"/>
          <w:szCs w:val="16"/>
        </w:rPr>
      </w:pPr>
      <w:r w:rsidRPr="0022211E">
        <w:rPr>
          <w:rStyle w:val="Strong"/>
          <w:rFonts w:cs="Times New Roman"/>
          <w:sz w:val="16"/>
          <w:szCs w:val="16"/>
        </w:rPr>
        <w:lastRenderedPageBreak/>
        <w:t>Footnotes.</w:t>
      </w:r>
    </w:p>
    <w:p w14:paraId="63B9ED47" w14:textId="77777777" w:rsidR="0022211E" w:rsidRPr="0022211E" w:rsidRDefault="0022211E" w:rsidP="0022211E">
      <w:pPr>
        <w:pStyle w:val="NormalWeb"/>
        <w:numPr>
          <w:ilvl w:val="0"/>
          <w:numId w:val="1"/>
        </w:numPr>
        <w:spacing w:before="0" w:beforeAutospacing="0" w:after="0" w:afterAutospacing="0"/>
        <w:rPr>
          <w:i/>
          <w:iCs/>
          <w:sz w:val="16"/>
          <w:szCs w:val="16"/>
        </w:rPr>
      </w:pPr>
      <w:r w:rsidRPr="0022211E">
        <w:rPr>
          <w:rStyle w:val="Strong"/>
          <w:b w:val="0"/>
          <w:bCs w:val="0"/>
          <w:i/>
          <w:iCs/>
          <w:sz w:val="16"/>
          <w:szCs w:val="16"/>
        </w:rPr>
        <w:t>Outcome:</w:t>
      </w:r>
      <w:r w:rsidRPr="0022211E">
        <w:rPr>
          <w:i/>
          <w:iCs/>
          <w:sz w:val="16"/>
          <w:szCs w:val="16"/>
        </w:rPr>
        <w:t xml:space="preserve"> Any self-medication in the past 3 months (binary)</w:t>
      </w:r>
    </w:p>
    <w:p w14:paraId="6ED0ADC8" w14:textId="77777777" w:rsidR="0022211E" w:rsidRPr="0022211E" w:rsidRDefault="0022211E" w:rsidP="0022211E">
      <w:pPr>
        <w:pStyle w:val="NormalWeb"/>
        <w:numPr>
          <w:ilvl w:val="0"/>
          <w:numId w:val="1"/>
        </w:numPr>
        <w:spacing w:before="0" w:beforeAutospacing="0" w:after="0" w:afterAutospacing="0"/>
        <w:rPr>
          <w:i/>
          <w:iCs/>
          <w:sz w:val="16"/>
          <w:szCs w:val="16"/>
        </w:rPr>
      </w:pPr>
      <w:r w:rsidRPr="0022211E">
        <w:rPr>
          <w:rStyle w:val="Strong"/>
          <w:b w:val="0"/>
          <w:bCs w:val="0"/>
          <w:i/>
          <w:iCs/>
          <w:sz w:val="16"/>
          <w:szCs w:val="16"/>
        </w:rPr>
        <w:t>Bivariable models:</w:t>
      </w:r>
      <w:r w:rsidRPr="0022211E">
        <w:rPr>
          <w:i/>
          <w:iCs/>
          <w:sz w:val="16"/>
          <w:szCs w:val="16"/>
        </w:rPr>
        <w:t xml:space="preserve"> Robust standard errors</w:t>
      </w:r>
    </w:p>
    <w:p w14:paraId="56A7CE90" w14:textId="77777777" w:rsidR="0022211E" w:rsidRPr="0022211E" w:rsidRDefault="0022211E" w:rsidP="0022211E">
      <w:pPr>
        <w:pStyle w:val="NormalWeb"/>
        <w:numPr>
          <w:ilvl w:val="0"/>
          <w:numId w:val="1"/>
        </w:numPr>
        <w:spacing w:before="0" w:beforeAutospacing="0" w:after="0" w:afterAutospacing="0"/>
        <w:rPr>
          <w:i/>
          <w:iCs/>
          <w:sz w:val="16"/>
          <w:szCs w:val="16"/>
        </w:rPr>
      </w:pPr>
      <w:r w:rsidRPr="0022211E">
        <w:rPr>
          <w:rStyle w:val="Strong"/>
          <w:b w:val="0"/>
          <w:bCs w:val="0"/>
          <w:i/>
          <w:iCs/>
          <w:sz w:val="16"/>
          <w:szCs w:val="16"/>
        </w:rPr>
        <w:t>Adjusted models:</w:t>
      </w:r>
      <w:r w:rsidRPr="0022211E">
        <w:rPr>
          <w:i/>
          <w:iCs/>
          <w:sz w:val="16"/>
          <w:szCs w:val="16"/>
        </w:rPr>
        <w:t xml:space="preserve"> Complete-case analysis (</w:t>
      </w:r>
      <w:r w:rsidRPr="0022211E">
        <w:rPr>
          <w:rStyle w:val="Emphasis"/>
          <w:i w:val="0"/>
          <w:iCs w:val="0"/>
          <w:sz w:val="16"/>
          <w:szCs w:val="16"/>
        </w:rPr>
        <w:t>N</w:t>
      </w:r>
      <w:r w:rsidRPr="0022211E">
        <w:rPr>
          <w:i/>
          <w:iCs/>
          <w:sz w:val="16"/>
          <w:szCs w:val="16"/>
        </w:rPr>
        <w:t xml:space="preserve"> = 505)</w:t>
      </w:r>
    </w:p>
    <w:p w14:paraId="7EAC3C5B" w14:textId="77777777" w:rsidR="0022211E" w:rsidRPr="0022211E" w:rsidRDefault="0022211E" w:rsidP="0022211E">
      <w:pPr>
        <w:pStyle w:val="NormalWeb"/>
        <w:numPr>
          <w:ilvl w:val="0"/>
          <w:numId w:val="1"/>
        </w:numPr>
        <w:spacing w:before="0" w:beforeAutospacing="0" w:after="0" w:afterAutospacing="0"/>
        <w:rPr>
          <w:i/>
          <w:iCs/>
          <w:sz w:val="16"/>
          <w:szCs w:val="16"/>
        </w:rPr>
      </w:pPr>
      <w:r w:rsidRPr="0022211E">
        <w:rPr>
          <w:rStyle w:val="Strong"/>
          <w:b w:val="0"/>
          <w:bCs w:val="0"/>
          <w:i/>
          <w:iCs/>
          <w:sz w:val="16"/>
          <w:szCs w:val="16"/>
        </w:rPr>
        <w:t>Reference categories:</w:t>
      </w:r>
      <w:r w:rsidRPr="0022211E">
        <w:rPr>
          <w:i/>
          <w:iCs/>
          <w:sz w:val="16"/>
          <w:szCs w:val="16"/>
        </w:rPr>
        <w:t xml:space="preserve"> Shown in parentheses</w:t>
      </w:r>
    </w:p>
    <w:p w14:paraId="30946B4A" w14:textId="77777777" w:rsidR="0022211E" w:rsidRPr="0022211E" w:rsidRDefault="0022211E" w:rsidP="0022211E">
      <w:pPr>
        <w:pStyle w:val="NormalWeb"/>
        <w:keepNext w:val="0"/>
        <w:keepLines w:val="0"/>
        <w:numPr>
          <w:ilvl w:val="0"/>
          <w:numId w:val="1"/>
        </w:numPr>
        <w:spacing w:before="0" w:beforeAutospacing="0" w:after="0" w:afterAutospacing="0"/>
        <w:outlineLvl w:val="9"/>
        <w:rPr>
          <w:i/>
          <w:iCs/>
          <w:sz w:val="16"/>
          <w:szCs w:val="16"/>
        </w:rPr>
      </w:pPr>
      <w:r w:rsidRPr="0022211E">
        <w:rPr>
          <w:i/>
          <w:iCs/>
          <w:sz w:val="16"/>
          <w:szCs w:val="16"/>
        </w:rPr>
        <w:t>Adjusted prevalence ratios (</w:t>
      </w:r>
      <w:proofErr w:type="spellStart"/>
      <w:r w:rsidRPr="0022211E">
        <w:rPr>
          <w:i/>
          <w:iCs/>
          <w:sz w:val="16"/>
          <w:szCs w:val="16"/>
        </w:rPr>
        <w:t>aPRs</w:t>
      </w:r>
      <w:proofErr w:type="spellEnd"/>
      <w:r w:rsidRPr="0022211E">
        <w:rPr>
          <w:i/>
          <w:iCs/>
          <w:sz w:val="16"/>
          <w:szCs w:val="16"/>
        </w:rPr>
        <w:t>) were estimated using Poisson regression with robust standard errors.</w:t>
      </w:r>
    </w:p>
    <w:p w14:paraId="48E4D5DE" w14:textId="77777777" w:rsidR="0022211E" w:rsidRPr="0022211E" w:rsidRDefault="0022211E" w:rsidP="0022211E">
      <w:pPr>
        <w:pStyle w:val="NormalWeb"/>
        <w:keepNext w:val="0"/>
        <w:keepLines w:val="0"/>
        <w:numPr>
          <w:ilvl w:val="0"/>
          <w:numId w:val="1"/>
        </w:numPr>
        <w:spacing w:before="0" w:beforeAutospacing="0" w:after="0" w:afterAutospacing="0"/>
        <w:outlineLvl w:val="9"/>
        <w:rPr>
          <w:i/>
          <w:iCs/>
          <w:sz w:val="16"/>
          <w:szCs w:val="16"/>
        </w:rPr>
      </w:pPr>
      <w:r w:rsidRPr="0022211E">
        <w:rPr>
          <w:i/>
          <w:iCs/>
          <w:sz w:val="16"/>
          <w:szCs w:val="16"/>
        </w:rPr>
        <w:t>Adjusted odds ratios (</w:t>
      </w:r>
      <w:proofErr w:type="spellStart"/>
      <w:r w:rsidRPr="0022211E">
        <w:rPr>
          <w:i/>
          <w:iCs/>
          <w:sz w:val="16"/>
          <w:szCs w:val="16"/>
        </w:rPr>
        <w:t>aORs</w:t>
      </w:r>
      <w:proofErr w:type="spellEnd"/>
      <w:r w:rsidRPr="0022211E">
        <w:rPr>
          <w:i/>
          <w:iCs/>
          <w:sz w:val="16"/>
          <w:szCs w:val="16"/>
        </w:rPr>
        <w:t>) were estimated using fully adjusted logistic regression on the same complete-case sample (</w:t>
      </w:r>
      <w:r w:rsidRPr="0022211E">
        <w:rPr>
          <w:rStyle w:val="Emphasis"/>
          <w:i w:val="0"/>
          <w:iCs w:val="0"/>
          <w:sz w:val="16"/>
          <w:szCs w:val="16"/>
        </w:rPr>
        <w:t>N</w:t>
      </w:r>
      <w:r w:rsidRPr="0022211E">
        <w:rPr>
          <w:i/>
          <w:iCs/>
          <w:sz w:val="16"/>
          <w:szCs w:val="16"/>
        </w:rPr>
        <w:t xml:space="preserve"> = 505).</w:t>
      </w:r>
    </w:p>
    <w:p w14:paraId="0DED7347" w14:textId="77777777" w:rsidR="0022211E" w:rsidRPr="0022211E" w:rsidRDefault="0022211E" w:rsidP="0022211E">
      <w:pPr>
        <w:pStyle w:val="NormalWeb"/>
        <w:keepNext w:val="0"/>
        <w:keepLines w:val="0"/>
        <w:numPr>
          <w:ilvl w:val="0"/>
          <w:numId w:val="1"/>
        </w:numPr>
        <w:spacing w:before="0" w:beforeAutospacing="0" w:after="0" w:afterAutospacing="0"/>
        <w:outlineLvl w:val="9"/>
        <w:rPr>
          <w:i/>
          <w:iCs/>
          <w:sz w:val="16"/>
          <w:szCs w:val="16"/>
        </w:rPr>
      </w:pPr>
      <w:r w:rsidRPr="0022211E">
        <w:rPr>
          <w:i/>
          <w:iCs/>
          <w:sz w:val="16"/>
          <w:szCs w:val="16"/>
        </w:rPr>
        <w:t xml:space="preserve">Bivariable models were estimated separately for each predictor and may have slightly different </w:t>
      </w:r>
      <w:r w:rsidRPr="0022211E">
        <w:rPr>
          <w:rStyle w:val="Emphasis"/>
          <w:i w:val="0"/>
          <w:iCs w:val="0"/>
          <w:sz w:val="16"/>
          <w:szCs w:val="16"/>
        </w:rPr>
        <w:t>N</w:t>
      </w:r>
      <w:r w:rsidRPr="0022211E">
        <w:rPr>
          <w:i/>
          <w:iCs/>
          <w:sz w:val="16"/>
          <w:szCs w:val="16"/>
        </w:rPr>
        <w:t xml:space="preserve"> due to item-level missingness.</w:t>
      </w:r>
    </w:p>
    <w:p w14:paraId="696C2529" w14:textId="77777777" w:rsidR="0022211E" w:rsidRPr="0022211E" w:rsidRDefault="0022211E" w:rsidP="0022211E">
      <w:pPr>
        <w:pStyle w:val="NormalWeb"/>
        <w:keepNext w:val="0"/>
        <w:keepLines w:val="0"/>
        <w:numPr>
          <w:ilvl w:val="0"/>
          <w:numId w:val="1"/>
        </w:numPr>
        <w:spacing w:before="0" w:beforeAutospacing="0" w:after="0" w:afterAutospacing="0"/>
        <w:outlineLvl w:val="9"/>
        <w:rPr>
          <w:i/>
          <w:iCs/>
          <w:sz w:val="16"/>
          <w:szCs w:val="16"/>
        </w:rPr>
      </w:pPr>
      <w:r w:rsidRPr="0022211E">
        <w:rPr>
          <w:i/>
          <w:iCs/>
          <w:sz w:val="16"/>
          <w:szCs w:val="16"/>
        </w:rPr>
        <w:t>Reference categories are indicated in parentheses.</w:t>
      </w:r>
    </w:p>
    <w:p w14:paraId="74DA82D6" w14:textId="77777777" w:rsidR="0022211E" w:rsidRPr="0022211E" w:rsidRDefault="0022211E" w:rsidP="0022211E">
      <w:pPr>
        <w:pStyle w:val="NormalWeb"/>
        <w:keepNext w:val="0"/>
        <w:keepLines w:val="0"/>
        <w:spacing w:before="0" w:beforeAutospacing="0" w:after="0" w:afterAutospacing="0"/>
        <w:ind w:left="360"/>
        <w:outlineLvl w:val="9"/>
        <w:rPr>
          <w:i/>
          <w:iCs/>
          <w:sz w:val="16"/>
          <w:szCs w:val="16"/>
        </w:rPr>
      </w:pPr>
    </w:p>
    <w:p w14:paraId="3B3B8DAE" w14:textId="77777777" w:rsidR="0022211E" w:rsidRPr="0022211E" w:rsidRDefault="0022211E" w:rsidP="0022211E">
      <w:pPr>
        <w:rPr>
          <w:b/>
          <w:bCs/>
          <w:sz w:val="16"/>
          <w:szCs w:val="16"/>
          <w:lang w:val="en-US"/>
        </w:rPr>
      </w:pPr>
    </w:p>
    <w:p w14:paraId="76B70DEC" w14:textId="457C1D07" w:rsidR="0022211E" w:rsidRDefault="0022211E" w:rsidP="0022211E">
      <w:pPr>
        <w:pStyle w:val="NormalWeb"/>
        <w:spacing w:before="0" w:beforeAutospacing="0" w:after="0" w:afterAutospacing="0"/>
        <w:rPr>
          <w:sz w:val="16"/>
          <w:szCs w:val="16"/>
        </w:rPr>
      </w:pPr>
      <w:r w:rsidRPr="0022211E">
        <w:rPr>
          <w:rStyle w:val="Strong"/>
          <w:sz w:val="16"/>
          <w:szCs w:val="16"/>
        </w:rPr>
        <w:t>Table S5</w:t>
      </w:r>
      <w:r w:rsidRPr="0022211E">
        <w:rPr>
          <w:sz w:val="16"/>
          <w:szCs w:val="16"/>
        </w:rPr>
        <w:t xml:space="preserve"> presents sensitivity analyses evaluating the robustness of associations between injury type, joint pain, and self-medication. Effect estimates for fracture remained stable when joint pain was excluded, and joint pain became statistically significant when injury type was excluded, indicating partial correlation but independent contributions of acute injury and pain-related pathways to self-medication behaviour.</w:t>
      </w:r>
    </w:p>
    <w:p w14:paraId="4C86E74C" w14:textId="77777777" w:rsidR="005E61F3" w:rsidRPr="0022211E" w:rsidRDefault="005E61F3" w:rsidP="0022211E">
      <w:pPr>
        <w:pStyle w:val="NormalWeb"/>
        <w:spacing w:before="0" w:beforeAutospacing="0" w:after="0" w:afterAutospacing="0"/>
        <w:rPr>
          <w:rStyle w:val="Strong"/>
          <w:b w:val="0"/>
          <w:bCs w:val="0"/>
          <w:sz w:val="16"/>
          <w:szCs w:val="16"/>
        </w:rPr>
      </w:pPr>
    </w:p>
    <w:p w14:paraId="679DFC09" w14:textId="77777777" w:rsidR="0022211E" w:rsidRPr="0022211E" w:rsidRDefault="0022211E" w:rsidP="0022211E">
      <w:pPr>
        <w:rPr>
          <w:b/>
          <w:bCs/>
          <w:sz w:val="16"/>
          <w:szCs w:val="16"/>
        </w:rPr>
      </w:pPr>
      <w:r w:rsidRPr="0022211E">
        <w:rPr>
          <w:b/>
          <w:bCs/>
          <w:sz w:val="16"/>
          <w:szCs w:val="16"/>
        </w:rPr>
        <w:t>Table S5. Sensitivity analyses assessing robustness of Poisson models to correlated exposures (N = 505)</w:t>
      </w:r>
    </w:p>
    <w:tbl>
      <w:tblPr>
        <w:tblStyle w:val="TableGrid"/>
        <w:tblW w:w="5000" w:type="pct"/>
        <w:tblLook w:val="04A0" w:firstRow="1" w:lastRow="0" w:firstColumn="1" w:lastColumn="0" w:noHBand="0" w:noVBand="1"/>
      </w:tblPr>
      <w:tblGrid>
        <w:gridCol w:w="3002"/>
        <w:gridCol w:w="2610"/>
        <w:gridCol w:w="2456"/>
        <w:gridCol w:w="948"/>
      </w:tblGrid>
      <w:tr w:rsidR="0022211E" w:rsidRPr="0022211E" w14:paraId="63479DC7" w14:textId="77777777" w:rsidTr="00F961A4">
        <w:tc>
          <w:tcPr>
            <w:tcW w:w="1664" w:type="pct"/>
            <w:hideMark/>
          </w:tcPr>
          <w:p w14:paraId="32DAD54A"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sz w:val="16"/>
                <w:szCs w:val="16"/>
              </w:rPr>
              <w:t>Model specification</w:t>
            </w:r>
          </w:p>
        </w:tc>
        <w:tc>
          <w:tcPr>
            <w:tcW w:w="1447" w:type="pct"/>
            <w:hideMark/>
          </w:tcPr>
          <w:p w14:paraId="10354091"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sz w:val="16"/>
                <w:szCs w:val="16"/>
              </w:rPr>
              <w:t>Key exposure</w:t>
            </w:r>
          </w:p>
        </w:tc>
        <w:tc>
          <w:tcPr>
            <w:tcW w:w="1362" w:type="pct"/>
            <w:hideMark/>
          </w:tcPr>
          <w:p w14:paraId="65FAB57E"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sz w:val="16"/>
                <w:szCs w:val="16"/>
              </w:rPr>
              <w:t>Adjusted PR (95% CI)</w:t>
            </w:r>
          </w:p>
        </w:tc>
        <w:tc>
          <w:tcPr>
            <w:tcW w:w="526" w:type="pct"/>
            <w:hideMark/>
          </w:tcPr>
          <w:p w14:paraId="5E11932A" w14:textId="77777777" w:rsidR="0022211E" w:rsidRPr="0022211E" w:rsidRDefault="0022211E" w:rsidP="0022211E">
            <w:pPr>
              <w:keepNext w:val="0"/>
              <w:keepLines w:val="0"/>
              <w:jc w:val="center"/>
              <w:outlineLvl w:val="9"/>
              <w:rPr>
                <w:rFonts w:eastAsia="Times New Roman"/>
                <w:sz w:val="16"/>
                <w:szCs w:val="16"/>
              </w:rPr>
            </w:pPr>
            <w:r w:rsidRPr="0022211E">
              <w:rPr>
                <w:rFonts w:eastAsia="Times New Roman"/>
                <w:i/>
                <w:iCs/>
                <w:sz w:val="16"/>
                <w:szCs w:val="16"/>
              </w:rPr>
              <w:t>p</w:t>
            </w:r>
            <w:r w:rsidRPr="0022211E">
              <w:rPr>
                <w:rFonts w:eastAsia="Times New Roman"/>
                <w:sz w:val="16"/>
                <w:szCs w:val="16"/>
              </w:rPr>
              <w:t>-value</w:t>
            </w:r>
          </w:p>
        </w:tc>
      </w:tr>
      <w:tr w:rsidR="0022211E" w:rsidRPr="0022211E" w14:paraId="21BEB212" w14:textId="77777777" w:rsidTr="00F961A4">
        <w:tc>
          <w:tcPr>
            <w:tcW w:w="1664" w:type="pct"/>
            <w:hideMark/>
          </w:tcPr>
          <w:p w14:paraId="4D7CCE3C"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Main model</w:t>
            </w:r>
          </w:p>
        </w:tc>
        <w:tc>
          <w:tcPr>
            <w:tcW w:w="1447" w:type="pct"/>
            <w:hideMark/>
          </w:tcPr>
          <w:p w14:paraId="48009FB3"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Fracture (vs sprain/strain)</w:t>
            </w:r>
          </w:p>
        </w:tc>
        <w:tc>
          <w:tcPr>
            <w:tcW w:w="1362" w:type="pct"/>
            <w:hideMark/>
          </w:tcPr>
          <w:p w14:paraId="5AFB6FF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1.38 (1.09–1.74)</w:t>
            </w:r>
          </w:p>
        </w:tc>
        <w:tc>
          <w:tcPr>
            <w:tcW w:w="526" w:type="pct"/>
            <w:hideMark/>
          </w:tcPr>
          <w:p w14:paraId="7B024930"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0.007</w:t>
            </w:r>
          </w:p>
        </w:tc>
      </w:tr>
      <w:tr w:rsidR="0022211E" w:rsidRPr="0022211E" w14:paraId="3025898B" w14:textId="77777777" w:rsidTr="00F961A4">
        <w:tc>
          <w:tcPr>
            <w:tcW w:w="1664" w:type="pct"/>
            <w:hideMark/>
          </w:tcPr>
          <w:p w14:paraId="2BC22B24" w14:textId="77777777" w:rsidR="0022211E" w:rsidRPr="0022211E" w:rsidRDefault="0022211E" w:rsidP="0022211E">
            <w:pPr>
              <w:keepNext w:val="0"/>
              <w:keepLines w:val="0"/>
              <w:outlineLvl w:val="9"/>
              <w:rPr>
                <w:rFonts w:eastAsia="Times New Roman"/>
                <w:sz w:val="16"/>
                <w:szCs w:val="16"/>
              </w:rPr>
            </w:pPr>
          </w:p>
        </w:tc>
        <w:tc>
          <w:tcPr>
            <w:tcW w:w="1447" w:type="pct"/>
            <w:hideMark/>
          </w:tcPr>
          <w:p w14:paraId="52FDCC4F"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Joint pain (yes vs no)</w:t>
            </w:r>
          </w:p>
        </w:tc>
        <w:tc>
          <w:tcPr>
            <w:tcW w:w="1362" w:type="pct"/>
            <w:hideMark/>
          </w:tcPr>
          <w:p w14:paraId="6D93D06F"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1.31 (0.96–1.78)</w:t>
            </w:r>
          </w:p>
        </w:tc>
        <w:tc>
          <w:tcPr>
            <w:tcW w:w="526" w:type="pct"/>
            <w:hideMark/>
          </w:tcPr>
          <w:p w14:paraId="5AB01514"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0.087</w:t>
            </w:r>
          </w:p>
        </w:tc>
      </w:tr>
      <w:tr w:rsidR="0022211E" w:rsidRPr="0022211E" w14:paraId="115DAABB" w14:textId="77777777" w:rsidTr="00F961A4">
        <w:tc>
          <w:tcPr>
            <w:tcW w:w="1664" w:type="pct"/>
            <w:hideMark/>
          </w:tcPr>
          <w:p w14:paraId="2B1A54D7"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Model excluding joint pain</w:t>
            </w:r>
          </w:p>
        </w:tc>
        <w:tc>
          <w:tcPr>
            <w:tcW w:w="1447" w:type="pct"/>
            <w:hideMark/>
          </w:tcPr>
          <w:p w14:paraId="2C35908D"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Fracture (vs sprain/strain)</w:t>
            </w:r>
          </w:p>
        </w:tc>
        <w:tc>
          <w:tcPr>
            <w:tcW w:w="1362" w:type="pct"/>
            <w:hideMark/>
          </w:tcPr>
          <w:p w14:paraId="1DF73FE6"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1.41 (1.12–1.78)</w:t>
            </w:r>
          </w:p>
        </w:tc>
        <w:tc>
          <w:tcPr>
            <w:tcW w:w="526" w:type="pct"/>
            <w:hideMark/>
          </w:tcPr>
          <w:p w14:paraId="315B29C1"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0.004</w:t>
            </w:r>
          </w:p>
        </w:tc>
      </w:tr>
      <w:tr w:rsidR="0022211E" w:rsidRPr="0022211E" w14:paraId="0743A02E" w14:textId="77777777" w:rsidTr="00F961A4">
        <w:tc>
          <w:tcPr>
            <w:tcW w:w="1664" w:type="pct"/>
            <w:hideMark/>
          </w:tcPr>
          <w:p w14:paraId="516B84B3"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Model excluding injury type</w:t>
            </w:r>
          </w:p>
        </w:tc>
        <w:tc>
          <w:tcPr>
            <w:tcW w:w="1447" w:type="pct"/>
            <w:hideMark/>
          </w:tcPr>
          <w:p w14:paraId="24CEACC8"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Joint pain (yes vs no)</w:t>
            </w:r>
          </w:p>
        </w:tc>
        <w:tc>
          <w:tcPr>
            <w:tcW w:w="1362" w:type="pct"/>
            <w:hideMark/>
          </w:tcPr>
          <w:p w14:paraId="27C741C2"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1.38 (1.01–1.88)</w:t>
            </w:r>
          </w:p>
        </w:tc>
        <w:tc>
          <w:tcPr>
            <w:tcW w:w="526" w:type="pct"/>
            <w:hideMark/>
          </w:tcPr>
          <w:p w14:paraId="223285CC" w14:textId="77777777" w:rsidR="0022211E" w:rsidRPr="0022211E" w:rsidRDefault="0022211E" w:rsidP="0022211E">
            <w:pPr>
              <w:keepNext w:val="0"/>
              <w:keepLines w:val="0"/>
              <w:outlineLvl w:val="9"/>
              <w:rPr>
                <w:rFonts w:eastAsia="Times New Roman"/>
                <w:sz w:val="16"/>
                <w:szCs w:val="16"/>
              </w:rPr>
            </w:pPr>
            <w:r w:rsidRPr="0022211E">
              <w:rPr>
                <w:rFonts w:eastAsia="Times New Roman"/>
                <w:sz w:val="16"/>
                <w:szCs w:val="16"/>
              </w:rPr>
              <w:t>0.041</w:t>
            </w:r>
          </w:p>
        </w:tc>
      </w:tr>
    </w:tbl>
    <w:p w14:paraId="4864B99C" w14:textId="77777777" w:rsidR="0022211E" w:rsidRPr="0022211E" w:rsidRDefault="0022211E" w:rsidP="0022211E">
      <w:pPr>
        <w:pStyle w:val="Heading3"/>
        <w:spacing w:before="0" w:after="0"/>
        <w:rPr>
          <w:rFonts w:eastAsia="Times New Roman" w:cs="Times New Roman"/>
          <w:sz w:val="16"/>
          <w:szCs w:val="16"/>
        </w:rPr>
      </w:pPr>
      <w:r w:rsidRPr="0022211E">
        <w:rPr>
          <w:rStyle w:val="Strong"/>
          <w:rFonts w:cs="Times New Roman"/>
          <w:sz w:val="16"/>
          <w:szCs w:val="16"/>
        </w:rPr>
        <w:t>Footnotes.</w:t>
      </w:r>
    </w:p>
    <w:p w14:paraId="5B3178A7" w14:textId="77777777" w:rsidR="0022211E" w:rsidRPr="0022211E" w:rsidRDefault="0022211E" w:rsidP="0022211E">
      <w:pPr>
        <w:pStyle w:val="NormalWeb"/>
        <w:keepNext w:val="0"/>
        <w:keepLines w:val="0"/>
        <w:numPr>
          <w:ilvl w:val="0"/>
          <w:numId w:val="2"/>
        </w:numPr>
        <w:spacing w:before="0" w:beforeAutospacing="0" w:after="0" w:afterAutospacing="0"/>
        <w:outlineLvl w:val="9"/>
        <w:rPr>
          <w:i/>
          <w:iCs/>
          <w:sz w:val="16"/>
          <w:szCs w:val="16"/>
        </w:rPr>
      </w:pPr>
      <w:r w:rsidRPr="0022211E">
        <w:rPr>
          <w:i/>
          <w:iCs/>
          <w:sz w:val="16"/>
          <w:szCs w:val="16"/>
        </w:rPr>
        <w:t>Estimates are adjusted prevalence ratios (PRs) derived from Poisson regression models with robust standard errors.</w:t>
      </w:r>
    </w:p>
    <w:p w14:paraId="13EE767D" w14:textId="77777777" w:rsidR="0022211E" w:rsidRPr="0022211E" w:rsidRDefault="0022211E" w:rsidP="0022211E">
      <w:pPr>
        <w:pStyle w:val="NormalWeb"/>
        <w:keepNext w:val="0"/>
        <w:keepLines w:val="0"/>
        <w:numPr>
          <w:ilvl w:val="0"/>
          <w:numId w:val="2"/>
        </w:numPr>
        <w:spacing w:before="0" w:beforeAutospacing="0" w:after="0" w:afterAutospacing="0"/>
        <w:outlineLvl w:val="9"/>
        <w:rPr>
          <w:i/>
          <w:iCs/>
          <w:sz w:val="16"/>
          <w:szCs w:val="16"/>
        </w:rPr>
      </w:pPr>
      <w:r w:rsidRPr="0022211E">
        <w:rPr>
          <w:i/>
          <w:iCs/>
          <w:sz w:val="16"/>
          <w:szCs w:val="16"/>
        </w:rPr>
        <w:t>All models were adjusted for chronic illness status, sex, age group, marital/union status, living arrangement, religion, caste, education, work status, monthly income, tobacco use, and alcohol use.</w:t>
      </w:r>
    </w:p>
    <w:p w14:paraId="3E444864" w14:textId="77777777" w:rsidR="0022211E" w:rsidRPr="0022211E" w:rsidRDefault="0022211E" w:rsidP="0022211E">
      <w:pPr>
        <w:pStyle w:val="NormalWeb"/>
        <w:keepNext w:val="0"/>
        <w:keepLines w:val="0"/>
        <w:numPr>
          <w:ilvl w:val="0"/>
          <w:numId w:val="2"/>
        </w:numPr>
        <w:spacing w:before="0" w:beforeAutospacing="0" w:after="0" w:afterAutospacing="0"/>
        <w:outlineLvl w:val="9"/>
        <w:rPr>
          <w:i/>
          <w:iCs/>
          <w:sz w:val="16"/>
          <w:szCs w:val="16"/>
        </w:rPr>
      </w:pPr>
      <w:r w:rsidRPr="0022211E">
        <w:rPr>
          <w:i/>
          <w:iCs/>
          <w:sz w:val="16"/>
          <w:szCs w:val="16"/>
        </w:rPr>
        <w:t>Analyses were restricted to the complete-case analytic sample (</w:t>
      </w:r>
      <w:r w:rsidRPr="0022211E">
        <w:rPr>
          <w:rStyle w:val="Emphasis"/>
          <w:i w:val="0"/>
          <w:iCs w:val="0"/>
          <w:sz w:val="16"/>
          <w:szCs w:val="16"/>
        </w:rPr>
        <w:t>N</w:t>
      </w:r>
      <w:r w:rsidRPr="0022211E">
        <w:rPr>
          <w:i/>
          <w:iCs/>
          <w:sz w:val="16"/>
          <w:szCs w:val="16"/>
        </w:rPr>
        <w:t xml:space="preserve"> = 505).</w:t>
      </w:r>
    </w:p>
    <w:p w14:paraId="5C99F9E5" w14:textId="77777777" w:rsidR="0022211E" w:rsidRPr="0022211E" w:rsidRDefault="0022211E" w:rsidP="0022211E">
      <w:pPr>
        <w:pStyle w:val="NormalWeb"/>
        <w:keepNext w:val="0"/>
        <w:keepLines w:val="0"/>
        <w:spacing w:before="0" w:beforeAutospacing="0" w:after="0" w:afterAutospacing="0"/>
        <w:ind w:left="720"/>
        <w:outlineLvl w:val="9"/>
        <w:rPr>
          <w:sz w:val="16"/>
          <w:szCs w:val="16"/>
        </w:rPr>
      </w:pPr>
    </w:p>
    <w:p w14:paraId="26CA47DF" w14:textId="77777777" w:rsidR="0022211E" w:rsidRPr="0022211E" w:rsidRDefault="0022211E" w:rsidP="0022211E">
      <w:pPr>
        <w:pStyle w:val="NormalWeb"/>
        <w:spacing w:before="0" w:beforeAutospacing="0" w:after="0" w:afterAutospacing="0"/>
        <w:rPr>
          <w:sz w:val="16"/>
          <w:szCs w:val="16"/>
        </w:rPr>
      </w:pPr>
    </w:p>
    <w:p w14:paraId="3933EEE2" w14:textId="77777777" w:rsidR="0022211E" w:rsidRPr="0022211E" w:rsidRDefault="0022211E" w:rsidP="0022211E">
      <w:pPr>
        <w:pStyle w:val="NormalWeb"/>
        <w:spacing w:before="0" w:beforeAutospacing="0" w:after="0" w:afterAutospacing="0"/>
        <w:rPr>
          <w:sz w:val="16"/>
          <w:szCs w:val="16"/>
        </w:rPr>
      </w:pPr>
    </w:p>
    <w:p w14:paraId="186028C6" w14:textId="77777777" w:rsidR="0022211E" w:rsidRPr="0022211E" w:rsidRDefault="0022211E" w:rsidP="0022211E">
      <w:pPr>
        <w:pStyle w:val="NormalWeb"/>
        <w:spacing w:before="0" w:beforeAutospacing="0" w:after="0" w:afterAutospacing="0"/>
        <w:rPr>
          <w:sz w:val="16"/>
          <w:szCs w:val="16"/>
        </w:rPr>
      </w:pPr>
      <w:r w:rsidRPr="0022211E">
        <w:rPr>
          <w:noProof/>
          <w:sz w:val="16"/>
          <w:szCs w:val="16"/>
        </w:rPr>
        <w:drawing>
          <wp:inline distT="0" distB="0" distL="0" distR="0" wp14:anchorId="3E1801A4" wp14:editId="3A03CB51">
            <wp:extent cx="5029200" cy="3657600"/>
            <wp:effectExtent l="12700" t="12700" r="12700" b="12700"/>
            <wp:docPr id="145692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2091" name=""/>
                    <pic:cNvPicPr/>
                  </pic:nvPicPr>
                  <pic:blipFill>
                    <a:blip r:embed="rId7"/>
                    <a:stretch>
                      <a:fillRect/>
                    </a:stretch>
                  </pic:blipFill>
                  <pic:spPr>
                    <a:xfrm>
                      <a:off x="0" y="0"/>
                      <a:ext cx="5029200" cy="3657600"/>
                    </a:xfrm>
                    <a:prstGeom prst="rect">
                      <a:avLst/>
                    </a:prstGeom>
                    <a:ln>
                      <a:solidFill>
                        <a:schemeClr val="accent1"/>
                      </a:solidFill>
                    </a:ln>
                  </pic:spPr>
                </pic:pic>
              </a:graphicData>
            </a:graphic>
          </wp:inline>
        </w:drawing>
      </w:r>
    </w:p>
    <w:p w14:paraId="3C08F126" w14:textId="77777777" w:rsidR="0022211E" w:rsidRPr="0022211E" w:rsidRDefault="0022211E" w:rsidP="0022211E">
      <w:pPr>
        <w:pStyle w:val="Heading3"/>
        <w:spacing w:before="0" w:after="0"/>
        <w:rPr>
          <w:rFonts w:cs="Times New Roman"/>
          <w:b w:val="0"/>
          <w:bCs/>
          <w:sz w:val="16"/>
          <w:szCs w:val="16"/>
        </w:rPr>
      </w:pPr>
      <w:r w:rsidRPr="0022211E">
        <w:rPr>
          <w:rStyle w:val="Strong"/>
          <w:rFonts w:cs="Times New Roman"/>
          <w:b/>
          <w:bCs w:val="0"/>
          <w:sz w:val="16"/>
          <w:szCs w:val="16"/>
        </w:rPr>
        <w:t xml:space="preserve">Figure S1. Adjusted predicted probability of self-medication. </w:t>
      </w:r>
      <w:r w:rsidRPr="0022211E">
        <w:rPr>
          <w:rFonts w:cs="Times New Roman"/>
          <w:b w:val="0"/>
          <w:bCs/>
          <w:sz w:val="16"/>
          <w:szCs w:val="16"/>
        </w:rPr>
        <w:t xml:space="preserve">Adjusted predicted probabilities of any self-medication in the past three months estimated from Poisson regression models with robust standard errors (N = 505). </w:t>
      </w:r>
      <w:r w:rsidRPr="0022211E">
        <w:rPr>
          <w:rStyle w:val="Strong"/>
          <w:rFonts w:cs="Times New Roman"/>
          <w:bCs w:val="0"/>
          <w:sz w:val="16"/>
          <w:szCs w:val="16"/>
        </w:rPr>
        <w:t>Panel A</w:t>
      </w:r>
      <w:r w:rsidRPr="0022211E">
        <w:rPr>
          <w:rFonts w:cs="Times New Roman"/>
          <w:b w:val="0"/>
          <w:bCs/>
          <w:sz w:val="16"/>
          <w:szCs w:val="16"/>
        </w:rPr>
        <w:t xml:space="preserve"> shows predicted probabilities by injury type in the past 12 months (sprain/strain vs. fracture), and </w:t>
      </w:r>
      <w:r w:rsidRPr="0022211E">
        <w:rPr>
          <w:rStyle w:val="Strong"/>
          <w:rFonts w:cs="Times New Roman"/>
          <w:bCs w:val="0"/>
          <w:sz w:val="16"/>
          <w:szCs w:val="16"/>
        </w:rPr>
        <w:t>Panel B</w:t>
      </w:r>
      <w:r w:rsidRPr="0022211E">
        <w:rPr>
          <w:rFonts w:cs="Times New Roman"/>
          <w:b w:val="0"/>
          <w:bCs/>
          <w:sz w:val="16"/>
          <w:szCs w:val="16"/>
        </w:rPr>
        <w:t xml:space="preserve"> shows predicted probabilities by joint pain status (no vs. yes). Points represent adjusted predicted probabilities and vertical bars indicate 95% confidence intervals. Models were adjusted for chronic illness status, sex, age group, marital/union status, living arrangement, religion, caste, education, work status in the past 12 months, household income, tobacco use, and alcohol use.</w:t>
      </w:r>
    </w:p>
    <w:p w14:paraId="149B975F" w14:textId="77777777" w:rsidR="00A23B61" w:rsidRDefault="00A23B61" w:rsidP="0022211E">
      <w:pPr>
        <w:rPr>
          <w:bCs/>
          <w:sz w:val="16"/>
          <w:szCs w:val="16"/>
        </w:rPr>
      </w:pPr>
    </w:p>
    <w:p w14:paraId="7E54ED8C" w14:textId="02049365" w:rsidR="005E61F3" w:rsidRPr="0022211E" w:rsidRDefault="005E61F3" w:rsidP="005E61F3">
      <w:pPr>
        <w:jc w:val="center"/>
        <w:rPr>
          <w:bCs/>
          <w:sz w:val="16"/>
          <w:szCs w:val="16"/>
        </w:rPr>
      </w:pPr>
      <w:r>
        <w:rPr>
          <w:bCs/>
          <w:sz w:val="16"/>
          <w:szCs w:val="16"/>
        </w:rPr>
        <w:t>***</w:t>
      </w:r>
    </w:p>
    <w:sectPr w:rsidR="005E61F3" w:rsidRPr="0022211E">
      <w:headerReference w:type="default" r:id="rId8"/>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76FA02" w14:textId="77777777" w:rsidR="004C040C" w:rsidRDefault="004C040C" w:rsidP="0022211E">
      <w:r>
        <w:separator/>
      </w:r>
    </w:p>
  </w:endnote>
  <w:endnote w:type="continuationSeparator" w:id="0">
    <w:p w14:paraId="5C369F1E" w14:textId="77777777" w:rsidR="004C040C" w:rsidRDefault="004C040C" w:rsidP="00222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87788594"/>
      <w:docPartObj>
        <w:docPartGallery w:val="Page Numbers (Bottom of Page)"/>
        <w:docPartUnique/>
      </w:docPartObj>
    </w:sdtPr>
    <w:sdtContent>
      <w:p w14:paraId="3FBB9DF6" w14:textId="0E125C98" w:rsidR="0022211E" w:rsidRDefault="0022211E" w:rsidP="00A640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B2282A" w14:textId="77777777" w:rsidR="0022211E" w:rsidRDefault="0022211E" w:rsidP="002221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85663572"/>
      <w:docPartObj>
        <w:docPartGallery w:val="Page Numbers (Bottom of Page)"/>
        <w:docPartUnique/>
      </w:docPartObj>
    </w:sdtPr>
    <w:sdtContent>
      <w:p w14:paraId="402AEEC0" w14:textId="456177A2" w:rsidR="0022211E" w:rsidRDefault="0022211E" w:rsidP="00A640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D6B806F" w14:textId="77777777" w:rsidR="0022211E" w:rsidRDefault="0022211E" w:rsidP="0022211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8A4A1" w14:textId="77777777" w:rsidR="004C040C" w:rsidRDefault="004C040C" w:rsidP="0022211E">
      <w:r>
        <w:separator/>
      </w:r>
    </w:p>
  </w:footnote>
  <w:footnote w:type="continuationSeparator" w:id="0">
    <w:p w14:paraId="149C310E" w14:textId="77777777" w:rsidR="004C040C" w:rsidRDefault="004C040C" w:rsidP="002221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9BE07" w14:textId="77777777" w:rsidR="006F158A" w:rsidRPr="006F158A" w:rsidRDefault="006F158A" w:rsidP="006F158A">
    <w:pPr>
      <w:pStyle w:val="Heading1"/>
      <w:rPr>
        <w:rStyle w:val="Strong"/>
        <w:b/>
        <w:bCs/>
        <w:sz w:val="16"/>
        <w:szCs w:val="16"/>
      </w:rPr>
    </w:pPr>
    <w:r w:rsidRPr="006F158A">
      <w:rPr>
        <w:rStyle w:val="Strong"/>
        <w:bCs/>
        <w:sz w:val="16"/>
        <w:szCs w:val="16"/>
      </w:rPr>
      <w:t>Title:</w:t>
    </w:r>
    <w:r w:rsidRPr="006F158A">
      <w:rPr>
        <w:rStyle w:val="Strong"/>
        <w:b/>
        <w:sz w:val="16"/>
        <w:szCs w:val="16"/>
      </w:rPr>
      <w:t xml:space="preserve"> </w:t>
    </w:r>
    <w:r w:rsidRPr="006F158A">
      <w:rPr>
        <w:rStyle w:val="Strong"/>
        <w:sz w:val="16"/>
        <w:szCs w:val="16"/>
      </w:rPr>
      <w:t>Self-Medication Among Older Adults in Rural India: Structural Gaps in Primary Care and Pain Management</w:t>
    </w:r>
  </w:p>
  <w:p w14:paraId="708AB0D1" w14:textId="77777777" w:rsidR="006F158A" w:rsidRDefault="006F15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F3AAC"/>
    <w:multiLevelType w:val="multilevel"/>
    <w:tmpl w:val="4A805E7E"/>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B095C"/>
    <w:multiLevelType w:val="multilevel"/>
    <w:tmpl w:val="99E204C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293DBA"/>
    <w:multiLevelType w:val="hybridMultilevel"/>
    <w:tmpl w:val="92E287AE"/>
    <w:lvl w:ilvl="0" w:tplc="9128410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D2734C"/>
    <w:multiLevelType w:val="multilevel"/>
    <w:tmpl w:val="154A10C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F66365"/>
    <w:multiLevelType w:val="multilevel"/>
    <w:tmpl w:val="04E885F0"/>
    <w:lvl w:ilvl="0">
      <w:start w:val="1"/>
      <w:numFmt w:val="bullet"/>
      <w:lvlText w:val=""/>
      <w:lvlJc w:val="left"/>
      <w:pPr>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99862662">
    <w:abstractNumId w:val="2"/>
  </w:num>
  <w:num w:numId="2" w16cid:durableId="2120948967">
    <w:abstractNumId w:val="3"/>
  </w:num>
  <w:num w:numId="3" w16cid:durableId="1440100645">
    <w:abstractNumId w:val="4"/>
  </w:num>
  <w:num w:numId="4" w16cid:durableId="223878449">
    <w:abstractNumId w:val="0"/>
  </w:num>
  <w:num w:numId="5" w16cid:durableId="1211649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1E"/>
    <w:rsid w:val="000105B8"/>
    <w:rsid w:val="000418F8"/>
    <w:rsid w:val="00042411"/>
    <w:rsid w:val="000558CE"/>
    <w:rsid w:val="00071484"/>
    <w:rsid w:val="00092BF8"/>
    <w:rsid w:val="000A45A9"/>
    <w:rsid w:val="000B1411"/>
    <w:rsid w:val="000D1282"/>
    <w:rsid w:val="00100444"/>
    <w:rsid w:val="00115117"/>
    <w:rsid w:val="00141D25"/>
    <w:rsid w:val="0014371D"/>
    <w:rsid w:val="00157E2A"/>
    <w:rsid w:val="00171919"/>
    <w:rsid w:val="0022211E"/>
    <w:rsid w:val="002256AE"/>
    <w:rsid w:val="00251698"/>
    <w:rsid w:val="00262CAD"/>
    <w:rsid w:val="003B1EF2"/>
    <w:rsid w:val="00406589"/>
    <w:rsid w:val="004245FD"/>
    <w:rsid w:val="0045364A"/>
    <w:rsid w:val="004610C0"/>
    <w:rsid w:val="004A060E"/>
    <w:rsid w:val="004A77CB"/>
    <w:rsid w:val="004B30EC"/>
    <w:rsid w:val="004C040C"/>
    <w:rsid w:val="004C15B0"/>
    <w:rsid w:val="004E20FB"/>
    <w:rsid w:val="004F0BCC"/>
    <w:rsid w:val="00504DED"/>
    <w:rsid w:val="00507E6B"/>
    <w:rsid w:val="0051621E"/>
    <w:rsid w:val="00534D45"/>
    <w:rsid w:val="00540A5D"/>
    <w:rsid w:val="005545C7"/>
    <w:rsid w:val="005B18B2"/>
    <w:rsid w:val="005E61F3"/>
    <w:rsid w:val="006202A7"/>
    <w:rsid w:val="00624E9D"/>
    <w:rsid w:val="006815F4"/>
    <w:rsid w:val="006B0407"/>
    <w:rsid w:val="006E0A96"/>
    <w:rsid w:val="006E43B4"/>
    <w:rsid w:val="006F158A"/>
    <w:rsid w:val="006F279C"/>
    <w:rsid w:val="00715097"/>
    <w:rsid w:val="00723CEB"/>
    <w:rsid w:val="007A68E7"/>
    <w:rsid w:val="007D04E9"/>
    <w:rsid w:val="00845C03"/>
    <w:rsid w:val="00870438"/>
    <w:rsid w:val="008778CF"/>
    <w:rsid w:val="008D7B22"/>
    <w:rsid w:val="0090177C"/>
    <w:rsid w:val="0091424C"/>
    <w:rsid w:val="00933F44"/>
    <w:rsid w:val="00952533"/>
    <w:rsid w:val="00973246"/>
    <w:rsid w:val="00980625"/>
    <w:rsid w:val="009C715F"/>
    <w:rsid w:val="009E36C2"/>
    <w:rsid w:val="00A23B61"/>
    <w:rsid w:val="00A62E58"/>
    <w:rsid w:val="00B04965"/>
    <w:rsid w:val="00B11C1F"/>
    <w:rsid w:val="00B13AE1"/>
    <w:rsid w:val="00B57943"/>
    <w:rsid w:val="00BA1421"/>
    <w:rsid w:val="00BA22F1"/>
    <w:rsid w:val="00BB131B"/>
    <w:rsid w:val="00C24009"/>
    <w:rsid w:val="00C32BAC"/>
    <w:rsid w:val="00C33D08"/>
    <w:rsid w:val="00C35C83"/>
    <w:rsid w:val="00C62426"/>
    <w:rsid w:val="00C840BE"/>
    <w:rsid w:val="00CA3688"/>
    <w:rsid w:val="00CE37AC"/>
    <w:rsid w:val="00CE5172"/>
    <w:rsid w:val="00CE769C"/>
    <w:rsid w:val="00D119BE"/>
    <w:rsid w:val="00D2257A"/>
    <w:rsid w:val="00D27776"/>
    <w:rsid w:val="00D73315"/>
    <w:rsid w:val="00D95AD0"/>
    <w:rsid w:val="00DF413D"/>
    <w:rsid w:val="00E1144A"/>
    <w:rsid w:val="00E34A86"/>
    <w:rsid w:val="00E535D6"/>
    <w:rsid w:val="00E562DD"/>
    <w:rsid w:val="00F1297F"/>
    <w:rsid w:val="00F718C9"/>
    <w:rsid w:val="00F91096"/>
    <w:rsid w:val="00FD6A2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0F61AC72"/>
  <w15:chartTrackingRefBased/>
  <w15:docId w15:val="{ED71AF0A-0B0D-024E-A21F-5F9502499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11E"/>
    <w:pPr>
      <w:keepNext/>
      <w:keepLines/>
      <w:spacing w:after="0" w:line="240" w:lineRule="auto"/>
      <w:outlineLvl w:val="2"/>
    </w:pPr>
    <w:rPr>
      <w:rFonts w:ascii="Times New Roman" w:eastAsiaTheme="majorEastAsia" w:hAnsi="Times New Roman" w:cs="Times New Roman"/>
      <w:kern w:val="0"/>
      <w:sz w:val="20"/>
      <w:szCs w:val="20"/>
      <w:lang w:eastAsia="en-GB"/>
      <w14:ligatures w14:val="none"/>
    </w:rPr>
  </w:style>
  <w:style w:type="paragraph" w:styleId="Heading1">
    <w:name w:val="heading 1"/>
    <w:basedOn w:val="Normal"/>
    <w:next w:val="Normal"/>
    <w:link w:val="Heading1Char"/>
    <w:autoRedefine/>
    <w:uiPriority w:val="9"/>
    <w:qFormat/>
    <w:rsid w:val="006F158A"/>
    <w:pPr>
      <w:contextualSpacing/>
      <w:outlineLvl w:val="0"/>
    </w:pPr>
    <w:rPr>
      <w:b/>
      <w:bCs/>
      <w:i/>
      <w:color w:val="000000" w:themeColor="text1"/>
    </w:rPr>
  </w:style>
  <w:style w:type="paragraph" w:styleId="Heading2">
    <w:name w:val="heading 2"/>
    <w:basedOn w:val="Normal"/>
    <w:next w:val="Normal"/>
    <w:link w:val="Heading2Char"/>
    <w:autoRedefine/>
    <w:uiPriority w:val="9"/>
    <w:unhideWhenUsed/>
    <w:qFormat/>
    <w:rsid w:val="0091424C"/>
    <w:pPr>
      <w:contextualSpacing/>
      <w:outlineLvl w:val="1"/>
    </w:pPr>
    <w:rPr>
      <w:b/>
      <w:i/>
      <w:iCs/>
      <w:color w:val="000000"/>
      <w:shd w:val="clear" w:color="auto" w:fill="FFFFFF"/>
    </w:rPr>
  </w:style>
  <w:style w:type="paragraph" w:styleId="Heading3">
    <w:name w:val="heading 3"/>
    <w:basedOn w:val="Normal"/>
    <w:next w:val="Normal"/>
    <w:link w:val="Heading3Char"/>
    <w:autoRedefine/>
    <w:uiPriority w:val="9"/>
    <w:unhideWhenUsed/>
    <w:qFormat/>
    <w:rsid w:val="0022211E"/>
    <w:pPr>
      <w:spacing w:before="160" w:after="80"/>
    </w:pPr>
    <w:rPr>
      <w:rFonts w:cstheme="majorBidi"/>
      <w:b/>
      <w:sz w:val="22"/>
      <w:szCs w:val="28"/>
    </w:rPr>
  </w:style>
  <w:style w:type="paragraph" w:styleId="Heading4">
    <w:name w:val="heading 4"/>
    <w:basedOn w:val="Normal"/>
    <w:next w:val="Normal"/>
    <w:link w:val="Heading4Char"/>
    <w:autoRedefine/>
    <w:uiPriority w:val="9"/>
    <w:unhideWhenUsed/>
    <w:qFormat/>
    <w:rsid w:val="00E34A86"/>
    <w:pPr>
      <w:outlineLvl w:val="3"/>
    </w:pPr>
    <w:rPr>
      <w:b/>
    </w:rPr>
  </w:style>
  <w:style w:type="paragraph" w:styleId="Heading5">
    <w:name w:val="heading 5"/>
    <w:basedOn w:val="Normal"/>
    <w:next w:val="Normal"/>
    <w:link w:val="Heading5Char"/>
    <w:uiPriority w:val="9"/>
    <w:semiHidden/>
    <w:unhideWhenUsed/>
    <w:qFormat/>
    <w:rsid w:val="0022211E"/>
    <w:pPr>
      <w:spacing w:before="80" w:after="40"/>
      <w:outlineLvl w:val="4"/>
    </w:pPr>
    <w:rPr>
      <w:rFonts w:asciiTheme="minorHAnsi"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2211E"/>
    <w:pPr>
      <w:spacing w:before="40"/>
      <w:outlineLvl w:val="5"/>
    </w:pPr>
    <w:rPr>
      <w:rFonts w:asciiTheme="minorHAnsi"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2211E"/>
    <w:pPr>
      <w:spacing w:before="40"/>
      <w:outlineLvl w:val="6"/>
    </w:pPr>
    <w:rPr>
      <w:rFonts w:asciiTheme="minorHAnsi"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2211E"/>
    <w:pPr>
      <w:outlineLvl w:val="7"/>
    </w:pPr>
    <w:rPr>
      <w:rFonts w:asciiTheme="minorHAnsi"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2211E"/>
    <w:pPr>
      <w:outlineLvl w:val="8"/>
    </w:pPr>
    <w:rPr>
      <w:rFonts w:asciiTheme="minorHAnsi"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58A"/>
    <w:rPr>
      <w:rFonts w:ascii="Times New Roman" w:eastAsiaTheme="majorEastAsia" w:hAnsi="Times New Roman" w:cs="Times New Roman"/>
      <w:b/>
      <w:bCs/>
      <w:i/>
      <w:color w:val="000000" w:themeColor="text1"/>
      <w:kern w:val="0"/>
      <w:sz w:val="20"/>
      <w:szCs w:val="20"/>
      <w:lang w:eastAsia="en-GB"/>
      <w14:ligatures w14:val="none"/>
    </w:rPr>
  </w:style>
  <w:style w:type="character" w:customStyle="1" w:styleId="Heading2Char">
    <w:name w:val="Heading 2 Char"/>
    <w:basedOn w:val="DefaultParagraphFont"/>
    <w:link w:val="Heading2"/>
    <w:uiPriority w:val="9"/>
    <w:rsid w:val="0091424C"/>
    <w:rPr>
      <w:rFonts w:ascii="Times New Roman" w:eastAsiaTheme="majorEastAsia" w:hAnsi="Times New Roman" w:cs="Times New Roman"/>
      <w:b/>
      <w:i/>
      <w:iCs/>
      <w:color w:val="000000"/>
      <w:kern w:val="0"/>
      <w:sz w:val="20"/>
      <w:szCs w:val="20"/>
      <w:lang w:eastAsia="en-GB"/>
      <w14:ligatures w14:val="none"/>
    </w:rPr>
  </w:style>
  <w:style w:type="character" w:customStyle="1" w:styleId="Heading3Char">
    <w:name w:val="Heading 3 Char"/>
    <w:basedOn w:val="DefaultParagraphFont"/>
    <w:link w:val="Heading3"/>
    <w:uiPriority w:val="9"/>
    <w:rsid w:val="0022211E"/>
    <w:rPr>
      <w:rFonts w:ascii="Times New Roman" w:eastAsiaTheme="majorEastAsia" w:hAnsi="Times New Roman" w:cstheme="majorBidi"/>
      <w:b/>
      <w:kern w:val="0"/>
      <w:sz w:val="22"/>
      <w:szCs w:val="28"/>
      <w:lang w:eastAsia="en-GB"/>
      <w14:ligatures w14:val="none"/>
    </w:rPr>
  </w:style>
  <w:style w:type="character" w:customStyle="1" w:styleId="Heading4Char">
    <w:name w:val="Heading 4 Char"/>
    <w:basedOn w:val="DefaultParagraphFont"/>
    <w:link w:val="Heading4"/>
    <w:uiPriority w:val="9"/>
    <w:rsid w:val="00E34A86"/>
    <w:rPr>
      <w:rFonts w:ascii="Times New Roman" w:eastAsiaTheme="majorEastAsia" w:hAnsi="Times New Roman" w:cs="Times New Roman"/>
      <w:b/>
      <w:kern w:val="0"/>
      <w:sz w:val="20"/>
      <w:szCs w:val="20"/>
      <w:lang w:eastAsia="en-GB"/>
      <w14:ligatures w14:val="none"/>
    </w:rPr>
  </w:style>
  <w:style w:type="character" w:customStyle="1" w:styleId="Heading5Char">
    <w:name w:val="Heading 5 Char"/>
    <w:basedOn w:val="DefaultParagraphFont"/>
    <w:link w:val="Heading5"/>
    <w:uiPriority w:val="9"/>
    <w:semiHidden/>
    <w:rsid w:val="0022211E"/>
    <w:rPr>
      <w:rFonts w:eastAsiaTheme="majorEastAsia" w:cstheme="majorBidi"/>
      <w:color w:val="0F4761" w:themeColor="accent1" w:themeShade="BF"/>
      <w:kern w:val="0"/>
      <w:sz w:val="20"/>
      <w:lang w:eastAsia="en-GB"/>
      <w14:ligatures w14:val="none"/>
    </w:rPr>
  </w:style>
  <w:style w:type="character" w:customStyle="1" w:styleId="Heading6Char">
    <w:name w:val="Heading 6 Char"/>
    <w:basedOn w:val="DefaultParagraphFont"/>
    <w:link w:val="Heading6"/>
    <w:uiPriority w:val="9"/>
    <w:semiHidden/>
    <w:rsid w:val="0022211E"/>
    <w:rPr>
      <w:rFonts w:eastAsiaTheme="majorEastAsia" w:cstheme="majorBidi"/>
      <w:i/>
      <w:iCs/>
      <w:color w:val="595959" w:themeColor="text1" w:themeTint="A6"/>
      <w:kern w:val="0"/>
      <w:sz w:val="20"/>
      <w:lang w:eastAsia="en-GB"/>
      <w14:ligatures w14:val="none"/>
    </w:rPr>
  </w:style>
  <w:style w:type="character" w:customStyle="1" w:styleId="Heading7Char">
    <w:name w:val="Heading 7 Char"/>
    <w:basedOn w:val="DefaultParagraphFont"/>
    <w:link w:val="Heading7"/>
    <w:uiPriority w:val="9"/>
    <w:semiHidden/>
    <w:rsid w:val="0022211E"/>
    <w:rPr>
      <w:rFonts w:eastAsiaTheme="majorEastAsia" w:cstheme="majorBidi"/>
      <w:color w:val="595959" w:themeColor="text1" w:themeTint="A6"/>
      <w:kern w:val="0"/>
      <w:sz w:val="20"/>
      <w:lang w:eastAsia="en-GB"/>
      <w14:ligatures w14:val="none"/>
    </w:rPr>
  </w:style>
  <w:style w:type="character" w:customStyle="1" w:styleId="Heading8Char">
    <w:name w:val="Heading 8 Char"/>
    <w:basedOn w:val="DefaultParagraphFont"/>
    <w:link w:val="Heading8"/>
    <w:uiPriority w:val="9"/>
    <w:semiHidden/>
    <w:rsid w:val="0022211E"/>
    <w:rPr>
      <w:rFonts w:eastAsiaTheme="majorEastAsia" w:cstheme="majorBidi"/>
      <w:i/>
      <w:iCs/>
      <w:color w:val="272727" w:themeColor="text1" w:themeTint="D8"/>
      <w:kern w:val="0"/>
      <w:sz w:val="20"/>
      <w:lang w:eastAsia="en-GB"/>
      <w14:ligatures w14:val="none"/>
    </w:rPr>
  </w:style>
  <w:style w:type="character" w:customStyle="1" w:styleId="Heading9Char">
    <w:name w:val="Heading 9 Char"/>
    <w:basedOn w:val="DefaultParagraphFont"/>
    <w:link w:val="Heading9"/>
    <w:uiPriority w:val="9"/>
    <w:semiHidden/>
    <w:rsid w:val="0022211E"/>
    <w:rPr>
      <w:rFonts w:eastAsiaTheme="majorEastAsia" w:cstheme="majorBidi"/>
      <w:color w:val="272727" w:themeColor="text1" w:themeTint="D8"/>
      <w:kern w:val="0"/>
      <w:sz w:val="20"/>
      <w:lang w:eastAsia="en-GB"/>
      <w14:ligatures w14:val="none"/>
    </w:rPr>
  </w:style>
  <w:style w:type="paragraph" w:styleId="Title">
    <w:name w:val="Title"/>
    <w:basedOn w:val="Normal"/>
    <w:next w:val="Normal"/>
    <w:link w:val="TitleChar"/>
    <w:uiPriority w:val="10"/>
    <w:qFormat/>
    <w:rsid w:val="0022211E"/>
    <w:pPr>
      <w:spacing w:after="80"/>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uiPriority w:val="10"/>
    <w:rsid w:val="0022211E"/>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22211E"/>
    <w:pPr>
      <w:numPr>
        <w:ilvl w:val="1"/>
      </w:numPr>
      <w:spacing w:after="160"/>
    </w:pPr>
    <w:rPr>
      <w:rFonts w:asciiTheme="minorHAnsi"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211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2221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2211E"/>
    <w:rPr>
      <w:rFonts w:ascii="Times New Roman" w:hAnsi="Times New Roman" w:cs="Times New Roman"/>
      <w:i/>
      <w:iCs/>
      <w:color w:val="404040" w:themeColor="text1" w:themeTint="BF"/>
      <w:kern w:val="0"/>
      <w:sz w:val="20"/>
      <w:lang w:eastAsia="en-GB"/>
      <w14:ligatures w14:val="none"/>
    </w:rPr>
  </w:style>
  <w:style w:type="paragraph" w:styleId="ListParagraph">
    <w:name w:val="List Paragraph"/>
    <w:basedOn w:val="Normal"/>
    <w:uiPriority w:val="34"/>
    <w:qFormat/>
    <w:rsid w:val="0022211E"/>
    <w:pPr>
      <w:ind w:left="720"/>
      <w:contextualSpacing/>
    </w:pPr>
  </w:style>
  <w:style w:type="character" w:styleId="IntenseEmphasis">
    <w:name w:val="Intense Emphasis"/>
    <w:basedOn w:val="DefaultParagraphFont"/>
    <w:uiPriority w:val="21"/>
    <w:qFormat/>
    <w:rsid w:val="0022211E"/>
    <w:rPr>
      <w:i/>
      <w:iCs/>
      <w:color w:val="0F4761" w:themeColor="accent1" w:themeShade="BF"/>
    </w:rPr>
  </w:style>
  <w:style w:type="paragraph" w:styleId="IntenseQuote">
    <w:name w:val="Intense Quote"/>
    <w:basedOn w:val="Normal"/>
    <w:next w:val="Normal"/>
    <w:link w:val="IntenseQuoteChar"/>
    <w:uiPriority w:val="30"/>
    <w:qFormat/>
    <w:rsid w:val="002221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211E"/>
    <w:rPr>
      <w:rFonts w:ascii="Times New Roman" w:hAnsi="Times New Roman" w:cs="Times New Roman"/>
      <w:i/>
      <w:iCs/>
      <w:color w:val="0F4761" w:themeColor="accent1" w:themeShade="BF"/>
      <w:kern w:val="0"/>
      <w:sz w:val="20"/>
      <w:lang w:eastAsia="en-GB"/>
      <w14:ligatures w14:val="none"/>
    </w:rPr>
  </w:style>
  <w:style w:type="character" w:styleId="IntenseReference">
    <w:name w:val="Intense Reference"/>
    <w:basedOn w:val="DefaultParagraphFont"/>
    <w:uiPriority w:val="32"/>
    <w:qFormat/>
    <w:rsid w:val="0022211E"/>
    <w:rPr>
      <w:b/>
      <w:bCs/>
      <w:smallCaps/>
      <w:color w:val="0F4761" w:themeColor="accent1" w:themeShade="BF"/>
      <w:spacing w:val="5"/>
    </w:rPr>
  </w:style>
  <w:style w:type="character" w:styleId="Strong">
    <w:name w:val="Strong"/>
    <w:basedOn w:val="DefaultParagraphFont"/>
    <w:uiPriority w:val="22"/>
    <w:qFormat/>
    <w:rsid w:val="0022211E"/>
    <w:rPr>
      <w:b/>
      <w:bCs/>
    </w:rPr>
  </w:style>
  <w:style w:type="paragraph" w:styleId="NormalWeb">
    <w:name w:val="Normal (Web)"/>
    <w:basedOn w:val="Normal"/>
    <w:uiPriority w:val="99"/>
    <w:unhideWhenUsed/>
    <w:rsid w:val="0022211E"/>
    <w:pPr>
      <w:spacing w:before="100" w:beforeAutospacing="1" w:after="100" w:afterAutospacing="1"/>
    </w:pPr>
  </w:style>
  <w:style w:type="character" w:styleId="Emphasis">
    <w:name w:val="Emphasis"/>
    <w:basedOn w:val="DefaultParagraphFont"/>
    <w:uiPriority w:val="20"/>
    <w:qFormat/>
    <w:rsid w:val="0022211E"/>
    <w:rPr>
      <w:i/>
      <w:iCs/>
    </w:rPr>
  </w:style>
  <w:style w:type="table" w:styleId="TableGrid">
    <w:name w:val="Table Grid"/>
    <w:basedOn w:val="TableNormal"/>
    <w:uiPriority w:val="39"/>
    <w:rsid w:val="0022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2211E"/>
    <w:pPr>
      <w:tabs>
        <w:tab w:val="center" w:pos="4513"/>
        <w:tab w:val="right" w:pos="9026"/>
      </w:tabs>
    </w:pPr>
  </w:style>
  <w:style w:type="character" w:customStyle="1" w:styleId="FooterChar">
    <w:name w:val="Footer Char"/>
    <w:basedOn w:val="DefaultParagraphFont"/>
    <w:link w:val="Footer"/>
    <w:uiPriority w:val="99"/>
    <w:rsid w:val="0022211E"/>
    <w:rPr>
      <w:rFonts w:ascii="Times New Roman" w:eastAsiaTheme="majorEastAsia" w:hAnsi="Times New Roman" w:cs="Times New Roman"/>
      <w:kern w:val="0"/>
      <w:sz w:val="20"/>
      <w:szCs w:val="20"/>
      <w:lang w:eastAsia="en-GB"/>
      <w14:ligatures w14:val="none"/>
    </w:rPr>
  </w:style>
  <w:style w:type="character" w:styleId="PageNumber">
    <w:name w:val="page number"/>
    <w:basedOn w:val="DefaultParagraphFont"/>
    <w:uiPriority w:val="99"/>
    <w:semiHidden/>
    <w:unhideWhenUsed/>
    <w:rsid w:val="0022211E"/>
  </w:style>
  <w:style w:type="paragraph" w:styleId="Header">
    <w:name w:val="header"/>
    <w:basedOn w:val="Normal"/>
    <w:link w:val="HeaderChar"/>
    <w:uiPriority w:val="99"/>
    <w:unhideWhenUsed/>
    <w:rsid w:val="006F158A"/>
    <w:pPr>
      <w:tabs>
        <w:tab w:val="center" w:pos="4513"/>
        <w:tab w:val="right" w:pos="9026"/>
      </w:tabs>
    </w:pPr>
  </w:style>
  <w:style w:type="character" w:customStyle="1" w:styleId="HeaderChar">
    <w:name w:val="Header Char"/>
    <w:basedOn w:val="DefaultParagraphFont"/>
    <w:link w:val="Header"/>
    <w:uiPriority w:val="99"/>
    <w:rsid w:val="006F158A"/>
    <w:rPr>
      <w:rFonts w:ascii="Times New Roman" w:eastAsiaTheme="majorEastAsia"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1417</Words>
  <Characters>8148</Characters>
  <Application>Microsoft Office Word</Application>
  <DocSecurity>0</DocSecurity>
  <Lines>582</Lines>
  <Paragraphs>434</Paragraphs>
  <ScaleCrop>false</ScaleCrop>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 Kanougiya 1808673</dc:creator>
  <cp:keywords/>
  <dc:description/>
  <cp:lastModifiedBy>Suman Kanougiya 1808673</cp:lastModifiedBy>
  <cp:revision>3</cp:revision>
  <dcterms:created xsi:type="dcterms:W3CDTF">2025-12-25T01:51:00Z</dcterms:created>
  <dcterms:modified xsi:type="dcterms:W3CDTF">2025-12-25T01:57:00Z</dcterms:modified>
</cp:coreProperties>
</file>