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17926">
      <w:pPr>
        <w:jc w:val="both"/>
        <w:rPr>
          <w:rFonts w:hint="default" w:ascii="Arial" w:hAnsi="Arial" w:cs="Arial"/>
          <w:lang w:val="en-US"/>
        </w:rPr>
      </w:pPr>
      <w:r>
        <w:rPr>
          <w:rFonts w:ascii="Arial" w:hAnsi="Arial" w:cs="Arial"/>
          <w:lang w:val="en-US"/>
        </w:rPr>
        <w:t>Additional File 1. JBI Critical Appraisal Checklist for Qualitative studies</w:t>
      </w:r>
      <w:r>
        <w:rPr>
          <w:rFonts w:hint="default" w:ascii="Arial" w:hAnsi="Arial" w:cs="Arial"/>
          <w:lang w:val="en-US"/>
        </w:rPr>
        <w:t xml:space="preserve"> (n=7)</w:t>
      </w:r>
    </w:p>
    <w:tbl>
      <w:tblPr>
        <w:tblStyle w:val="14"/>
        <w:tblW w:w="88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0"/>
        <w:gridCol w:w="3697"/>
        <w:gridCol w:w="630"/>
        <w:gridCol w:w="660"/>
        <w:gridCol w:w="615"/>
        <w:gridCol w:w="630"/>
        <w:gridCol w:w="630"/>
        <w:gridCol w:w="630"/>
        <w:gridCol w:w="630"/>
      </w:tblGrid>
      <w:tr w14:paraId="39BA4749">
        <w:trPr>
          <w:jc w:val="center"/>
        </w:trPr>
        <w:tc>
          <w:tcPr>
            <w:tcW w:w="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5169A4">
            <w:pPr>
              <w:jc w:val="both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 xml:space="preserve"> S.N</w:t>
            </w:r>
          </w:p>
        </w:tc>
        <w:tc>
          <w:tcPr>
            <w:tcW w:w="36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4E9352">
            <w:pPr>
              <w:jc w:val="both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Criteria</w:t>
            </w:r>
          </w:p>
        </w:tc>
        <w:tc>
          <w:tcPr>
            <w:tcW w:w="6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B7662FE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S9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7C07894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S10</w:t>
            </w:r>
          </w:p>
        </w:tc>
        <w:tc>
          <w:tcPr>
            <w:tcW w:w="6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DDE8921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S11</w:t>
            </w:r>
          </w:p>
        </w:tc>
        <w:tc>
          <w:tcPr>
            <w:tcW w:w="6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D3F75C6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S15</w:t>
            </w:r>
          </w:p>
        </w:tc>
        <w:tc>
          <w:tcPr>
            <w:tcW w:w="6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6963561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S17</w:t>
            </w:r>
          </w:p>
        </w:tc>
        <w:tc>
          <w:tcPr>
            <w:tcW w:w="6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B8A74DF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S22</w:t>
            </w:r>
          </w:p>
        </w:tc>
        <w:tc>
          <w:tcPr>
            <w:tcW w:w="6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9B2766A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S24</w:t>
            </w:r>
          </w:p>
        </w:tc>
      </w:tr>
      <w:tr w14:paraId="390FC8AB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4D8AA5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CCAE96">
            <w:pPr>
              <w:jc w:val="both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Is there congruity between the stated philosophical perspective and the research methodology?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65297BF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9943967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66AF50B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0476B8E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EF60825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FA339F4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3F2F633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6EB1488D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D92263C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D184AB">
            <w:pPr>
              <w:jc w:val="both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Is there congruity between the research methodology and the research question or objectives?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2DB68CB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64FF0F7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3DBF691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88EF36B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F1D0212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6E56134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8CEDAAF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543B550E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2394A7A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EAEA8A">
            <w:pPr>
              <w:jc w:val="both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Is there congruity between the research methodology and the methods used to collect data?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13456CB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FF29F74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9DC3322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FA25AEC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286D2B9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94EC586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DFC4FA5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1C7146AB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3AE9CF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285703">
            <w:pPr>
              <w:jc w:val="both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Is there congruity between the research methodology and the representation and analysis of data?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49EB308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747196F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DA7A03A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2BA8FF0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A30ACE0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864DA2D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012D128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587F6E9B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B0C8F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5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9198F94">
            <w:pPr>
              <w:jc w:val="both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Is there congruity between the research methodology and the interpretation of the result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4A60C4A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1323F76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FB95DC4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54F287B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8D0CF53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DAE786C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94E95D5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78EEAE7A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BC32306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6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237A8A">
            <w:pPr>
              <w:jc w:val="both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Is there a statement locating the researcher culturally or theoretically?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420E66A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D3421BB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N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3FF1019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N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B197103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A116971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N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906D65D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N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65A7E1D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N</w:t>
            </w:r>
          </w:p>
        </w:tc>
      </w:tr>
      <w:tr w14:paraId="29D86E83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A87587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7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B1BBF3">
            <w:pPr>
              <w:jc w:val="both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Is the influence of the researcher on the research, and vice- versa, addressed?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1840F28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24615A6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N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5B949EA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N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0555554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4B71749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N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F0525F5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N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38E1972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N</w:t>
            </w:r>
          </w:p>
        </w:tc>
      </w:tr>
      <w:tr w14:paraId="3CCD5428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14566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8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A42A951">
            <w:pPr>
              <w:jc w:val="both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Are participants, and their voices, adequately represented?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A667FC9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941297E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3E1C10E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6B820B6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0CBABCD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08AAE78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353E0A6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06BD5562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C225EEB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9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DA035C9">
            <w:pPr>
              <w:jc w:val="both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Is the research ethical according to current criteria or, for recent studies, and is there evidence of ethical approval by an appropriate body?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63C46BF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172E85A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0488BCE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A281FC5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057C2C6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1D817E5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A1990AD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05DE581E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8814474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10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2BE44C">
            <w:pPr>
              <w:jc w:val="both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Do the conclusions drawn in the research report flow from the analysis, or interpretation, of the data?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8E1D607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ADCC102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1E53AE0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210725A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BFFAB68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A5F7DE9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C6E3845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2B07970D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DE72E1F">
            <w:pPr>
              <w:jc w:val="both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E13014">
            <w:pPr>
              <w:jc w:val="both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Total score (max 10)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1FE60C9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10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6D3B99D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3849785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0B5C134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10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7C1B359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D0A0D6F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5B24CB2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8</w:t>
            </w:r>
          </w:p>
        </w:tc>
      </w:tr>
    </w:tbl>
    <w:p w14:paraId="5D3A9A00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                N: no          Y: yes   NA: Not applicable     U: unclear</w:t>
      </w:r>
    </w:p>
    <w:p w14:paraId="46DF3C21">
      <w:pPr>
        <w:jc w:val="both"/>
        <w:rPr>
          <w:rFonts w:ascii="Arial" w:hAnsi="Arial" w:cs="Arial"/>
          <w:lang w:val="en-US"/>
        </w:rPr>
      </w:pPr>
    </w:p>
    <w:p w14:paraId="54A868F2">
      <w:pPr>
        <w:jc w:val="both"/>
        <w:rPr>
          <w:rFonts w:ascii="Arial" w:hAnsi="Arial" w:cs="Arial"/>
          <w:lang w:val="en-US"/>
        </w:rPr>
      </w:pPr>
    </w:p>
    <w:p w14:paraId="48FB9C5F">
      <w:pPr>
        <w:jc w:val="both"/>
        <w:rPr>
          <w:rFonts w:ascii="Arial" w:hAnsi="Arial" w:cs="Arial"/>
          <w:lang w:val="en-US"/>
        </w:rPr>
      </w:pPr>
    </w:p>
    <w:p w14:paraId="3299932B">
      <w:pPr>
        <w:jc w:val="both"/>
        <w:rPr>
          <w:rFonts w:ascii="Arial" w:hAnsi="Arial" w:cs="Arial"/>
          <w:lang w:val="en-US"/>
        </w:rPr>
      </w:pPr>
    </w:p>
    <w:p w14:paraId="63F05D9D">
      <w:pPr>
        <w:jc w:val="both"/>
        <w:rPr>
          <w:rFonts w:ascii="Arial" w:hAnsi="Arial" w:cs="Arial"/>
          <w:lang w:val="en-US"/>
        </w:rPr>
      </w:pPr>
    </w:p>
    <w:p w14:paraId="6BE3EF58">
      <w:pPr>
        <w:jc w:val="both"/>
        <w:rPr>
          <w:rFonts w:ascii="Arial" w:hAnsi="Arial" w:cs="Arial"/>
          <w:lang w:val="en-US"/>
        </w:rPr>
      </w:pPr>
    </w:p>
    <w:p w14:paraId="5AB30432">
      <w:pPr>
        <w:jc w:val="both"/>
        <w:rPr>
          <w:rFonts w:ascii="Arial" w:hAnsi="Arial" w:cs="Arial"/>
          <w:lang w:val="en-US"/>
        </w:rPr>
      </w:pPr>
    </w:p>
    <w:p w14:paraId="28F596A1">
      <w:pPr>
        <w:jc w:val="both"/>
        <w:rPr>
          <w:rFonts w:ascii="Arial" w:hAnsi="Arial" w:cs="Arial"/>
          <w:lang w:val="en-US"/>
        </w:rPr>
      </w:pPr>
    </w:p>
    <w:p w14:paraId="18736479">
      <w:pPr>
        <w:jc w:val="both"/>
        <w:rPr>
          <w:rFonts w:ascii="Arial" w:hAnsi="Arial" w:cs="Arial"/>
          <w:lang w:val="en-US"/>
        </w:rPr>
      </w:pPr>
    </w:p>
    <w:p w14:paraId="02986C29">
      <w:pPr>
        <w:jc w:val="both"/>
        <w:rPr>
          <w:rFonts w:ascii="Arial" w:hAnsi="Arial" w:cs="Arial"/>
          <w:lang w:val="en-US"/>
        </w:rPr>
      </w:pPr>
    </w:p>
    <w:p w14:paraId="4F0DAD31">
      <w:pPr>
        <w:jc w:val="both"/>
        <w:rPr>
          <w:rFonts w:ascii="Arial" w:hAnsi="Arial" w:cs="Arial"/>
          <w:lang w:val="en-US"/>
        </w:rPr>
      </w:pPr>
    </w:p>
    <w:p w14:paraId="277D1363">
      <w:pPr>
        <w:jc w:val="both"/>
        <w:rPr>
          <w:rFonts w:ascii="Arial" w:hAnsi="Arial" w:cs="Arial"/>
          <w:lang w:val="en-US"/>
        </w:rPr>
      </w:pPr>
    </w:p>
    <w:p w14:paraId="259A4C41">
      <w:pPr>
        <w:jc w:val="both"/>
        <w:rPr>
          <w:rFonts w:ascii="Arial" w:hAnsi="Arial" w:cs="Arial"/>
          <w:lang w:val="en-US"/>
        </w:rPr>
      </w:pPr>
    </w:p>
    <w:p w14:paraId="02D3D5DC">
      <w:pPr>
        <w:jc w:val="both"/>
        <w:rPr>
          <w:rFonts w:ascii="Arial" w:hAnsi="Arial" w:cs="Arial"/>
          <w:lang w:val="en-US"/>
        </w:rPr>
      </w:pPr>
    </w:p>
    <w:p w14:paraId="3C3FD9D4">
      <w:pPr>
        <w:jc w:val="both"/>
        <w:rPr>
          <w:rFonts w:ascii="Arial" w:hAnsi="Arial" w:cs="Arial"/>
          <w:lang w:val="en-US"/>
        </w:rPr>
      </w:pPr>
    </w:p>
    <w:p w14:paraId="7F31F017">
      <w:pPr>
        <w:jc w:val="both"/>
        <w:rPr>
          <w:rFonts w:ascii="Arial" w:hAnsi="Arial" w:cs="Arial"/>
          <w:lang w:val="en-US"/>
        </w:rPr>
      </w:pPr>
    </w:p>
    <w:p w14:paraId="125C10E6">
      <w:pPr>
        <w:jc w:val="both"/>
        <w:rPr>
          <w:rFonts w:ascii="Arial" w:hAnsi="Arial" w:cs="Arial"/>
          <w:lang w:val="en-US"/>
        </w:rPr>
      </w:pPr>
    </w:p>
    <w:p w14:paraId="2153C191">
      <w:pPr>
        <w:jc w:val="both"/>
        <w:rPr>
          <w:rFonts w:hint="default"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Additional File </w:t>
      </w:r>
      <w:r>
        <w:rPr>
          <w:rFonts w:hint="default" w:ascii="Arial" w:hAnsi="Arial" w:cs="Arial"/>
          <w:lang w:val="en-US"/>
        </w:rPr>
        <w:t>2</w:t>
      </w:r>
      <w:r>
        <w:rPr>
          <w:rFonts w:ascii="Arial" w:hAnsi="Arial" w:cs="Arial"/>
          <w:lang w:val="en-US"/>
        </w:rPr>
        <w:t xml:space="preserve">. </w:t>
      </w:r>
      <w:r>
        <w:rPr>
          <w:rFonts w:hint="default" w:ascii="Arial" w:hAnsi="Arial"/>
          <w:lang w:val="en-US"/>
        </w:rPr>
        <w:t>JBI Critical Appraisal Checklist for Analytical Cross-Sectional Studies (n=16)</w:t>
      </w:r>
    </w:p>
    <w:tbl>
      <w:tblPr>
        <w:tblStyle w:val="14"/>
        <w:tblW w:w="94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0"/>
        <w:gridCol w:w="3697"/>
        <w:gridCol w:w="630"/>
        <w:gridCol w:w="660"/>
        <w:gridCol w:w="615"/>
        <w:gridCol w:w="630"/>
        <w:gridCol w:w="630"/>
        <w:gridCol w:w="630"/>
        <w:gridCol w:w="630"/>
        <w:gridCol w:w="630"/>
      </w:tblGrid>
      <w:tr w14:paraId="3FFD62BC">
        <w:trPr>
          <w:jc w:val="center"/>
        </w:trPr>
        <w:tc>
          <w:tcPr>
            <w:tcW w:w="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A0574D3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 xml:space="preserve"> S.N</w:t>
            </w:r>
          </w:p>
        </w:tc>
        <w:tc>
          <w:tcPr>
            <w:tcW w:w="36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214D1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Criteria</w:t>
            </w:r>
          </w:p>
        </w:tc>
        <w:tc>
          <w:tcPr>
            <w:tcW w:w="6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5813FF9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S1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E748C6B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S2</w:t>
            </w:r>
          </w:p>
        </w:tc>
        <w:tc>
          <w:tcPr>
            <w:tcW w:w="6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6E97B73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S3</w:t>
            </w:r>
          </w:p>
        </w:tc>
        <w:tc>
          <w:tcPr>
            <w:tcW w:w="6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65D4937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S5</w:t>
            </w:r>
          </w:p>
        </w:tc>
        <w:tc>
          <w:tcPr>
            <w:tcW w:w="6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4A0DF84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S6</w:t>
            </w:r>
          </w:p>
        </w:tc>
        <w:tc>
          <w:tcPr>
            <w:tcW w:w="6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8A6C65C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S7</w:t>
            </w:r>
          </w:p>
        </w:tc>
        <w:tc>
          <w:tcPr>
            <w:tcW w:w="6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D45ABA6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S8</w:t>
            </w:r>
          </w:p>
        </w:tc>
        <w:tc>
          <w:tcPr>
            <w:tcW w:w="6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54FCBDD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S12</w:t>
            </w:r>
          </w:p>
        </w:tc>
      </w:tr>
      <w:tr w14:paraId="01258F79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1C73E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515768E">
            <w:pPr>
              <w:keepNext w:val="0"/>
              <w:keepLines w:val="0"/>
              <w:widowControl/>
              <w:suppressLineNumbers w:val="0"/>
              <w:bidi w:val="0"/>
              <w:spacing w:line="360" w:lineRule="auto"/>
              <w:jc w:val="left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Inclusion criteria clearly defined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686E1CD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90A4C3F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C6026E3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0A5F349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0A02392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617BCC1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F7B0BD2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FEF5FA8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3FACA6BF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76C03F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0174F09">
            <w:pPr>
              <w:keepNext w:val="0"/>
              <w:keepLines w:val="0"/>
              <w:widowControl/>
              <w:suppressLineNumbers w:val="0"/>
              <w:bidi w:val="0"/>
              <w:spacing w:line="360" w:lineRule="auto"/>
              <w:jc w:val="left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Study subjects and setting described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9750E43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157E068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561677F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48DF08E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7AE2F84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BAFEDD0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4BE2373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7CF850D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13041262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603E6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7F83F0F">
            <w:pPr>
              <w:keepNext w:val="0"/>
              <w:keepLines w:val="0"/>
              <w:widowControl/>
              <w:suppressLineNumbers w:val="0"/>
              <w:bidi w:val="0"/>
              <w:spacing w:line="360" w:lineRule="auto"/>
              <w:jc w:val="left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Exposure measured validly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F97C19C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04E2B11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816079B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F1FD153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D823FD6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140BC18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BDB83D4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93DFFDC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4EC688B3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6C7B7A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5AFBD5D">
            <w:pPr>
              <w:keepNext w:val="0"/>
              <w:keepLines w:val="0"/>
              <w:widowControl/>
              <w:suppressLineNumbers w:val="0"/>
              <w:bidi w:val="0"/>
              <w:spacing w:line="360" w:lineRule="auto"/>
              <w:jc w:val="left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Objective, standard criteria used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62F401F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DD369B5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213E3FE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A8E3F27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DA89B57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9079217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EBE50F3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2C9FDCA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5BDB1C85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EBF0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5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24D2E82">
            <w:pPr>
              <w:keepNext w:val="0"/>
              <w:keepLines w:val="0"/>
              <w:widowControl/>
              <w:suppressLineNumbers w:val="0"/>
              <w:bidi w:val="0"/>
              <w:spacing w:line="360" w:lineRule="auto"/>
              <w:jc w:val="left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Confounding factors identified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16CB58F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U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3322C51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U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D8D2546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U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57D014A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U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DCBB99D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U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1118807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0B574F7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EBD970F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495F6A35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8554A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6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EA26B71">
            <w:pPr>
              <w:keepNext w:val="0"/>
              <w:keepLines w:val="0"/>
              <w:widowControl/>
              <w:suppressLineNumbers w:val="0"/>
              <w:bidi w:val="0"/>
              <w:spacing w:line="360" w:lineRule="auto"/>
              <w:jc w:val="left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Strategies to deal with confounding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08BF0AE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U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9DDD5BF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U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B50285B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U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A5B4180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U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3AD4A4D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U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24358F8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N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9C935F0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N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A0D5692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6E534985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B871E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7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8981EBA">
            <w:pPr>
              <w:keepNext w:val="0"/>
              <w:keepLines w:val="0"/>
              <w:widowControl/>
              <w:suppressLineNumbers w:val="0"/>
              <w:bidi w:val="0"/>
              <w:spacing w:line="360" w:lineRule="auto"/>
              <w:jc w:val="left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Outcomes measured validly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2DA5EC9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DF46E31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5660D83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12286C7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36A8340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AA2DC46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C936216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6CB8366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573A4785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6E0165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8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9DFA21D">
            <w:pPr>
              <w:keepNext w:val="0"/>
              <w:keepLines w:val="0"/>
              <w:widowControl/>
              <w:suppressLineNumbers w:val="0"/>
              <w:bidi w:val="0"/>
              <w:spacing w:line="360" w:lineRule="auto"/>
              <w:jc w:val="left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Appropriate statistical analysis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F748685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AB0E240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E84512F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71D39CC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DC0CC33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D3A9245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877A79F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CDEBA9A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53DEF67C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C6082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8F125CB">
            <w:pPr>
              <w:keepNext w:val="0"/>
              <w:keepLines w:val="0"/>
              <w:widowControl/>
              <w:suppressLineNumbers w:val="0"/>
              <w:bidi w:val="0"/>
              <w:spacing w:line="360" w:lineRule="auto"/>
              <w:jc w:val="left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Total score (max 10)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D14DB78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A258D3A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616F847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B5C4112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39137B9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BF26705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7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A914387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7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2A50A31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8</w:t>
            </w:r>
          </w:p>
        </w:tc>
      </w:tr>
    </w:tbl>
    <w:p w14:paraId="3BBE5921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>
        <w:rPr>
          <w:rFonts w:hint="default" w:ascii="Arial" w:hAnsi="Arial" w:cs="Arial"/>
          <w:lang w:val="en-US"/>
        </w:rPr>
        <w:tab/>
      </w:r>
      <w:r>
        <w:rPr>
          <w:rFonts w:hint="default" w:ascii="Arial" w:hAnsi="Arial" w:cs="Arial"/>
          <w:lang w:val="en-US"/>
        </w:rPr>
        <w:t xml:space="preserve">     </w:t>
      </w:r>
    </w:p>
    <w:tbl>
      <w:tblPr>
        <w:tblStyle w:val="14"/>
        <w:tblW w:w="94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0"/>
        <w:gridCol w:w="3697"/>
        <w:gridCol w:w="630"/>
        <w:gridCol w:w="660"/>
        <w:gridCol w:w="615"/>
        <w:gridCol w:w="630"/>
        <w:gridCol w:w="630"/>
        <w:gridCol w:w="630"/>
        <w:gridCol w:w="630"/>
        <w:gridCol w:w="630"/>
      </w:tblGrid>
      <w:tr w14:paraId="551F36DF">
        <w:trPr>
          <w:jc w:val="center"/>
        </w:trPr>
        <w:tc>
          <w:tcPr>
            <w:tcW w:w="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078E50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 xml:space="preserve"> S.N</w:t>
            </w:r>
          </w:p>
        </w:tc>
        <w:tc>
          <w:tcPr>
            <w:tcW w:w="36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A3F05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Criteria</w:t>
            </w:r>
          </w:p>
        </w:tc>
        <w:tc>
          <w:tcPr>
            <w:tcW w:w="6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77E665A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S13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895F4B3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S14</w:t>
            </w:r>
          </w:p>
        </w:tc>
        <w:tc>
          <w:tcPr>
            <w:tcW w:w="6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80275CA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S16</w:t>
            </w:r>
          </w:p>
        </w:tc>
        <w:tc>
          <w:tcPr>
            <w:tcW w:w="6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1E5E237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S18</w:t>
            </w:r>
          </w:p>
        </w:tc>
        <w:tc>
          <w:tcPr>
            <w:tcW w:w="6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67F3380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S19</w:t>
            </w:r>
          </w:p>
        </w:tc>
        <w:tc>
          <w:tcPr>
            <w:tcW w:w="6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50029D7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S20</w:t>
            </w:r>
          </w:p>
        </w:tc>
        <w:tc>
          <w:tcPr>
            <w:tcW w:w="6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9BFD795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S21</w:t>
            </w:r>
          </w:p>
        </w:tc>
        <w:tc>
          <w:tcPr>
            <w:tcW w:w="6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1BBEA5D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S23</w:t>
            </w:r>
          </w:p>
        </w:tc>
      </w:tr>
      <w:tr w14:paraId="56D69B58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2B998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44C9E30">
            <w:pPr>
              <w:keepNext w:val="0"/>
              <w:keepLines w:val="0"/>
              <w:widowControl/>
              <w:suppressLineNumbers w:val="0"/>
              <w:bidi w:val="0"/>
              <w:spacing w:line="360" w:lineRule="auto"/>
              <w:jc w:val="left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Inclusion criteria clearly defined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25A2AB0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55AD959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B906A7D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B24568E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2FBB563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54802A4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A1009C2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0BBF970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4AC14FFD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21C0BB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83877A8">
            <w:pPr>
              <w:keepNext w:val="0"/>
              <w:keepLines w:val="0"/>
              <w:widowControl/>
              <w:suppressLineNumbers w:val="0"/>
              <w:bidi w:val="0"/>
              <w:spacing w:line="360" w:lineRule="auto"/>
              <w:jc w:val="left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Study subjects and setting described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69DFBCC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F7B614C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02F2A3D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9944229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9B74F67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08FFAA2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826A15C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10725D6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01868C48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06A65D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BDC49D2">
            <w:pPr>
              <w:keepNext w:val="0"/>
              <w:keepLines w:val="0"/>
              <w:widowControl/>
              <w:suppressLineNumbers w:val="0"/>
              <w:bidi w:val="0"/>
              <w:spacing w:line="360" w:lineRule="auto"/>
              <w:jc w:val="left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Exposure measured validly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48F7388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9C51A7C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9892A1D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704B9FD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33D38D9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D30B4F9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917664D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FA6ECEE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5DDD053C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572C3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E1F75D1">
            <w:pPr>
              <w:keepNext w:val="0"/>
              <w:keepLines w:val="0"/>
              <w:widowControl/>
              <w:suppressLineNumbers w:val="0"/>
              <w:bidi w:val="0"/>
              <w:spacing w:line="360" w:lineRule="auto"/>
              <w:jc w:val="left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Objective, standard criteria used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14A6594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F3E6EA0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83D8974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EE03EDC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101FF9C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2527B64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4D0CE1F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8155EF0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7B0D8B6D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8DC71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5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46BC5E8">
            <w:pPr>
              <w:keepNext w:val="0"/>
              <w:keepLines w:val="0"/>
              <w:widowControl/>
              <w:suppressLineNumbers w:val="0"/>
              <w:bidi w:val="0"/>
              <w:spacing w:line="360" w:lineRule="auto"/>
              <w:jc w:val="left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Confounding factors identified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ACE4D8E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U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E6BE906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U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F72BFEC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BF76A56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U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EFC7797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U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9BE7F69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U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016D7BF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U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99130E8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47C86C1B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14719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6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FC8BB54">
            <w:pPr>
              <w:keepNext w:val="0"/>
              <w:keepLines w:val="0"/>
              <w:widowControl/>
              <w:suppressLineNumbers w:val="0"/>
              <w:bidi w:val="0"/>
              <w:spacing w:line="360" w:lineRule="auto"/>
              <w:jc w:val="left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Strategies to deal with confounding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62B15CA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U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8CE1D17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U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104E5CE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N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703FCC4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U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847ED4A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U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49A37AE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U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10B0932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U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00B0967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621EB72B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DF73C2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7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DB782EF">
            <w:pPr>
              <w:keepNext w:val="0"/>
              <w:keepLines w:val="0"/>
              <w:widowControl/>
              <w:suppressLineNumbers w:val="0"/>
              <w:bidi w:val="0"/>
              <w:spacing w:line="360" w:lineRule="auto"/>
              <w:jc w:val="left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Outcomes measured validly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849E39F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27799B0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F2476D7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35CE6F2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8BF6AD6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313401D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0BF9D75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33243ED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47D5F4BF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9C23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8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B71D731">
            <w:pPr>
              <w:keepNext w:val="0"/>
              <w:keepLines w:val="0"/>
              <w:widowControl/>
              <w:suppressLineNumbers w:val="0"/>
              <w:bidi w:val="0"/>
              <w:spacing w:line="360" w:lineRule="auto"/>
              <w:jc w:val="left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Appropriate statistical analysis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21C8E54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4AF30DB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809414E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13676DD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6133A0A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4B2F481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9147CEE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F2719CD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3798A4D3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4407D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90B01B5">
            <w:pPr>
              <w:keepNext w:val="0"/>
              <w:keepLines w:val="0"/>
              <w:widowControl/>
              <w:suppressLineNumbers w:val="0"/>
              <w:bidi w:val="0"/>
              <w:spacing w:line="360" w:lineRule="auto"/>
              <w:jc w:val="left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Total score (max 10)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21FA08D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6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F9359AC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6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4B5FD902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7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649D9EC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175A85E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8C978C0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27EAB03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420DAC5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8</w:t>
            </w:r>
          </w:p>
        </w:tc>
      </w:tr>
    </w:tbl>
    <w:p w14:paraId="78FFC692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>
        <w:rPr>
          <w:rFonts w:hint="default" w:ascii="Arial" w:hAnsi="Arial" w:cs="Arial"/>
          <w:lang w:val="en-US"/>
        </w:rPr>
        <w:tab/>
      </w:r>
      <w:r>
        <w:rPr>
          <w:rFonts w:hint="default" w:ascii="Arial" w:hAnsi="Arial" w:cs="Arial"/>
          <w:lang w:val="en-US"/>
        </w:rPr>
        <w:t xml:space="preserve">       </w:t>
      </w:r>
      <w:r>
        <w:rPr>
          <w:rFonts w:ascii="Arial" w:hAnsi="Arial" w:cs="Arial"/>
          <w:lang w:val="en-US"/>
        </w:rPr>
        <w:t>N: no          Y: yes   NA: Not applicable     U: unclear</w:t>
      </w:r>
    </w:p>
    <w:p w14:paraId="7430751B">
      <w:pPr>
        <w:jc w:val="both"/>
        <w:rPr>
          <w:rFonts w:ascii="Arial" w:hAnsi="Arial" w:cs="Arial"/>
          <w:lang w:val="en-US"/>
        </w:rPr>
      </w:pPr>
    </w:p>
    <w:p w14:paraId="4C46D56D">
      <w:pPr>
        <w:jc w:val="both"/>
        <w:rPr>
          <w:rFonts w:ascii="Arial" w:hAnsi="Arial" w:cs="Arial"/>
          <w:lang w:val="en-US"/>
        </w:rPr>
      </w:pPr>
    </w:p>
    <w:p w14:paraId="66EA84EF">
      <w:pPr>
        <w:jc w:val="both"/>
        <w:rPr>
          <w:rFonts w:ascii="Arial" w:hAnsi="Arial" w:cs="Arial"/>
          <w:lang w:val="en-US"/>
        </w:rPr>
      </w:pPr>
    </w:p>
    <w:p w14:paraId="682D071D">
      <w:pPr>
        <w:jc w:val="both"/>
        <w:rPr>
          <w:rFonts w:ascii="Arial" w:hAnsi="Arial" w:cs="Arial"/>
          <w:lang w:val="en-US"/>
        </w:rPr>
      </w:pPr>
    </w:p>
    <w:p w14:paraId="5A7ED7B5">
      <w:pPr>
        <w:jc w:val="both"/>
        <w:rPr>
          <w:rFonts w:ascii="Arial" w:hAnsi="Arial" w:cs="Arial"/>
          <w:lang w:val="en-US"/>
        </w:rPr>
      </w:pPr>
    </w:p>
    <w:p w14:paraId="145686F4">
      <w:pPr>
        <w:jc w:val="both"/>
        <w:rPr>
          <w:rFonts w:ascii="Arial" w:hAnsi="Arial" w:cs="Arial"/>
          <w:lang w:val="en-US"/>
        </w:rPr>
      </w:pPr>
    </w:p>
    <w:p w14:paraId="389EE206">
      <w:pPr>
        <w:jc w:val="both"/>
        <w:rPr>
          <w:rFonts w:ascii="Arial" w:hAnsi="Arial" w:cs="Arial"/>
          <w:lang w:val="en-US"/>
        </w:rPr>
      </w:pPr>
    </w:p>
    <w:p w14:paraId="42C4B359">
      <w:pPr>
        <w:jc w:val="both"/>
        <w:rPr>
          <w:rFonts w:ascii="Arial" w:hAnsi="Arial" w:cs="Arial"/>
          <w:lang w:val="en-US"/>
        </w:rPr>
      </w:pPr>
    </w:p>
    <w:p w14:paraId="38FA4C02">
      <w:pPr>
        <w:jc w:val="both"/>
        <w:rPr>
          <w:rFonts w:ascii="Arial" w:hAnsi="Arial" w:cs="Arial"/>
          <w:lang w:val="en-US"/>
        </w:rPr>
      </w:pPr>
    </w:p>
    <w:p w14:paraId="1D2BE95C">
      <w:pPr>
        <w:jc w:val="both"/>
        <w:rPr>
          <w:rFonts w:ascii="Arial" w:hAnsi="Arial" w:cs="Arial"/>
          <w:lang w:val="en-US"/>
        </w:rPr>
      </w:pPr>
    </w:p>
    <w:p w14:paraId="1986DB43">
      <w:pPr>
        <w:jc w:val="both"/>
        <w:rPr>
          <w:rFonts w:ascii="Arial" w:hAnsi="Arial" w:cs="Arial"/>
          <w:lang w:val="en-US"/>
        </w:rPr>
      </w:pPr>
    </w:p>
    <w:p w14:paraId="2D5B0E1B">
      <w:pPr>
        <w:jc w:val="both"/>
        <w:rPr>
          <w:rFonts w:ascii="Arial" w:hAnsi="Arial" w:cs="Arial"/>
          <w:lang w:val="en-US"/>
        </w:rPr>
      </w:pPr>
    </w:p>
    <w:p w14:paraId="37ED2F91">
      <w:pPr>
        <w:jc w:val="both"/>
        <w:rPr>
          <w:rFonts w:ascii="Arial" w:hAnsi="Arial" w:cs="Arial"/>
          <w:lang w:val="en-US"/>
        </w:rPr>
      </w:pPr>
    </w:p>
    <w:p w14:paraId="5106D40F">
      <w:pPr>
        <w:jc w:val="both"/>
        <w:rPr>
          <w:rFonts w:ascii="Arial" w:hAnsi="Arial" w:cs="Arial"/>
          <w:lang w:val="en-US"/>
        </w:rPr>
      </w:pPr>
    </w:p>
    <w:p w14:paraId="52E0C08D">
      <w:pPr>
        <w:jc w:val="both"/>
        <w:rPr>
          <w:rFonts w:ascii="Arial" w:hAnsi="Arial" w:cs="Arial"/>
          <w:lang w:val="en-US"/>
        </w:rPr>
      </w:pPr>
    </w:p>
    <w:p w14:paraId="28E9A0A9">
      <w:pPr>
        <w:jc w:val="both"/>
        <w:rPr>
          <w:rFonts w:hint="default"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Additional File </w:t>
      </w:r>
      <w:r>
        <w:rPr>
          <w:rFonts w:hint="default" w:ascii="Arial" w:hAnsi="Arial" w:cs="Arial"/>
          <w:lang w:val="en-US"/>
        </w:rPr>
        <w:t>3</w:t>
      </w:r>
      <w:r>
        <w:rPr>
          <w:rFonts w:ascii="Arial" w:hAnsi="Arial" w:cs="Arial"/>
          <w:lang w:val="en-US"/>
        </w:rPr>
        <w:t xml:space="preserve">. </w:t>
      </w:r>
      <w:r>
        <w:rPr>
          <w:rFonts w:hint="default" w:ascii="Arial" w:hAnsi="Arial"/>
          <w:lang w:val="en-US"/>
        </w:rPr>
        <w:t>JBI Critical Appraisal Checklist for Quasi-Experimental Studies (n=1)</w:t>
      </w:r>
    </w:p>
    <w:tbl>
      <w:tblPr>
        <w:tblStyle w:val="14"/>
        <w:tblW w:w="50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0"/>
        <w:gridCol w:w="3697"/>
        <w:gridCol w:w="630"/>
      </w:tblGrid>
      <w:tr w14:paraId="7427AB4B">
        <w:trPr>
          <w:jc w:val="center"/>
        </w:trPr>
        <w:tc>
          <w:tcPr>
            <w:tcW w:w="6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90F71A6">
            <w:pPr>
              <w:jc w:val="both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 xml:space="preserve"> S.N</w:t>
            </w:r>
          </w:p>
        </w:tc>
        <w:tc>
          <w:tcPr>
            <w:tcW w:w="36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87865C">
            <w:pPr>
              <w:jc w:val="both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Criteria</w:t>
            </w:r>
          </w:p>
        </w:tc>
        <w:tc>
          <w:tcPr>
            <w:tcW w:w="6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4FADD46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S4</w:t>
            </w:r>
          </w:p>
        </w:tc>
      </w:tr>
      <w:tr w14:paraId="3758B60E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BF31D91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70A4BAF6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Is it clear in the study what is the 'cause' and what is the 'effect'?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AA88EDE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0950F9E2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A2B81ED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46DD805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Were the participants included in any comparisons similar?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DB028A2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1B65D544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8ED3420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114EC28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Were the participants included in any comparisons receiving similar treatment/care?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9AC89A3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7AB20952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492A8AD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C6B1AA0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Was there a control group?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95BA560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N</w:t>
            </w:r>
          </w:p>
        </w:tc>
      </w:tr>
      <w:tr w14:paraId="4186D7EC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EF148E6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5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6C37823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Were there multiple measurements of the outcome pre and post?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1C12608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7BE6B4B4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0FDAE8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6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06A80F1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Was follow up complete and if not, were differences between groups followed up?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58A45A17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2F7A7E0D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92FC77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7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CB9D4AA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Were the outcomes of participants included in any comparisons measured in the same way?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6445F265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22CA5D81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F6AD95A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8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34348CB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Were outcomes measured in a reliable way?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2671CDB3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47826E9C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F5BE93">
            <w:pPr>
              <w:jc w:val="center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9</w:t>
            </w: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132EFC6C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Was appropriate statistical analysis used?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3F97BEE2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  <w14:ligatures w14:val="none"/>
              </w:rPr>
              <w:t>Y</w:t>
            </w:r>
          </w:p>
        </w:tc>
      </w:tr>
      <w:tr w14:paraId="201A6331">
        <w:trPr>
          <w:jc w:val="center"/>
        </w:trPr>
        <w:tc>
          <w:tcPr>
            <w:tcW w:w="6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72F584">
            <w:pPr>
              <w:jc w:val="both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</w:p>
        </w:tc>
        <w:tc>
          <w:tcPr>
            <w:tcW w:w="369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41BF47">
            <w:pPr>
              <w:jc w:val="both"/>
              <w:rPr>
                <w:rFonts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 xml:space="preserve">Total score (max </w:t>
            </w:r>
            <w:r>
              <w:rPr>
                <w:rFonts w:hint="default" w:ascii="Arial" w:hAnsi="Arial" w:cs="Arial"/>
                <w:sz w:val="20"/>
                <w:szCs w:val="20"/>
                <w:lang w:val="en-US" w:eastAsia="en-GB"/>
              </w:rPr>
              <w:t>9</w:t>
            </w:r>
            <w:r>
              <w:rPr>
                <w:rFonts w:ascii="Arial" w:hAnsi="Arial" w:cs="Arial"/>
                <w:sz w:val="20"/>
                <w:szCs w:val="20"/>
                <w:lang w:val="en-US" w:eastAsia="en-GB"/>
              </w:rPr>
              <w:t>)</w:t>
            </w:r>
          </w:p>
        </w:tc>
        <w:tc>
          <w:tcPr>
            <w:tcW w:w="6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bottom"/>
          </w:tcPr>
          <w:p w14:paraId="01054C14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bottom"/>
              <w:rPr>
                <w:rFonts w:hint="default" w:ascii="Arial" w:hAnsi="Arial" w:cs="Arial"/>
                <w:sz w:val="20"/>
                <w:szCs w:val="20"/>
                <w:lang w:val="en-US" w:eastAsia="en-GB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en-GB"/>
              </w:rPr>
              <w:t>8</w:t>
            </w:r>
          </w:p>
        </w:tc>
      </w:tr>
    </w:tbl>
    <w:p w14:paraId="1690867B">
      <w:pPr>
        <w:ind w:firstLine="720" w:firstLineChars="0"/>
        <w:jc w:val="both"/>
        <w:rPr>
          <w:rFonts w:ascii="Arial" w:hAnsi="Arial" w:cs="Arial"/>
          <w:lang w:val="en-US"/>
        </w:rPr>
      </w:pPr>
      <w:r>
        <w:rPr>
          <w:rFonts w:hint="default" w:ascii="Arial" w:hAnsi="Arial" w:cs="Arial"/>
          <w:lang w:val="en-US"/>
        </w:rPr>
        <w:t xml:space="preserve">  </w:t>
      </w:r>
      <w:r>
        <w:rPr>
          <w:rFonts w:ascii="Arial" w:hAnsi="Arial" w:cs="Arial"/>
          <w:lang w:val="en-US"/>
        </w:rPr>
        <w:t>N: no          Y: yes   NA: Not applicable     U: unclear</w:t>
      </w:r>
    </w:p>
    <w:p w14:paraId="404289BA">
      <w:pPr>
        <w:jc w:val="both"/>
        <w:rPr>
          <w:rFonts w:ascii="Arial" w:hAnsi="Arial" w:cs="Arial"/>
          <w:lang w:val="en-US"/>
        </w:rPr>
      </w:pPr>
    </w:p>
    <w:p w14:paraId="2C32C865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Studies (S):</w:t>
      </w:r>
    </w:p>
    <w:p w14:paraId="01F64CB7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 1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:  Knowledge, Attitude and Practice of Community Pharmacists in Relation to Dispensing Antibiotics Without Prescription in Sudan: A Cross-sectional Study</w:t>
      </w:r>
    </w:p>
    <w:p w14:paraId="60E9C578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 2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: Antibiotic dispensation by Lebanese pharmacists: A comparison of higher and lower socio-economic levels</w:t>
      </w:r>
    </w:p>
    <w:p w14:paraId="03498742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 3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: The practice and knowledge among community pharmacists about dispensing antibiotics in Egypt; a cross-sectional study</w:t>
      </w:r>
    </w:p>
    <w:p w14:paraId="62D2916F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 4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: The impact of a multi-faceted intervention on non-prescription dispensing of antibiotics by urban community pharmacies in Indonesia: a mixed methods evaluation</w:t>
      </w:r>
    </w:p>
    <w:p w14:paraId="13FEBA7D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 5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: Antibiotics stewardship: prevalence, nature, and factors associated with dispensing of antibiotics without prescription among community pharmacists in Nigeria</w:t>
      </w:r>
    </w:p>
    <w:p w14:paraId="298A6744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 6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: Evaluating attitudes, behaviors, and relevant factors in dispensing antibiotics without prescription by pharmacies: a cross-sectional study in Vietnam</w:t>
      </w:r>
    </w:p>
    <w:p w14:paraId="3DA86788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 7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: Evaluation of pharmacist’s practices regarding the antimicrobials dispensing: a simulated patient study</w:t>
      </w:r>
    </w:p>
    <w:p w14:paraId="00989F5B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 8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: Selling antibiotics without prescriptions among community pharmacies and drug outlets: a simulated client study</w:t>
      </w:r>
      <w:r>
        <w:rPr>
          <w:rFonts w:hint="default"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from Ghana</w:t>
      </w:r>
    </w:p>
    <w:p w14:paraId="231E8967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 9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: Handing out non-prescribed antibiotics is storing up trouble for the next generation!” Unpacking multistakeholder views of drivers and potential solutions in Ethiopia</w:t>
      </w:r>
    </w:p>
    <w:p w14:paraId="6589EBA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 10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: Practices and motives behind antibiotics provision in drug outlets in Tanzania: A qualitative study</w:t>
      </w:r>
    </w:p>
    <w:p w14:paraId="7721C765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 11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: Over-the-Counter Sale of Antibiotics in India: A Qualitative Study of Providers’ Perspectives across Two States</w:t>
      </w:r>
    </w:p>
    <w:p w14:paraId="11B0554A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 12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: Prevalence and determinants of inappropriate antibiotic dispensing at private drug retail outlets in urban and rural areas of Indonesia: A mixed methods study</w:t>
      </w:r>
    </w:p>
    <w:p w14:paraId="79394B38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 13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: Factors Related to Antibiotic Supply without a Prescription for Common Infections: A Cross-Sectional National Survey in Sri Lanka</w:t>
      </w:r>
    </w:p>
    <w:p w14:paraId="26079589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 14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: Economic and social drivers of antibiotic dispensing practices among community pharmacies in Nepal</w:t>
      </w:r>
    </w:p>
    <w:p w14:paraId="0C007BB8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 15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: Community pharmacies, drug stores, and antibiotic dispensing in Indonesia: a qualitative study</w:t>
      </w:r>
    </w:p>
    <w:p w14:paraId="7FBE376A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 16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: Assessment of without prescription antibiotic dispensing at community pharmacies in Hazara Division, Pakistan: A simulated client’s study</w:t>
      </w:r>
    </w:p>
    <w:p w14:paraId="76D5C2A4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 17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: Pharmacists’ practices for non-prescribed antibiotic dispensing in Mozambique</w:t>
      </w:r>
    </w:p>
    <w:p w14:paraId="73EEE8C8">
      <w:pPr>
        <w:jc w:val="both"/>
        <w:rPr>
          <w:rFonts w:hint="default" w:ascii="Arial" w:hAnsi="Arial"/>
          <w:lang w:val="en-US"/>
        </w:rPr>
      </w:pPr>
      <w:r>
        <w:rPr>
          <w:rFonts w:hint="default" w:ascii="Arial" w:hAnsi="Arial" w:cs="Arial"/>
          <w:lang w:val="en-US"/>
        </w:rPr>
        <w:t>S18</w:t>
      </w:r>
      <w:r>
        <w:rPr>
          <w:rFonts w:hint="default" w:ascii="Arial" w:hAnsi="Arial" w:cs="Arial"/>
          <w:lang w:val="en-US"/>
        </w:rPr>
        <w:tab/>
      </w:r>
      <w:r>
        <w:rPr>
          <w:rFonts w:hint="default" w:ascii="Arial" w:hAnsi="Arial" w:cs="Arial"/>
          <w:lang w:val="en-US"/>
        </w:rPr>
        <w:t xml:space="preserve">: </w:t>
      </w:r>
      <w:r>
        <w:rPr>
          <w:rFonts w:hint="default" w:ascii="Arial" w:hAnsi="Arial"/>
          <w:lang w:val="en-US"/>
        </w:rPr>
        <w:t>Pharmacists’ Knowledge, Attitude and Practice Regarding the Dispensing of Antibiotics without Prescription in Tanzania: An Explorative Cross-Sectional Study</w:t>
      </w:r>
    </w:p>
    <w:p w14:paraId="1B301D3D">
      <w:pPr>
        <w:jc w:val="both"/>
        <w:rPr>
          <w:rFonts w:hint="default" w:ascii="Arial" w:hAnsi="Arial"/>
          <w:lang w:val="en-US"/>
        </w:rPr>
      </w:pPr>
      <w:r>
        <w:rPr>
          <w:rFonts w:hint="default" w:ascii="Arial" w:hAnsi="Arial"/>
          <w:lang w:val="en-US"/>
        </w:rPr>
        <w:t>S19</w:t>
      </w:r>
      <w:r>
        <w:rPr>
          <w:rFonts w:hint="default" w:ascii="Arial" w:hAnsi="Arial"/>
          <w:lang w:val="en-US"/>
        </w:rPr>
        <w:tab/>
      </w:r>
      <w:r>
        <w:rPr>
          <w:rFonts w:hint="default" w:ascii="Arial" w:hAnsi="Arial"/>
          <w:lang w:val="en-US"/>
        </w:rPr>
        <w:t>: Antibiotic Dispensing Practices in Community Pharmacies: A Major Health Concern in the Eastern  Democratic Republic of Congo</w:t>
      </w:r>
    </w:p>
    <w:p w14:paraId="7B84666C">
      <w:pPr>
        <w:jc w:val="both"/>
        <w:rPr>
          <w:rFonts w:hint="default" w:ascii="Arial" w:hAnsi="Arial"/>
          <w:lang w:val="en-US"/>
        </w:rPr>
      </w:pPr>
      <w:r>
        <w:rPr>
          <w:rFonts w:hint="default" w:ascii="Arial" w:hAnsi="Arial"/>
          <w:lang w:val="en-US"/>
        </w:rPr>
        <w:t>S20</w:t>
      </w:r>
      <w:r>
        <w:rPr>
          <w:rFonts w:hint="default" w:ascii="Arial" w:hAnsi="Arial"/>
          <w:lang w:val="en-US"/>
        </w:rPr>
        <w:tab/>
      </w:r>
      <w:r>
        <w:rPr>
          <w:rFonts w:hint="default" w:ascii="Arial" w:hAnsi="Arial"/>
          <w:lang w:val="en-US"/>
        </w:rPr>
        <w:t>: Knowledge and practices of community pharmacists towards non‑prescription dispensing of antibiotics in Northern Nigeria</w:t>
      </w:r>
    </w:p>
    <w:p w14:paraId="0E9BBCCF">
      <w:pPr>
        <w:jc w:val="both"/>
        <w:rPr>
          <w:rFonts w:hint="default" w:ascii="Arial" w:hAnsi="Arial"/>
          <w:lang w:val="en-US"/>
        </w:rPr>
      </w:pPr>
      <w:r>
        <w:rPr>
          <w:rFonts w:hint="default" w:ascii="Arial" w:hAnsi="Arial"/>
          <w:lang w:val="en-US"/>
        </w:rPr>
        <w:t>S21</w:t>
      </w:r>
      <w:r>
        <w:rPr>
          <w:rFonts w:hint="default" w:ascii="Arial" w:hAnsi="Arial"/>
          <w:lang w:val="en-US"/>
        </w:rPr>
        <w:tab/>
      </w:r>
      <w:r>
        <w:rPr>
          <w:rFonts w:hint="default" w:ascii="Arial" w:hAnsi="Arial"/>
          <w:lang w:val="en-US"/>
        </w:rPr>
        <w:t>: Community Pharmacists’ Knowledge, Attitude, and Nonprescription Dispensing Practices of Antibiotics: An Explorative Study in a Selected  City of South India</w:t>
      </w:r>
    </w:p>
    <w:p w14:paraId="23BF8CDA">
      <w:pPr>
        <w:jc w:val="both"/>
        <w:rPr>
          <w:rFonts w:hint="default" w:ascii="Arial" w:hAnsi="Arial"/>
          <w:lang w:val="en-US"/>
        </w:rPr>
      </w:pPr>
      <w:r>
        <w:rPr>
          <w:rFonts w:hint="default" w:ascii="Arial" w:hAnsi="Arial"/>
          <w:lang w:val="en-US"/>
        </w:rPr>
        <w:t>S22</w:t>
      </w:r>
      <w:r>
        <w:rPr>
          <w:rFonts w:hint="default" w:ascii="Arial" w:hAnsi="Arial"/>
          <w:lang w:val="en-US"/>
        </w:rPr>
        <w:tab/>
      </w:r>
      <w:r>
        <w:rPr>
          <w:rFonts w:hint="default" w:ascii="Arial" w:hAnsi="Arial"/>
          <w:lang w:val="en-US"/>
        </w:rPr>
        <w:t>: Dispensing of antibiotics in community pharmacy in Iraq: a qualitative study</w:t>
      </w:r>
    </w:p>
    <w:p w14:paraId="3EA60E4B">
      <w:pPr>
        <w:jc w:val="both"/>
        <w:rPr>
          <w:rFonts w:hint="default" w:ascii="Arial" w:hAnsi="Arial"/>
          <w:lang w:val="en-US"/>
        </w:rPr>
      </w:pPr>
      <w:r>
        <w:rPr>
          <w:rFonts w:hint="default" w:ascii="Arial" w:hAnsi="Arial"/>
          <w:lang w:val="en-US"/>
        </w:rPr>
        <w:t>S23</w:t>
      </w:r>
      <w:r>
        <w:rPr>
          <w:rFonts w:hint="default" w:ascii="Arial" w:hAnsi="Arial"/>
          <w:lang w:val="en-US"/>
        </w:rPr>
        <w:tab/>
      </w:r>
      <w:r>
        <w:rPr>
          <w:rFonts w:hint="default" w:ascii="Arial" w:hAnsi="Arial"/>
          <w:lang w:val="en-US"/>
        </w:rPr>
        <w:t>: What drives inappropriate antibiotic dispensing? A mixed-methods study of pharmacy employee perspectives in Haryana, India</w:t>
      </w:r>
    </w:p>
    <w:p w14:paraId="068FB66F">
      <w:pPr>
        <w:jc w:val="both"/>
        <w:rPr>
          <w:rFonts w:hint="default"/>
          <w:lang w:val="en-US"/>
        </w:rPr>
      </w:pPr>
      <w:r>
        <w:rPr>
          <w:rFonts w:hint="default" w:ascii="Arial" w:hAnsi="Arial"/>
          <w:lang w:val="en-US"/>
        </w:rPr>
        <w:t>S24</w:t>
      </w:r>
      <w:r>
        <w:rPr>
          <w:rFonts w:hint="default" w:ascii="Arial" w:hAnsi="Arial"/>
          <w:lang w:val="en-US"/>
        </w:rPr>
        <w:tab/>
      </w:r>
      <w:r>
        <w:rPr>
          <w:rFonts w:hint="default" w:ascii="Arial" w:hAnsi="Arial"/>
          <w:lang w:val="en-US"/>
        </w:rPr>
        <w:t>: Exploration of over the counter sales of antibiotics in community pharmacies of Addis Ababa, Ethiopia: pharmacy professionals’ perspective</w:t>
      </w:r>
      <w:bookmarkStart w:id="0" w:name="_GoBack"/>
      <w:bookmarkEnd w:id="0"/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A7A"/>
    <w:rsid w:val="000B3E98"/>
    <w:rsid w:val="001863FD"/>
    <w:rsid w:val="00217A7A"/>
    <w:rsid w:val="00303A86"/>
    <w:rsid w:val="003D3714"/>
    <w:rsid w:val="00944AB3"/>
    <w:rsid w:val="00AE629B"/>
    <w:rsid w:val="00E41E2E"/>
    <w:rsid w:val="00FD37F8"/>
    <w:rsid w:val="0EEB066A"/>
    <w:rsid w:val="1878731E"/>
    <w:rsid w:val="769FD06E"/>
    <w:rsid w:val="B5F6B0B6"/>
    <w:rsid w:val="EFDD468B"/>
    <w:rsid w:val="EFFF96B6"/>
    <w:rsid w:val="FF5DF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zh-CN" w:eastAsia="en-US" w:bidi="ar-SA"/>
      <w14:ligatures w14:val="none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104862" w:themeColor="accent1" w:themeShade="BF"/>
      <w:kern w:val="2"/>
      <w:sz w:val="40"/>
      <w:szCs w:val="40"/>
      <w14:ligatures w14:val="standardContextual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104862" w:themeColor="accent1" w:themeShade="BF"/>
      <w:kern w:val="2"/>
      <w:sz w:val="32"/>
      <w:szCs w:val="32"/>
      <w14:ligatures w14:val="standardContextual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104862" w:themeColor="accent1" w:themeShade="BF"/>
      <w:kern w:val="2"/>
      <w:sz w:val="28"/>
      <w:szCs w:val="28"/>
      <w14:ligatures w14:val="standardContextual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104862" w:themeColor="accent1" w:themeShade="BF"/>
      <w:kern w:val="2"/>
      <w14:ligatures w14:val="standardContextual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104862" w:themeColor="accent1" w:themeShade="BF"/>
      <w:kern w:val="2"/>
      <w14:ligatures w14:val="standardContextual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:kern w:val="2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line="278" w:lineRule="auto"/>
      <w:outlineLvl w:val="8"/>
    </w:pPr>
    <w:rPr>
      <w:rFonts w:asciiTheme="minorHAnsi" w:hAnsiTheme="minorHAnsi" w:eastAsiaTheme="majorEastAsia" w:cstheme="majorBidi"/>
      <w:color w:val="262626" w:themeColor="text1" w:themeTint="D9"/>
      <w:kern w:val="2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6"/>
    <w:qFormat/>
    <w:uiPriority w:val="11"/>
    <w:pPr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table" w:styleId="14">
    <w:name w:val="Table Grid"/>
    <w:basedOn w:val="12"/>
    <w:uiPriority w:val="39"/>
    <w:pPr>
      <w:spacing w:after="0" w:line="240" w:lineRule="auto"/>
    </w:pPr>
    <w:rPr>
      <w:kern w:val="0"/>
      <w:sz w:val="20"/>
      <w:szCs w:val="20"/>
      <w:lang w:val="en-GB" w:eastAsia="en-GB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link w:val="25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6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8">
    <w:name w:val="Quote Char"/>
    <w:basedOn w:val="11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spacing w:after="160" w:line="278" w:lineRule="auto"/>
      <w:ind w:left="720"/>
      <w:contextualSpacing/>
    </w:pPr>
    <w:rPr>
      <w:rFonts w:asciiTheme="minorHAnsi" w:hAnsiTheme="minorHAnsi" w:eastAsiaTheme="minorHAnsi" w:cstheme="minorBidi"/>
      <w:kern w:val="2"/>
      <w14:ligatures w14:val="standardContextual"/>
    </w:r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104862" w:themeColor="accent1" w:themeShade="BF"/>
      <w:kern w:val="2"/>
      <w14:ligatures w14:val="standardContextual"/>
    </w:rPr>
  </w:style>
  <w:style w:type="character" w:customStyle="1" w:styleId="32">
    <w:name w:val="Intense Quote Char"/>
    <w:basedOn w:val="11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table" w:customStyle="1" w:styleId="34">
    <w:name w:val="Table Grid Light1"/>
    <w:basedOn w:val="12"/>
    <w:uiPriority w:val="40"/>
    <w:pPr>
      <w:spacing w:after="0" w:line="240" w:lineRule="auto"/>
    </w:pPr>
    <w:rPr>
      <w:kern w:val="0"/>
      <w:sz w:val="20"/>
      <w:szCs w:val="20"/>
      <w:lang w:val="en-GB" w:eastAsia="en-GB"/>
      <w14:ligatures w14:val="none"/>
    </w:r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1573</Words>
  <Characters>8970</Characters>
  <Lines>74</Lines>
  <Paragraphs>21</Paragraphs>
  <TotalTime>3</TotalTime>
  <ScaleCrop>false</ScaleCrop>
  <LinksUpToDate>false</LinksUpToDate>
  <CharactersWithSpaces>10522</CharactersWithSpaces>
  <Application>WPS Office_12.1.23153.23153_F1E327BC-269C-435d-A152-05C5408002CA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2025-09-02T09:31:00Z</dcterms:created>
  <dc:creator>Kautsar, A (gzw)</dc:creator>
  <cp:lastModifiedBy>Fatur Akhim</cp:lastModifiedBy>
  <dcterms:modified xsi:type="dcterms:W3CDTF">2026-01-09T06:27:12Z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1033-12.1.23153.23153</vt:lpwstr>
  </property>
  <property fmtid="{D5CDD505-2E9C-101B-9397-08002B2CF9AE}" pid="3" name="ICV">
    <vt:lpwstr>A3D1D94BD3EA451A895CD1E8BB97A9EE_12</vt:lpwstr>
  </property>
</Properties>
</file>