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0F32D" w14:textId="2EA2DF9E" w:rsidR="00C50BD5" w:rsidRPr="00AD313B" w:rsidRDefault="00C50BD5" w:rsidP="00C50BD5">
      <w:pPr>
        <w:pStyle w:val="Kop1"/>
        <w:rPr>
          <w:lang w:val="en-US"/>
        </w:rPr>
      </w:pPr>
      <w:commentRangeStart w:id="0"/>
      <w:r w:rsidRPr="00AD313B">
        <w:rPr>
          <w:lang w:val="en-US"/>
        </w:rPr>
        <w:t xml:space="preserve">ADDITIONAL FILE </w:t>
      </w:r>
      <w:r w:rsidR="000F7E56">
        <w:rPr>
          <w:lang w:val="en-US"/>
        </w:rPr>
        <w:t>5</w:t>
      </w:r>
      <w:r w:rsidRPr="00AD313B">
        <w:rPr>
          <w:lang w:val="en-US"/>
        </w:rPr>
        <w:t xml:space="preserve">: INCLUDED STUDIES </w:t>
      </w:r>
      <w:commentRangeEnd w:id="0"/>
      <w:r w:rsidRPr="00E338F7">
        <w:rPr>
          <w:rStyle w:val="Verwijzingopmerking"/>
          <w:rFonts w:eastAsiaTheme="minorHAnsi"/>
          <w:b w:val="0"/>
          <w:bCs w:val="0"/>
          <w:kern w:val="0"/>
          <w:sz w:val="20"/>
          <w:szCs w:val="20"/>
        </w:rPr>
        <w:commentReference w:id="0"/>
      </w:r>
    </w:p>
    <w:p w14:paraId="60E3022C" w14:textId="77777777" w:rsidR="00C91491" w:rsidRPr="00B40EF2" w:rsidRDefault="00C91491" w:rsidP="00B40EF2">
      <w:pPr>
        <w:spacing w:beforeAutospacing="1" w:after="160" w:afterAutospacing="1" w:line="480" w:lineRule="auto"/>
        <w:jc w:val="both"/>
        <w:rPr>
          <w:rFonts w:cstheme="minorHAnsi"/>
          <w:iCs/>
          <w:lang w:val="en-GB"/>
        </w:rPr>
      </w:pPr>
      <w:bookmarkStart w:id="1" w:name="_Hlk188627311"/>
      <w:r w:rsidRPr="00B40EF2">
        <w:rPr>
          <w:rFonts w:cstheme="minorHAnsi"/>
          <w:iCs/>
          <w:lang w:val="en-GB"/>
        </w:rPr>
        <w:t>Arsenault-Lapierre G, Henein M, Gaid D, Le Berre M, Gore G, Vedel I. Hospital-at-Home Interventions vs In-Hospital Stay for Patients With Chronic Disease Who Present to the Emergency Department: A Systematic Review and Meta-analysis. JAMA Netw Open. 2021;4(6):e2111568.</w:t>
      </w:r>
    </w:p>
    <w:p w14:paraId="7EEF55D8" w14:textId="452ECE66" w:rsidR="00C91491" w:rsidRPr="00B40EF2" w:rsidRDefault="00C91491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r w:rsidRPr="00B40EF2">
        <w:rPr>
          <w:rFonts w:cstheme="minorHAnsi"/>
          <w:lang w:val="en-GB"/>
        </w:rPr>
        <w:t xml:space="preserve">Cardona M, Stehlik P, Fawzy P, Byambasuren O, Anderson J, Clark J, Sun S, Scott I. Effectiveness and sustainability of deprescribing for hospitalized older patients near end of life: a systematic review. Expert Opin Drug Saf. 2021;20(1):81-91. </w:t>
      </w:r>
    </w:p>
    <w:p w14:paraId="310ABC43" w14:textId="77777777" w:rsidR="00C91491" w:rsidRPr="00B40EF2" w:rsidRDefault="00C91491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r w:rsidRPr="00B40EF2">
        <w:rPr>
          <w:rFonts w:cstheme="minorHAnsi"/>
          <w:lang w:val="en-GB"/>
        </w:rPr>
        <w:t xml:space="preserve">Dautzenberg L, Bretagne L, Koek HL, Tsokani S, Zevgiti S, Rodondi N, Scholten RJPM, Rutjes AW, Di Nisio M, Raijmann RCMA, Emmelot-Vonk M, Jennings ELM, Dalleur O, Mavridis D, Knol W. Medication review interventions to reduce hospital readmissions in older people. J Am Geriatr Soc. 2021;69(6):1646-1658. </w:t>
      </w:r>
    </w:p>
    <w:p w14:paraId="3C5D953E" w14:textId="77777777" w:rsidR="00C91491" w:rsidRPr="00B40EF2" w:rsidRDefault="00C91491" w:rsidP="00B40EF2">
      <w:pPr>
        <w:spacing w:beforeAutospacing="1" w:after="160" w:afterAutospacing="1" w:line="480" w:lineRule="auto"/>
        <w:jc w:val="both"/>
        <w:rPr>
          <w:rFonts w:cstheme="minorHAnsi"/>
          <w:iCs/>
          <w:lang w:val="en-GB"/>
        </w:rPr>
      </w:pPr>
      <w:r w:rsidRPr="00B40EF2">
        <w:rPr>
          <w:rFonts w:cstheme="minorHAnsi"/>
          <w:iCs/>
          <w:lang w:val="en-GB"/>
        </w:rPr>
        <w:t>Dimla B, Parkinson L, Wood D, Powell Z. Hospital discharge planning: A systematic literature review on the support measures that social workers undertake to facilitate older patients’ transition from hospital admission back to the community. Australasian Journal On Ageing. 2022;42(1):20–33.</w:t>
      </w:r>
    </w:p>
    <w:p w14:paraId="342690E8" w14:textId="41FBE618" w:rsidR="00C91491" w:rsidRPr="00B40EF2" w:rsidRDefault="00C91491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bookmarkStart w:id="2" w:name="_Hlk185344408"/>
      <w:r w:rsidRPr="00B40EF2">
        <w:rPr>
          <w:rFonts w:cstheme="minorHAnsi"/>
          <w:lang w:val="en-GB"/>
        </w:rPr>
        <w:t xml:space="preserve">Kavanagh AY, O'Brien LJ, Maloney SR, Osadnik CR. The Effectiveness of Multicomponent Functional Maintenance Initiatives for Acutely Hospitalized Older Adults: A Systematic Review and Meta-analysis. J Geriatr Phys Ther. 2022;45(1):50-61. </w:t>
      </w:r>
      <w:bookmarkEnd w:id="2"/>
    </w:p>
    <w:p w14:paraId="306DF0E0" w14:textId="7FD73A95" w:rsidR="00C50BD5" w:rsidRPr="00B40EF2" w:rsidRDefault="00C50BD5" w:rsidP="00B40EF2">
      <w:pPr>
        <w:spacing w:beforeAutospacing="1" w:after="160" w:afterAutospacing="1" w:line="480" w:lineRule="auto"/>
        <w:jc w:val="both"/>
        <w:rPr>
          <w:rFonts w:cstheme="minorHAnsi"/>
          <w:iCs/>
          <w:lang w:val="en-GB"/>
        </w:rPr>
      </w:pPr>
      <w:r w:rsidRPr="00B40EF2">
        <w:rPr>
          <w:rFonts w:cstheme="minorHAnsi"/>
          <w:iCs/>
          <w:lang w:val="en-GB"/>
        </w:rPr>
        <w:t xml:space="preserve">Khopa NP, Tan I. Barriers to an Effective and Efficient Intra- and Inter-Establishment Transfer of Elderly Patients in Healthcare: A Scoping Review. Undergraduate Research in Natural And Clinical Science And Technology (URNCST) Journal. 2022;6(3):1–10. </w:t>
      </w:r>
    </w:p>
    <w:p w14:paraId="3DAC5716" w14:textId="77777777" w:rsidR="00C91491" w:rsidRPr="00B40EF2" w:rsidRDefault="00C50BD5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r w:rsidRPr="00B40EF2">
        <w:rPr>
          <w:rFonts w:cstheme="minorHAnsi"/>
          <w:iCs/>
          <w:lang w:val="en-GB"/>
        </w:rPr>
        <w:t xml:space="preserve">Kim Y, Crandall M, Byon HD. Discharge Communications for Older Patients Between Hospital Healthcare Providers and Home Healthcare Providers: An Integrative Review. Home Health Care Management &amp; Practice. 2022;34(2):125-132. </w:t>
      </w:r>
    </w:p>
    <w:p w14:paraId="3FA661C3" w14:textId="77777777" w:rsidR="00C91491" w:rsidRPr="00B40EF2" w:rsidRDefault="00C91491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r w:rsidRPr="00B40EF2">
        <w:rPr>
          <w:rFonts w:cstheme="minorHAnsi"/>
          <w:lang w:val="en-GB"/>
        </w:rPr>
        <w:lastRenderedPageBreak/>
        <w:t xml:space="preserve">LaMantia MA, Scheunemann LP, Viera AJ, Busby-Whitehead J, Hanson LC. Interventions to improve transitional care between nursing homes and hospitals: a systematic review. J Am Geriatr Soc. 2010;58(4):777-82. </w:t>
      </w:r>
    </w:p>
    <w:p w14:paraId="5C1D447C" w14:textId="73953201" w:rsidR="00C91491" w:rsidRPr="00B40EF2" w:rsidRDefault="00C91491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r w:rsidRPr="00B40EF2">
        <w:rPr>
          <w:rFonts w:cstheme="minorHAnsi"/>
          <w:iCs/>
          <w:lang w:val="en-GB"/>
        </w:rPr>
        <w:t xml:space="preserve">Laugaland K, Aase K, Barach P. Interventions to improve patient safety in transitional care--a review of the evidence. Work. 2012;41 Suppl 1:2915-24. </w:t>
      </w:r>
    </w:p>
    <w:p w14:paraId="3E493950" w14:textId="77777777" w:rsidR="00C91491" w:rsidRPr="00B40EF2" w:rsidRDefault="00C91491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bookmarkStart w:id="3" w:name="_Hlk185344418"/>
      <w:r w:rsidRPr="00B40EF2">
        <w:rPr>
          <w:rFonts w:cstheme="minorHAnsi"/>
          <w:lang w:val="en-GB"/>
        </w:rPr>
        <w:t xml:space="preserve">Malik M, Moore Z, Patton D, O'Connor T, Nugent LE. The impact of geriatric focused nurse assessment and intervention in the emergency department: A systematic review. Int Emerg Nurs. 2018;37:52-60. </w:t>
      </w:r>
      <w:bookmarkEnd w:id="3"/>
    </w:p>
    <w:p w14:paraId="2FCD4677" w14:textId="77777777" w:rsidR="00C91491" w:rsidRDefault="00C91491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r w:rsidRPr="00B40EF2">
        <w:rPr>
          <w:rFonts w:cstheme="minorHAnsi"/>
          <w:lang w:val="en-GB"/>
        </w:rPr>
        <w:t>Mansah M, Fernandez R, Griffiths R, Chang E. Effectiveness of strategies to promote safe transition of elderly people across care settings. JBI Libr Syst Rev. 2009;7(24):1036-1090. doi: 10.11124/01938924-200907240-00001. PMID: 27820495.</w:t>
      </w:r>
    </w:p>
    <w:p w14:paraId="35B4107B" w14:textId="0538CD86" w:rsidR="00AD313B" w:rsidRPr="00B40EF2" w:rsidRDefault="00AD313B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r w:rsidRPr="00AD313B">
        <w:rPr>
          <w:rFonts w:cstheme="minorHAnsi"/>
          <w:lang w:val="en-GB"/>
        </w:rPr>
        <w:t>Parker KJ, Mcdonagh J, Ferguson C, Hickman LD. Clinical outcomes of nurse-coordinated interventions for frail older adults discharged from hospital: A systematic review and meta-analysis. J Clin Nurs. 2024 Nov;33(11):4184-4206. doi: 10.1111/jocn.17345. Epub 2024 Jul 1. PMID: 38951122.</w:t>
      </w:r>
    </w:p>
    <w:p w14:paraId="6A259DFF" w14:textId="77777777" w:rsidR="00C91491" w:rsidRPr="00B40EF2" w:rsidRDefault="00C91491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bookmarkStart w:id="4" w:name="_Hlk185344431"/>
      <w:bookmarkStart w:id="5" w:name="_Hlk185344392"/>
      <w:r w:rsidRPr="00B40EF2">
        <w:rPr>
          <w:rFonts w:cstheme="minorHAnsi"/>
          <w:lang w:val="en-GB"/>
        </w:rPr>
        <w:t xml:space="preserve">Provencher V, D'Amours M, Menear M, Obradovic N, Veillette N, Sirois MJ, Kergoat MJ. Understanding the positive outcomes of discharge planning interventions for older adults hospitalized following a fall: a realist synthesis. BMC Geriatr. 2021;21(1):84. </w:t>
      </w:r>
      <w:r w:rsidRPr="00B40EF2">
        <w:rPr>
          <w:rFonts w:cstheme="minorHAnsi"/>
          <w:lang w:val="en-GB"/>
        </w:rPr>
        <w:tab/>
      </w:r>
    </w:p>
    <w:bookmarkEnd w:id="4"/>
    <w:p w14:paraId="3FF5C221" w14:textId="77777777" w:rsidR="00C91491" w:rsidRDefault="00C91491" w:rsidP="00B40EF2">
      <w:pPr>
        <w:spacing w:beforeAutospacing="1" w:after="160" w:afterAutospacing="1" w:line="480" w:lineRule="auto"/>
        <w:jc w:val="both"/>
        <w:rPr>
          <w:rFonts w:cstheme="minorHAnsi"/>
          <w:lang w:val="en-GB"/>
        </w:rPr>
      </w:pPr>
      <w:r w:rsidRPr="00B40EF2">
        <w:rPr>
          <w:rFonts w:cstheme="minorHAnsi"/>
          <w:lang w:val="en-GB"/>
        </w:rPr>
        <w:t>Ratsimbazafy C, Schwab C, Dechartres A, Fernandez C, Hindlet P. Readmissions of Elder Patients Presenting to Hospital for a Fall (RELIEF): A Systematic Review. J Am Med Dir Assoc. 2020;21(10):1451-1457.e6</w:t>
      </w:r>
      <w:bookmarkEnd w:id="5"/>
      <w:r w:rsidRPr="00B40EF2">
        <w:rPr>
          <w:rFonts w:cstheme="minorHAnsi"/>
          <w:lang w:val="en-GB"/>
        </w:rPr>
        <w:t xml:space="preserve">. </w:t>
      </w:r>
    </w:p>
    <w:p w14:paraId="21733FFA" w14:textId="0EECD9A1" w:rsidR="00AD313B" w:rsidRPr="00AD313B" w:rsidRDefault="00AD313B" w:rsidP="00B40EF2">
      <w:pPr>
        <w:spacing w:beforeAutospacing="1" w:after="160" w:afterAutospacing="1" w:line="480" w:lineRule="auto"/>
        <w:jc w:val="both"/>
        <w:rPr>
          <w:rFonts w:cstheme="minorHAnsi"/>
          <w:iCs/>
          <w:lang w:val="en-GB"/>
        </w:rPr>
      </w:pPr>
      <w:r w:rsidRPr="00AD313B">
        <w:rPr>
          <w:rFonts w:cstheme="minorHAnsi"/>
          <w:iCs/>
          <w:lang w:val="en-GB"/>
        </w:rPr>
        <w:t>Steiner, L.M., Osmancevic, S., Hahn, S. et al. The effectiveness of interventions on clinical and patient-reported outcomes in hospital-to-home transitions of older adults: a systematic review. Eur J Ageing 22, 58 (2025). https://doi.org/10.1007/s10433-025-00890-w</w:t>
      </w:r>
    </w:p>
    <w:p w14:paraId="0756978F" w14:textId="78166CCD" w:rsidR="00C91491" w:rsidRPr="00AD313B" w:rsidRDefault="00C91491" w:rsidP="00B40EF2">
      <w:pPr>
        <w:spacing w:beforeAutospacing="1" w:after="160" w:afterAutospacing="1" w:line="480" w:lineRule="auto"/>
        <w:jc w:val="both"/>
        <w:rPr>
          <w:rFonts w:cstheme="minorHAnsi"/>
          <w:iCs/>
        </w:rPr>
      </w:pPr>
      <w:r w:rsidRPr="00B40EF2">
        <w:rPr>
          <w:rFonts w:cstheme="minorHAnsi"/>
          <w:iCs/>
          <w:lang w:val="en-GB"/>
        </w:rPr>
        <w:t xml:space="preserve">Tomlinson J, Cheong VL, Fylan B, Silcock J, Smith H, Karban K, Blenkinsopp A. Successful care transitions for older people: a systematic review and meta-analysis of the effects of interventions that support medication continuity. </w:t>
      </w:r>
      <w:r w:rsidRPr="00AD313B">
        <w:rPr>
          <w:rFonts w:cstheme="minorHAnsi"/>
          <w:iCs/>
        </w:rPr>
        <w:t xml:space="preserve">Age Ageing. 2020;49(4):558-569. </w:t>
      </w:r>
    </w:p>
    <w:p w14:paraId="1B0B500F" w14:textId="77777777" w:rsidR="00C50BD5" w:rsidRPr="00B40EF2" w:rsidRDefault="00C50BD5" w:rsidP="00B40EF2">
      <w:pPr>
        <w:spacing w:beforeAutospacing="1" w:after="160" w:afterAutospacing="1" w:line="480" w:lineRule="auto"/>
        <w:jc w:val="both"/>
        <w:rPr>
          <w:rFonts w:cstheme="minorHAnsi"/>
          <w:iCs/>
          <w:lang w:val="en-GB"/>
        </w:rPr>
      </w:pPr>
      <w:r w:rsidRPr="00B40EF2">
        <w:rPr>
          <w:rFonts w:cstheme="minorHAnsi"/>
          <w:iCs/>
        </w:rPr>
        <w:lastRenderedPageBreak/>
        <w:t xml:space="preserve">van den Broek S, Westert GP, Hesselink G, et al. </w:t>
      </w:r>
      <w:r w:rsidRPr="00B40EF2">
        <w:rPr>
          <w:rFonts w:cstheme="minorHAnsi"/>
          <w:iCs/>
          <w:lang w:val="en-GB"/>
        </w:rPr>
        <w:t>Effect of ED-based transitional care interventions by healthcare professionals providing transitional care in the emergency department on clinical, process and service use outcomes: a systematic review BMJ Open 2023;13:e066030. </w:t>
      </w:r>
    </w:p>
    <w:p w14:paraId="43D72703" w14:textId="691E0BE6" w:rsidR="00505539" w:rsidRPr="0062759A" w:rsidRDefault="00C50BD5" w:rsidP="0062759A">
      <w:pPr>
        <w:spacing w:beforeAutospacing="1" w:after="160" w:afterAutospacing="1" w:line="480" w:lineRule="auto"/>
        <w:jc w:val="both"/>
        <w:rPr>
          <w:rFonts w:cstheme="minorHAnsi"/>
          <w:iCs/>
          <w:lang w:val="en-GB"/>
        </w:rPr>
      </w:pPr>
      <w:r w:rsidRPr="00B40EF2">
        <w:rPr>
          <w:rFonts w:cstheme="minorHAnsi"/>
          <w:lang w:val="en-GB"/>
        </w:rPr>
        <w:t xml:space="preserve">Walsh KA, O'Riordan D, Kearney PM, Timmons S, Byrne S. Improving the appropriateness of prescribing in older patients: a systematic review and meta-analysis of pharmacists' interventions in secondary care. Age Ageing. 2016;45(2):201-9. </w:t>
      </w:r>
      <w:r w:rsidRPr="00B40EF2">
        <w:rPr>
          <w:rFonts w:cstheme="minorHAnsi"/>
          <w:lang w:val="en-GB"/>
        </w:rPr>
        <w:tab/>
      </w:r>
      <w:bookmarkEnd w:id="1"/>
    </w:p>
    <w:sectPr w:rsidR="00505539" w:rsidRPr="006275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Wagenaar, B.A. (Britt)" w:date="2024-11-13T17:49:00Z" w:initials="WB(">
    <w:p w14:paraId="21A99558" w14:textId="77777777" w:rsidR="00C50BD5" w:rsidRDefault="00C50BD5" w:rsidP="00C50BD5">
      <w:pPr>
        <w:pStyle w:val="Tekstopmerking"/>
      </w:pPr>
      <w:r>
        <w:rPr>
          <w:rStyle w:val="Verwijzingopmerking"/>
        </w:rPr>
        <w:annotationRef/>
      </w:r>
      <w:r>
        <w:t xml:space="preserve">Example reference: </w:t>
      </w:r>
      <w:r>
        <w:br/>
      </w:r>
      <w:r>
        <w:br/>
      </w:r>
      <w:r>
        <w:rPr>
          <w:color w:val="FFC000"/>
          <w:lang w:val="en-US"/>
        </w:rPr>
        <w:t>Example of a journal reference: Page MJ, McKenzie JE, Bossuyt PM, Boutron I, Hoffmann TC, Mulrow CD, et al. The PRISMA 2020 statement: an updated guideline for reporting systematic reviews. BMJ. 2021;372:n71. (volume 372 n71)</w:t>
      </w:r>
    </w:p>
    <w:p w14:paraId="01D306D9" w14:textId="77777777" w:rsidR="00C50BD5" w:rsidRDefault="00C50BD5" w:rsidP="00C50BD5">
      <w:pPr>
        <w:pStyle w:val="Tekstopmerking"/>
      </w:pPr>
      <w:r>
        <w:rPr>
          <w:color w:val="FFC000"/>
          <w:lang w:val="en-US"/>
        </w:rPr>
        <w:t>Example of an online reference: Peters MDJ, Godfrey C, McInerney P, Munn Z, Tricco AC, Khalil H. Chapter 11: Scoping reviews. In: Aromataris E, Lockwood C, Porritt K, Pilla B, Jordan Z, editors. JBI Manual for Evidence Synthesis [internet]. JBI; 2024 [cited YYYY MMM DD]. Available from: https://synthesismanual.jbi.global.]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D306D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DF6542" w16cex:dateUtc="2024-11-13T16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D306D9" w16cid:durableId="2ADF654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024A0"/>
    <w:multiLevelType w:val="hybridMultilevel"/>
    <w:tmpl w:val="EE6E94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F27F84"/>
    <w:multiLevelType w:val="hybridMultilevel"/>
    <w:tmpl w:val="05FCCF0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2"/>
  </w:num>
  <w:num w:numId="2" w16cid:durableId="1026445243">
    <w:abstractNumId w:val="4"/>
  </w:num>
  <w:num w:numId="3" w16cid:durableId="593171272">
    <w:abstractNumId w:val="5"/>
  </w:num>
  <w:num w:numId="4" w16cid:durableId="1008337569">
    <w:abstractNumId w:val="3"/>
  </w:num>
  <w:num w:numId="5" w16cid:durableId="1200053308">
    <w:abstractNumId w:val="6"/>
  </w:num>
  <w:num w:numId="6" w16cid:durableId="2086148160">
    <w:abstractNumId w:val="3"/>
  </w:num>
  <w:num w:numId="7" w16cid:durableId="108204942">
    <w:abstractNumId w:val="2"/>
  </w:num>
  <w:num w:numId="8" w16cid:durableId="1159425561">
    <w:abstractNumId w:val="4"/>
  </w:num>
  <w:num w:numId="9" w16cid:durableId="517307843">
    <w:abstractNumId w:val="5"/>
  </w:num>
  <w:num w:numId="10" w16cid:durableId="1375159396">
    <w:abstractNumId w:val="4"/>
  </w:num>
  <w:num w:numId="11" w16cid:durableId="1855998875">
    <w:abstractNumId w:val="4"/>
  </w:num>
  <w:num w:numId="12" w16cid:durableId="888762083">
    <w:abstractNumId w:val="5"/>
  </w:num>
  <w:num w:numId="13" w16cid:durableId="1421874605">
    <w:abstractNumId w:val="5"/>
  </w:num>
  <w:num w:numId="14" w16cid:durableId="2034304253">
    <w:abstractNumId w:val="3"/>
  </w:num>
  <w:num w:numId="15" w16cid:durableId="244612863">
    <w:abstractNumId w:val="3"/>
  </w:num>
  <w:num w:numId="16" w16cid:durableId="1683697826">
    <w:abstractNumId w:val="3"/>
  </w:num>
  <w:num w:numId="17" w16cid:durableId="1427270423">
    <w:abstractNumId w:val="6"/>
  </w:num>
  <w:num w:numId="18" w16cid:durableId="1286042416">
    <w:abstractNumId w:val="2"/>
  </w:num>
  <w:num w:numId="19" w16cid:durableId="322970271">
    <w:abstractNumId w:val="4"/>
  </w:num>
  <w:num w:numId="20" w16cid:durableId="616446539">
    <w:abstractNumId w:val="5"/>
  </w:num>
  <w:num w:numId="21" w16cid:durableId="1937398501">
    <w:abstractNumId w:val="4"/>
  </w:num>
  <w:num w:numId="22" w16cid:durableId="1575697738">
    <w:abstractNumId w:val="4"/>
  </w:num>
  <w:num w:numId="23" w16cid:durableId="1820882858">
    <w:abstractNumId w:val="5"/>
  </w:num>
  <w:num w:numId="24" w16cid:durableId="517737764">
    <w:abstractNumId w:val="5"/>
  </w:num>
  <w:num w:numId="25" w16cid:durableId="1748528906">
    <w:abstractNumId w:val="3"/>
  </w:num>
  <w:num w:numId="26" w16cid:durableId="1343433185">
    <w:abstractNumId w:val="3"/>
  </w:num>
  <w:num w:numId="27" w16cid:durableId="1574968135">
    <w:abstractNumId w:val="3"/>
  </w:num>
  <w:num w:numId="28" w16cid:durableId="714815390">
    <w:abstractNumId w:val="6"/>
  </w:num>
  <w:num w:numId="29" w16cid:durableId="946811711">
    <w:abstractNumId w:val="3"/>
  </w:num>
  <w:num w:numId="30" w16cid:durableId="996882843">
    <w:abstractNumId w:val="3"/>
  </w:num>
  <w:num w:numId="31" w16cid:durableId="1606185036">
    <w:abstractNumId w:val="6"/>
  </w:num>
  <w:num w:numId="32" w16cid:durableId="1115752548">
    <w:abstractNumId w:val="3"/>
  </w:num>
  <w:num w:numId="33" w16cid:durableId="108551630">
    <w:abstractNumId w:val="3"/>
  </w:num>
  <w:num w:numId="34" w16cid:durableId="1409107347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3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1019240798">
    <w:abstractNumId w:val="1"/>
  </w:num>
  <w:num w:numId="40" w16cid:durableId="1386759699">
    <w:abstractNumId w:val="0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genaar, B.A. (Britt)">
    <w15:presenceInfo w15:providerId="AD" w15:userId="S::b.a.wagenaar@amsterdamumc.nl::0ba94c6f-91af-4b67-b6ea-08c79501a9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BD5"/>
    <w:rsid w:val="000F7E56"/>
    <w:rsid w:val="001A71D9"/>
    <w:rsid w:val="001F40E0"/>
    <w:rsid w:val="00225B02"/>
    <w:rsid w:val="00476272"/>
    <w:rsid w:val="004E10E2"/>
    <w:rsid w:val="00505539"/>
    <w:rsid w:val="00506189"/>
    <w:rsid w:val="005147C8"/>
    <w:rsid w:val="005B2AF3"/>
    <w:rsid w:val="005E4B36"/>
    <w:rsid w:val="0062759A"/>
    <w:rsid w:val="006E1286"/>
    <w:rsid w:val="007D0955"/>
    <w:rsid w:val="00821D64"/>
    <w:rsid w:val="00840A00"/>
    <w:rsid w:val="00875038"/>
    <w:rsid w:val="00885227"/>
    <w:rsid w:val="00915C38"/>
    <w:rsid w:val="00944185"/>
    <w:rsid w:val="00951042"/>
    <w:rsid w:val="009B60D0"/>
    <w:rsid w:val="00AD3036"/>
    <w:rsid w:val="00AD313B"/>
    <w:rsid w:val="00B40EF2"/>
    <w:rsid w:val="00B42813"/>
    <w:rsid w:val="00BB0BD6"/>
    <w:rsid w:val="00C50BD5"/>
    <w:rsid w:val="00C91491"/>
    <w:rsid w:val="00CF0BFA"/>
    <w:rsid w:val="00D66FC4"/>
    <w:rsid w:val="00DD3B24"/>
    <w:rsid w:val="00DF6498"/>
    <w:rsid w:val="00E1684F"/>
    <w:rsid w:val="00E366D2"/>
    <w:rsid w:val="00E55BE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7B73D"/>
  <w15:chartTrackingRefBased/>
  <w15:docId w15:val="{DFD3FAC8-E1CF-41EF-AB02-29DD76F0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C50B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C50B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C50B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C50B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C50B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qFormat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C50BD5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C50B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C50B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C50B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C50BD5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C50BD5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C50B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0BD5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C50BD5"/>
    <w:rPr>
      <w:b/>
      <w:bCs/>
      <w:smallCaps/>
      <w:color w:val="365F9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50BD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50BD5"/>
    <w:pPr>
      <w:spacing w:after="160" w:line="240" w:lineRule="auto"/>
    </w:pPr>
    <w:rPr>
      <w:rFonts w:asciiTheme="minorHAnsi" w:eastAsiaTheme="minorHAnsi" w:hAnsiTheme="minorHAnsi" w:cstheme="minorBidi"/>
      <w:kern w:val="0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50BD5"/>
    <w:rPr>
      <w:rFonts w:asciiTheme="minorHAnsi" w:eastAsiaTheme="minorHAnsi" w:hAnsiTheme="minorHAnsi" w:cstheme="minorBid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685</Words>
  <Characters>3770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Wagenaar, B.A. (Britt)</dc:creator>
  <cp:keywords/>
  <dc:description/>
  <cp:lastModifiedBy>Wagenaar, B.A. (Britt)</cp:lastModifiedBy>
  <cp:revision>7</cp:revision>
  <dcterms:created xsi:type="dcterms:W3CDTF">2025-08-18T11:23:00Z</dcterms:created>
  <dcterms:modified xsi:type="dcterms:W3CDTF">2025-12-17T15:08:00Z</dcterms:modified>
</cp:coreProperties>
</file>