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2B713" w14:textId="77777777" w:rsidR="0057553A" w:rsidRPr="00F34CC7" w:rsidRDefault="0057553A" w:rsidP="0057553A">
      <w:pPr>
        <w:rPr>
          <w:rFonts w:ascii="Arial" w:hAnsi="Arial" w:cs="Arial"/>
          <w:b/>
          <w:bCs/>
        </w:rPr>
      </w:pPr>
      <w:r w:rsidRPr="00F34CC7">
        <w:rPr>
          <w:rFonts w:ascii="Arial" w:hAnsi="Arial" w:cs="Arial"/>
          <w:b/>
          <w:bCs/>
        </w:rPr>
        <w:t xml:space="preserve">Supplemental Table 1. </w:t>
      </w:r>
      <w:r w:rsidRPr="00F34CC7">
        <w:rPr>
          <w:rFonts w:ascii="Arial" w:hAnsi="Arial" w:cs="Arial"/>
        </w:rPr>
        <w:t>Description of the components of the adjunct interventions</w:t>
      </w:r>
      <w:r w:rsidRPr="00F34CC7">
        <w:rPr>
          <w:rFonts w:ascii="Arial" w:hAnsi="Arial" w:cs="Arial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0"/>
        <w:gridCol w:w="1421"/>
        <w:gridCol w:w="1621"/>
        <w:gridCol w:w="1540"/>
        <w:gridCol w:w="1134"/>
        <w:gridCol w:w="1339"/>
        <w:gridCol w:w="1317"/>
        <w:gridCol w:w="1568"/>
        <w:gridCol w:w="1540"/>
      </w:tblGrid>
      <w:tr w:rsidR="0057553A" w:rsidRPr="00934E97" w14:paraId="77A4D86E" w14:textId="77777777" w:rsidTr="00C000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123E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172182635"/>
            <w:r w:rsidRPr="00934E97">
              <w:rPr>
                <w:rFonts w:ascii="Arial" w:hAnsi="Arial" w:cs="Arial"/>
                <w:b/>
                <w:bCs/>
                <w:sz w:val="20"/>
                <w:szCs w:val="20"/>
              </w:rPr>
              <w:t>Determinant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B328" w14:textId="77777777" w:rsidR="0057553A" w:rsidRPr="00934E97" w:rsidRDefault="0057553A" w:rsidP="00C000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34E97">
              <w:rPr>
                <w:rFonts w:ascii="Arial" w:hAnsi="Arial" w:cs="Arial"/>
                <w:b/>
                <w:bCs/>
                <w:sz w:val="20"/>
                <w:szCs w:val="20"/>
              </w:rPr>
              <w:t>Adjunct Intervention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EF2F" w14:textId="77777777" w:rsidR="0057553A" w:rsidRPr="00934E97" w:rsidRDefault="0057553A" w:rsidP="00C00064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934E97">
              <w:rPr>
                <w:rFonts w:ascii="Arial" w:hAnsi="Arial" w:cs="Arial"/>
                <w:b/>
                <w:bCs/>
                <w:sz w:val="20"/>
                <w:szCs w:val="20"/>
              </w:rPr>
              <w:t>Definition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960D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1822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b/>
                <w:bCs/>
                <w:sz w:val="20"/>
                <w:szCs w:val="20"/>
              </w:rPr>
              <w:t>Actor (who delivers the strategy)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BF05" w14:textId="77777777" w:rsidR="0057553A" w:rsidRPr="00934E97" w:rsidRDefault="0057553A" w:rsidP="00C0006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34E97">
              <w:rPr>
                <w:rFonts w:ascii="Arial" w:hAnsi="Arial" w:cs="Arial"/>
                <w:b/>
                <w:bCs/>
                <w:sz w:val="20"/>
                <w:szCs w:val="20"/>
              </w:rPr>
              <w:t>Action Target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70785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b/>
                <w:bCs/>
                <w:sz w:val="20"/>
                <w:szCs w:val="20"/>
              </w:rPr>
              <w:t>Dose (frequency)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57F3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b/>
                <w:bCs/>
                <w:sz w:val="20"/>
                <w:szCs w:val="20"/>
              </w:rPr>
              <w:t>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EEED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b/>
                <w:bCs/>
                <w:sz w:val="20"/>
                <w:szCs w:val="20"/>
              </w:rPr>
              <w:t>Theories informing</w:t>
            </w:r>
          </w:p>
        </w:tc>
      </w:tr>
      <w:bookmarkEnd w:id="0"/>
      <w:tr w:rsidR="0057553A" w:rsidRPr="00934E97" w14:paraId="23FC8446" w14:textId="77777777" w:rsidTr="00C000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E81A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Low knowledge of the disease to support 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7F5E7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Disease education (disease literacy building)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6B32" w14:textId="77777777" w:rsidR="0057553A" w:rsidRPr="00934E97" w:rsidRDefault="0057553A" w:rsidP="00C00064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934E9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Provision of educational sessions in the clinic and online. Educational material delivered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338E" w14:textId="77777777" w:rsidR="0057553A" w:rsidRPr="00934E97" w:rsidRDefault="0057553A" w:rsidP="00C00064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  <w:p w14:paraId="2848B8FC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Receipt and engagement with education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72B1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SCD Transition staff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AD4C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 xml:space="preserve">Adolescents and young adults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EA8B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Every 6 months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973B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Increase in patient knowledge in 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B03D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bookmarkStart w:id="1" w:name="OLE_LINK13"/>
            <w:r w:rsidRPr="00934E97">
              <w:rPr>
                <w:rFonts w:ascii="Arial" w:hAnsi="Arial" w:cs="Arial"/>
                <w:sz w:val="20"/>
                <w:szCs w:val="20"/>
              </w:rPr>
              <w:t>Social cognitive theory</w: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934E97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&lt;EndNote&gt;&lt;Cite&gt;&lt;Author&gt;Bandura&lt;/Author&gt;&lt;Year&gt;2001&lt;/Year&gt;&lt;RecNum&gt;127&lt;/RecNum&gt;&lt;DisplayText&gt;(101, 102)&lt;/DisplayText&gt;&lt;record&gt;&lt;rec-number&gt;127&lt;/rec-number&gt;&lt;foreign-keys&gt;&lt;key app="EN" db-id="f0tfefedofdremersrpx0vzf9zae059rvtxv" timestamp="1750251990"&gt;127&lt;/key&gt;&lt;/foreign-keys&gt;&lt;ref-type name="Journal Article"&gt;17&lt;/ref-type&gt;&lt;contributors&gt;&lt;authors&gt;&lt;author&gt;Bandura, A.&lt;/author&gt;&lt;/authors&gt;&lt;/contributors&gt;&lt;auth-address&gt;Department of Psychology, Stanford University, Stanford, California 94305-2131, USA. bandura@psych.stanford.edu&lt;/auth-address&gt;&lt;titles&gt;&lt;title&gt;Social cognitive theory: an agentic perspective&lt;/title&gt;&lt;secondary-title&gt;Annu Rev Psychol&lt;/secondary-title&gt;&lt;/titles&gt;&lt;periodical&gt;&lt;full-title&gt;Annu Rev Psychol&lt;/full-title&gt;&lt;/periodical&gt;&lt;pages&gt;1-26&lt;/pages&gt;&lt;volume&gt;52&lt;/volume&gt;&lt;keywords&gt;&lt;keyword&gt;Biotechnology&lt;/keyword&gt;&lt;keyword&gt;*Cognition&lt;/keyword&gt;&lt;keyword&gt;Humans&lt;/keyword&gt;&lt;keyword&gt;*Psychological Theory&lt;/keyword&gt;&lt;keyword&gt;Self Efficacy&lt;/keyword&gt;&lt;keyword&gt;*Social Behavior&lt;/keyword&gt;&lt;keyword&gt;*Social Responsibility&lt;/keyword&gt;&lt;/keywords&gt;&lt;dates&gt;&lt;year&gt;2001&lt;/year&gt;&lt;/dates&gt;&lt;isbn&gt;0066-4308 (Print)&amp;#xD;0066-4308&lt;/isbn&gt;&lt;accession-num&gt;11148297&lt;/accession-num&gt;&lt;urls&gt;&lt;/urls&gt;&lt;electronic-resource-num&gt;10.1146/annurev.psych.52.1.1&lt;/electronic-resource-num&gt;&lt;remote-database-provider&gt;NLM&lt;/remote-database-provider&gt;&lt;language&gt;eng&lt;/language&gt;&lt;/record&gt;&lt;/Cite&gt;&lt;Cite&gt;&lt;Author&gt;Stevenson&lt;/Author&gt;&lt;Year&gt;2023&lt;/Year&gt;&lt;RecNum&gt;128&lt;/RecNum&gt;&lt;record&gt;&lt;rec-number&gt;128&lt;/rec-number&gt;&lt;foreign-keys&gt;&lt;key app="EN" db-id="f0tfefedofdremersrpx0vzf9zae059rvtxv" timestamp="1750252094"&gt;128&lt;/key&gt;&lt;/foreign-keys&gt;&lt;ref-type name="Book Section"&gt;5&lt;/ref-type&gt;&lt;contributors&gt;&lt;authors&gt;&lt;author&gt;Stevenson, Maura&lt;/author&gt;&lt;/authors&gt;&lt;/contributors&gt;&lt;titles&gt;&lt;title&gt;Health behavior change theories and models&lt;/title&gt;&lt;secondary-title&gt;Introduction to Health Promotion&lt;/secondary-title&gt;&lt;/titles&gt;&lt;pages&gt;23&lt;/pages&gt;&lt;dates&gt;&lt;year&gt;2023&lt;/year&gt;&lt;/dates&gt;&lt;urls&gt;&lt;/urls&gt;&lt;/record&gt;&lt;/Cite&gt;&lt;/EndNote&gt;</w:instrTex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34E97">
              <w:rPr>
                <w:rFonts w:ascii="Arial" w:hAnsi="Arial" w:cs="Arial"/>
                <w:noProof/>
                <w:sz w:val="20"/>
                <w:szCs w:val="20"/>
              </w:rPr>
              <w:t>(101, 102)</w: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34E9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bookmarkEnd w:id="1"/>
          <w:p w14:paraId="414EED1A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EAC93A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Health belief model</w: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934E97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&lt;EndNote&gt;&lt;Cite&gt;&lt;Author&gt;Champion&lt;/Author&gt;&lt;Year&gt;2008&lt;/Year&gt;&lt;RecNum&gt;501&lt;/RecNum&gt;&lt;DisplayText&gt;(103)&lt;/DisplayText&gt;&lt;record&gt;&lt;rec-number&gt;501&lt;/rec-number&gt;&lt;foreign-keys&gt;&lt;key app="EN" db-id="rx2ppzdzpr95zsezee7pr2ea0wdwfsfzzawe" timestamp="1676852983"&gt;501&lt;/key&gt;&lt;/foreign-keys&gt;&lt;ref-type name="Book Section"&gt;5&lt;/ref-type&gt;&lt;contributors&gt;&lt;authors&gt;&lt;author&gt;Champion, Victoria L.&lt;/author&gt;&lt;author&gt;Skinner, Celette Sugg&lt;/author&gt;&lt;/authors&gt;&lt;/contributors&gt;&lt;titles&gt;&lt;title&gt;The health belief model&lt;/title&gt;&lt;secondary-title&gt;Health behavior and health education: Theory, research, and practice, 4th ed.&lt;/secondary-title&gt;&lt;/titles&gt;&lt;pages&gt;45-65&lt;/pages&gt;&lt;keywords&gt;&lt;keyword&gt;*Health Behavior&lt;/keyword&gt;&lt;keyword&gt;*Models&lt;/keyword&gt;&lt;keyword&gt;*Health Belief Model&lt;/keyword&gt;&lt;keyword&gt;Health Promotion&lt;/keyword&gt;&lt;keyword&gt;Intervention&lt;/keyword&gt;&lt;keyword&gt;Public Health&lt;/keyword&gt;&lt;/keywords&gt;&lt;dates&gt;&lt;year&gt;2008&lt;/year&gt;&lt;/dates&gt;&lt;pub-location&gt;San Francisco, CA, US&lt;/pub-location&gt;&lt;publisher&gt;Jossey-Bass&lt;/publisher&gt;&lt;isbn&gt;978-0-7879-9614-7 (Hardcover)&lt;/isbn&gt;&lt;urls&gt;&lt;/urls&gt;&lt;/record&gt;&lt;/Cite&gt;&lt;/EndNote&gt;</w:instrTex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34E97">
              <w:rPr>
                <w:rFonts w:ascii="Arial" w:hAnsi="Arial" w:cs="Arial"/>
                <w:noProof/>
                <w:sz w:val="20"/>
                <w:szCs w:val="20"/>
              </w:rPr>
              <w:t>(103)</w: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9367430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141F2B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COM-B</w: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934E97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&lt;EndNote&gt;&lt;Cite&gt;&lt;Author&gt;Michie&lt;/Author&gt;&lt;Year&gt;2011&lt;/Year&gt;&lt;RecNum&gt;14&lt;/RecNum&gt;&lt;DisplayText&gt;(70)&lt;/DisplayText&gt;&lt;record&gt;&lt;rec-number&gt;14&lt;/rec-number&gt;&lt;foreign-keys&gt;&lt;key app="EN" db-id="f0tfefedofdremersrpx0vzf9zae059rvtxv" timestamp="1678374173"&gt;14&lt;/key&gt;&lt;/foreign-keys&gt;&lt;ref-type name="Journal Article"&gt;17&lt;/ref-type&gt;&lt;contributors&gt;&lt;authors&gt;&lt;author&gt;Michie, Susan&lt;/author&gt;&lt;author&gt;van Stralen, Maartje M.&lt;/author&gt;&lt;author&gt;West, Robert&lt;/author&gt;&lt;/authors&gt;&lt;/contributors&gt;&lt;titles&gt;&lt;title&gt;The behaviour change wheel: A new method for characterising and designing behaviour change interventions&lt;/title&gt;&lt;secondary-title&gt;Implementation Science&lt;/secondary-title&gt;&lt;/titles&gt;&lt;periodical&gt;&lt;full-title&gt;Implementation Science&lt;/full-title&gt;&lt;/periodical&gt;&lt;pages&gt;42&lt;/pages&gt;&lt;volume&gt;6&lt;/volume&gt;&lt;number&gt;1&lt;/number&gt;&lt;dates&gt;&lt;year&gt;2011&lt;/year&gt;&lt;pub-dates&gt;&lt;date&gt;2011/04/23&lt;/date&gt;&lt;/pub-dates&gt;&lt;/dates&gt;&lt;isbn&gt;1748-5908&lt;/isbn&gt;&lt;urls&gt;&lt;related-urls&gt;&lt;url&gt;https://doi.org/10.1186/1748-5908-6-42&lt;/url&gt;&lt;/related-urls&gt;&lt;/urls&gt;&lt;electronic-resource-num&gt;10.1186/1748-5908-6-42&lt;/electronic-resource-num&gt;&lt;/record&gt;&lt;/Cite&gt;&lt;/EndNote&gt;</w:instrTex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34E97">
              <w:rPr>
                <w:rFonts w:ascii="Arial" w:hAnsi="Arial" w:cs="Arial"/>
                <w:noProof/>
                <w:sz w:val="20"/>
                <w:szCs w:val="20"/>
              </w:rPr>
              <w:t>(70)</w: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34E97">
              <w:rPr>
                <w:rFonts w:ascii="Arial" w:hAnsi="Arial" w:cs="Arial"/>
                <w:sz w:val="20"/>
                <w:szCs w:val="20"/>
              </w:rPr>
              <w:t xml:space="preserve"> (Capability)</w:t>
            </w:r>
          </w:p>
        </w:tc>
      </w:tr>
      <w:tr w:rsidR="0057553A" w:rsidRPr="00934E97" w14:paraId="1B7B8C37" w14:textId="77777777" w:rsidTr="00C000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2821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Low self-efficacy in transition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4465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Transition skill-building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9855" w14:textId="77777777" w:rsidR="0057553A" w:rsidRPr="00934E97" w:rsidRDefault="0057553A" w:rsidP="00C00064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934E9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Training of transition skills offered to adolescents (e.g., scheduling appointments)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ACDA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Receipt and engagement with transition skill education and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F4F8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SCD Transition staff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BCC4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Adolescents and young adults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699D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 xml:space="preserve">Once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2B801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Increase in patient skills in navigating the adult care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BD87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Social cognitive theory</w: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934E97">
              <w:rPr>
                <w:rFonts w:ascii="Arial" w:hAnsi="Arial" w:cs="Arial"/>
                <w:sz w:val="20"/>
                <w:szCs w:val="20"/>
              </w:rPr>
              <w:instrText xml:space="preserve"> ADDIN EN.CITE &lt;EndNote&gt;&lt;Cite&gt;&lt;Author&gt;Bandura&lt;/Author&gt;&lt;Year&gt;2001&lt;/Year&gt;&lt;RecNum&gt;127&lt;/RecNum&gt;&lt;DisplayText&gt;(101, 102)&lt;/DisplayText&gt;&lt;record&gt;&lt;rec-number&gt;127&lt;/rec-number&gt;&lt;foreign-keys&gt;&lt;key app="EN" db-id="f0tfefedofdremersrpx0vzf9zae059rvtxv" timestamp="1750251990"&gt;127&lt;/key&gt;&lt;/foreign-keys&gt;&lt;ref-type name="Journal Article"&gt;17&lt;/ref-type&gt;&lt;contributors&gt;&lt;authors&gt;&lt;author&gt;Bandura, A.&lt;/author&gt;&lt;/authors&gt;&lt;/contributors&gt;&lt;auth-address&gt;Department of Psychology, Stanford University, Stanford, California 94305-2131, USA. bandura@psych.stanford.edu&lt;/auth-address&gt;&lt;titles&gt;&lt;title&gt;Social cognitive theory: an agentic perspective&lt;/title&gt;&lt;secondary-title&gt;Annu Rev Psychol&lt;/secondary-title&gt;&lt;/titles&gt;&lt;periodical&gt;&lt;full-title&gt;Annu Rev Psychol&lt;/full-title&gt;&lt;/periodical&gt;&lt;pages&gt;1-26&lt;/pages&gt;&lt;volume&gt;52&lt;/volume&gt;&lt;keywords&gt;&lt;keyword&gt;Biotechnology&lt;/keyword&gt;&lt;keyword&gt;*Cognition&lt;/keyword&gt;&lt;keyword&gt;Humans&lt;/keyword&gt;&lt;keyword&gt;*Psychological Theory&lt;/keyword&gt;&lt;keyword&gt;Self Efficacy&lt;/keyword&gt;&lt;keyword&gt;*Social Behavior&lt;/keyword&gt;&lt;keyword&gt;*Social Responsibility&lt;/keyword&gt;&lt;/keywords&gt;&lt;dates&gt;&lt;year&gt;2001&lt;/year&gt;&lt;/dates&gt;&lt;isbn&gt;0066-4308 (Print)&amp;#xD;0066-4308&lt;/isbn&gt;&lt;accession-num&gt;11148297&lt;/accession-num&gt;&lt;urls&gt;&lt;/urls&gt;&lt;electronic-resource-num&gt;10.1146/annurev.psych.52.1.1&lt;/electronic-resource-num&gt;&lt;remote-database-provider&gt;NLM&lt;/remote-database-provider&gt;&lt;language&gt;eng&lt;/language&gt;&lt;/record&gt;&lt;/Cite&gt;&lt;Cite&gt;&lt;Author&gt;Stevenson&lt;/Author&gt;&lt;Year&gt;2023&lt;/Year&gt;&lt;RecNum&gt;128&lt;/RecNum&gt;&lt;record&gt;&lt;rec-number&gt;128&lt;/rec-number&gt;&lt;foreign-keys&gt;&lt;key app="EN" db-id="f0tfefedofdremersrpx0vzf9zae059rvtxv" timestamp="1750252094"&gt;128&lt;/key&gt;&lt;/foreign-keys&gt;&lt;ref-type name="Book Section"&gt;5&lt;/ref-type&gt;&lt;contributors&gt;&lt;authors&gt;&lt;author&gt;Stevenson, Maura&lt;/author&gt;&lt;/authors&gt;&lt;/contributors&gt;&lt;titles&gt;&lt;title&gt;Health behavior change theories and models&lt;/title&gt;&lt;secondary-title&gt;Introduction to Health Promotion&lt;/secondary-title&gt;&lt;/titles&gt;&lt;pages&gt;23&lt;/pages&gt;&lt;dates&gt;&lt;year&gt;2023&lt;/year&gt;&lt;/dates&gt;&lt;urls&gt;&lt;/urls&gt;&lt;/record&gt;&lt;/Cite&gt;&lt;/EndNote&gt;</w:instrTex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34E97">
              <w:rPr>
                <w:rFonts w:ascii="Arial" w:hAnsi="Arial" w:cs="Arial"/>
                <w:noProof/>
                <w:sz w:val="20"/>
                <w:szCs w:val="20"/>
              </w:rPr>
              <w:t>(101, 102)</w: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34E9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A88C299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9E70A0" w14:textId="77777777" w:rsidR="0057553A" w:rsidRPr="00934E97" w:rsidRDefault="0057553A" w:rsidP="00C00064">
            <w:pP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  <w:r w:rsidRPr="00934E97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Health belief model</w:t>
            </w:r>
            <w:r w:rsidRPr="00934E97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934E97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&lt;EndNote&gt;&lt;Cite&gt;&lt;Author&gt;Champion&lt;/Author&gt;&lt;Year&gt;2008&lt;/Year&gt;&lt;RecNum&gt;501&lt;/RecNum&gt;&lt;DisplayText&gt;(103)&lt;/DisplayText&gt;&lt;record&gt;&lt;rec-number&gt;501&lt;/rec-number&gt;&lt;foreign-keys&gt;&lt;key app="EN" db-id="rx2ppzdzpr95zsezee7pr2ea0wdwfsfzzawe" timestamp="1676852983"&gt;501&lt;/key&gt;&lt;/foreign-keys&gt;&lt;ref-type name="Book Section"&gt;5&lt;/ref-type&gt;&lt;contributors&gt;&lt;authors&gt;&lt;author&gt;Champion, Victoria L.&lt;/author&gt;&lt;author&gt;Skinner, Celette Sugg&lt;/author&gt;&lt;/authors&gt;&lt;/contributors&gt;&lt;titles&gt;&lt;title&gt;The health belief model&lt;/title&gt;&lt;secondary-title&gt;Health behavior and health education: Theory, research, and practice, 4th ed.&lt;/secondary-title&gt;&lt;/titles&gt;&lt;pages&gt;45-65&lt;/pages&gt;&lt;keywords&gt;&lt;keyword&gt;*Health Behavior&lt;/keyword&gt;&lt;keyword&gt;*Models&lt;/keyword&gt;&lt;keyword&gt;*Health Belief Model&lt;/keyword&gt;&lt;keyword&gt;Health Promotion&lt;/keyword&gt;&lt;keyword&gt;Intervention&lt;/keyword&gt;&lt;keyword&gt;Public Health&lt;/keyword&gt;&lt;/keywords&gt;&lt;dates&gt;&lt;year&gt;2008&lt;/year&gt;&lt;/dates&gt;&lt;pub-location&gt;San Francisco, CA, US&lt;/pub-location&gt;&lt;publisher&gt;Jossey-Bass&lt;/publisher&gt;&lt;isbn&gt;978-0-7879-9614-7 (Hardcover)&lt;/isbn&gt;&lt;urls&gt;&lt;/urls&gt;&lt;/record&gt;&lt;/Cite&gt;&lt;/EndNote&gt;</w:instrText>
            </w:r>
            <w:r w:rsidRPr="00934E97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934E97">
              <w:rPr>
                <w:rFonts w:ascii="Arial" w:hAnsi="Arial" w:cs="Arial"/>
                <w:noProof/>
                <w:kern w:val="0"/>
                <w:sz w:val="20"/>
                <w:szCs w:val="20"/>
                <w14:ligatures w14:val="none"/>
              </w:rPr>
              <w:t>(103)</w:t>
            </w:r>
            <w:r w:rsidRPr="00934E97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fldChar w:fldCharType="end"/>
            </w:r>
          </w:p>
          <w:p w14:paraId="38538C82" w14:textId="77777777" w:rsidR="0057553A" w:rsidRPr="00934E97" w:rsidRDefault="0057553A" w:rsidP="00C00064">
            <w:pPr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</w:pPr>
          </w:p>
          <w:p w14:paraId="78421DBB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>COM-B</w:t>
            </w:r>
            <w:r w:rsidRPr="00934E97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fldChar w:fldCharType="begin"/>
            </w:r>
            <w:r w:rsidRPr="00934E97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instrText xml:space="preserve"> ADDIN EN.CITE &lt;EndNote&gt;&lt;Cite&gt;&lt;Author&gt;Michie&lt;/Author&gt;&lt;Year&gt;2011&lt;/Year&gt;&lt;RecNum&gt;14&lt;/RecNum&gt;&lt;DisplayText&gt;(70)&lt;/DisplayText&gt;&lt;record&gt;&lt;rec-number&gt;14&lt;/rec-number&gt;&lt;foreign-keys&gt;&lt;key app="EN" db-id="f0tfefedofdremersrpx0vzf9zae059rvtxv" timestamp="1678374173"&gt;14&lt;/key&gt;&lt;/foreign-keys&gt;&lt;ref-type name="Journal Article"&gt;17&lt;/ref-type&gt;&lt;contributors&gt;&lt;authors&gt;&lt;author&gt;Michie, Susan&lt;/author&gt;&lt;author&gt;van Stralen, Maartje M.&lt;/author&gt;&lt;author&gt;West, Robert&lt;/author&gt;&lt;/authors&gt;&lt;/contributors&gt;&lt;titles&gt;&lt;title&gt;The behaviour change wheel: A new method for characterising and designing behaviour change interventions&lt;/title&gt;&lt;secondary-title&gt;Implementation Science&lt;/secondary-title&gt;&lt;/titles&gt;&lt;periodical&gt;&lt;full-title&gt;Implementation Science&lt;/full-title&gt;&lt;/periodical&gt;&lt;pages&gt;42&lt;/pages&gt;&lt;volume&gt;6&lt;/volume&gt;&lt;number&gt;1&lt;/number&gt;&lt;dates&gt;&lt;year&gt;2011&lt;/year&gt;&lt;pub-dates&gt;&lt;date&gt;2011/04/23&lt;/date&gt;&lt;/pub-dates&gt;&lt;/dates&gt;&lt;isbn&gt;1748-5908&lt;/isbn&gt;&lt;urls&gt;&lt;related-urls&gt;&lt;url&gt;https://doi.org/10.1186/1748-5908-6-42&lt;/url&gt;&lt;/related-urls&gt;&lt;/urls&gt;&lt;electronic-resource-num&gt;10.1186/1748-5908-6-42&lt;/electronic-resource-num&gt;&lt;/record&gt;&lt;/Cite&gt;&lt;/EndNote&gt;</w:instrText>
            </w:r>
            <w:r w:rsidRPr="00934E97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fldChar w:fldCharType="separate"/>
            </w:r>
            <w:r w:rsidRPr="00934E97">
              <w:rPr>
                <w:rFonts w:ascii="Arial" w:hAnsi="Arial" w:cs="Arial"/>
                <w:noProof/>
                <w:kern w:val="0"/>
                <w:sz w:val="20"/>
                <w:szCs w:val="20"/>
                <w14:ligatures w14:val="none"/>
              </w:rPr>
              <w:t>(70)</w:t>
            </w:r>
            <w:r w:rsidRPr="00934E97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fldChar w:fldCharType="end"/>
            </w:r>
            <w:r w:rsidRPr="00934E97">
              <w:rPr>
                <w:rFonts w:ascii="Arial" w:hAnsi="Arial" w:cs="Arial"/>
                <w:kern w:val="0"/>
                <w:sz w:val="20"/>
                <w:szCs w:val="20"/>
                <w14:ligatures w14:val="none"/>
              </w:rPr>
              <w:t xml:space="preserve"> (Skills)</w:t>
            </w:r>
          </w:p>
        </w:tc>
      </w:tr>
      <w:tr w:rsidR="0057553A" w:rsidRPr="00934E97" w14:paraId="03910EB1" w14:textId="77777777" w:rsidTr="00C0006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E86E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Families invested in maintaining care continuity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A49E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Early adult care introduction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32788" w14:textId="77777777" w:rsidR="0057553A" w:rsidRPr="00934E97" w:rsidRDefault="0057553A" w:rsidP="00C00064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934E9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Visit of adult providers’ offices and staff before patients leave pediatric care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2FA0" w14:textId="77777777" w:rsidR="0057553A" w:rsidRPr="00934E97" w:rsidRDefault="0057553A" w:rsidP="00C00064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934E97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Increase awareness and comfort with future providers.</w:t>
            </w:r>
          </w:p>
          <w:p w14:paraId="0D9FCED7" w14:textId="77777777" w:rsidR="0057553A" w:rsidRPr="00934E97" w:rsidRDefault="0057553A" w:rsidP="00C00064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  <w:p w14:paraId="46CECD0C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 xml:space="preserve">Peer young adults with SCD share their </w:t>
            </w:r>
            <w:r w:rsidRPr="00934E97">
              <w:rPr>
                <w:rFonts w:ascii="Arial" w:hAnsi="Arial" w:cs="Arial"/>
                <w:sz w:val="20"/>
                <w:szCs w:val="20"/>
              </w:rPr>
              <w:lastRenderedPageBreak/>
              <w:t xml:space="preserve">experiences through testimonials about </w:t>
            </w:r>
            <w:proofErr w:type="gramStart"/>
            <w:r w:rsidRPr="00934E97">
              <w:rPr>
                <w:rFonts w:ascii="Arial" w:hAnsi="Arial" w:cs="Arial"/>
                <w:sz w:val="20"/>
                <w:szCs w:val="20"/>
              </w:rPr>
              <w:t>the disease</w:t>
            </w:r>
            <w:proofErr w:type="gramEnd"/>
            <w:r w:rsidRPr="00934E97">
              <w:rPr>
                <w:rFonts w:ascii="Arial" w:hAnsi="Arial" w:cs="Arial"/>
                <w:sz w:val="20"/>
                <w:szCs w:val="20"/>
              </w:rPr>
              <w:t xml:space="preserve"> and engagement with healthcare.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2605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lastRenderedPageBreak/>
              <w:t>SCD Transition staff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4D6E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Adolescents and caregivers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56F9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 xml:space="preserve">Once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320B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Increase patient comfort and empowerment</w:t>
            </w:r>
          </w:p>
          <w:p w14:paraId="6134DAEA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BF2218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B974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Empowerment theory</w: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PEVuZE5vdGU+PENpdGU+PEF1dGhvcj5TcGVuY2UgTGFzY2hpbmdlcjwvQXV0aG9yPjxZZWFyPjIw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</w:fldData>
              </w:fldChar>
            </w:r>
            <w:r w:rsidRPr="00934E97">
              <w:rPr>
                <w:rFonts w:ascii="Arial" w:hAnsi="Arial" w:cs="Arial"/>
                <w:sz w:val="20"/>
                <w:szCs w:val="20"/>
              </w:rPr>
              <w:instrText xml:space="preserve"> ADDIN EN.CITE </w:instrTex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begin">
                <w:fldData xml:space="preserve">PEVuZE5vdGU+PENpdGU+PEF1dGhvcj5TcGVuY2UgTGFzY2hpbmdlcjwvQXV0aG9yPjxZZWFyPjIw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</w:fldData>
              </w:fldChar>
            </w:r>
            <w:r w:rsidRPr="00934E97">
              <w:rPr>
                <w:rFonts w:ascii="Arial" w:hAnsi="Arial" w:cs="Arial"/>
                <w:sz w:val="20"/>
                <w:szCs w:val="20"/>
              </w:rPr>
              <w:instrText xml:space="preserve"> ADDIN EN.CITE.DATA </w:instrText>
            </w:r>
            <w:r w:rsidRPr="00934E97">
              <w:rPr>
                <w:rFonts w:ascii="Arial" w:hAnsi="Arial" w:cs="Arial"/>
                <w:sz w:val="20"/>
                <w:szCs w:val="20"/>
              </w:rPr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34E97">
              <w:rPr>
                <w:rFonts w:ascii="Arial" w:hAnsi="Arial" w:cs="Arial"/>
                <w:sz w:val="20"/>
                <w:szCs w:val="20"/>
              </w:rPr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34E97">
              <w:rPr>
                <w:rFonts w:ascii="Arial" w:hAnsi="Arial" w:cs="Arial"/>
                <w:noProof/>
                <w:sz w:val="20"/>
                <w:szCs w:val="20"/>
              </w:rPr>
              <w:t>(104, 105)</w:t>
            </w:r>
            <w:r w:rsidRPr="00934E9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09565C9A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2B4208" w14:textId="77777777" w:rsidR="0057553A" w:rsidRPr="00934E97" w:rsidRDefault="0057553A" w:rsidP="00C00064">
            <w:pPr>
              <w:rPr>
                <w:rFonts w:ascii="Arial" w:hAnsi="Arial" w:cs="Arial"/>
                <w:sz w:val="20"/>
                <w:szCs w:val="20"/>
              </w:rPr>
            </w:pPr>
            <w:r w:rsidRPr="00934E97">
              <w:rPr>
                <w:rFonts w:ascii="Arial" w:hAnsi="Arial" w:cs="Arial"/>
                <w:sz w:val="20"/>
                <w:szCs w:val="20"/>
              </w:rPr>
              <w:t>COM-B (Motivation)</w:t>
            </w:r>
          </w:p>
        </w:tc>
      </w:tr>
    </w:tbl>
    <w:p w14:paraId="6EED5159" w14:textId="77777777" w:rsidR="0057553A" w:rsidRPr="00F34CC7" w:rsidRDefault="0057553A" w:rsidP="0057553A">
      <w:pPr>
        <w:rPr>
          <w:rFonts w:ascii="Arial" w:hAnsi="Arial" w:cs="Arial"/>
        </w:rPr>
      </w:pPr>
      <w:r w:rsidRPr="00F34CC7">
        <w:rPr>
          <w:rFonts w:ascii="Arial" w:hAnsi="Arial" w:cs="Arial"/>
          <w:b/>
          <w:bCs/>
        </w:rPr>
        <w:t>Note:</w:t>
      </w:r>
      <w:r w:rsidRPr="00F34CC7">
        <w:rPr>
          <w:rFonts w:ascii="Arial" w:hAnsi="Arial" w:cs="Arial"/>
        </w:rPr>
        <w:t xml:space="preserve"> Adjunct interventions are specified according to Proctor et al. classification</w:t>
      </w:r>
      <w:r w:rsidRPr="00F34CC7"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ADDIN EN.CITE &lt;EndNote&gt;&lt;Cite&gt;&lt;Author&gt;Proctor&lt;/Author&gt;&lt;Year&gt;2013&lt;/Year&gt;&lt;RecNum&gt;35&lt;/RecNum&gt;&lt;DisplayText&gt;(41)&lt;/DisplayText&gt;&lt;record&gt;&lt;rec-number&gt;35&lt;/rec-number&gt;&lt;foreign-keys&gt;&lt;key app="EN" db-id="f0tfefedofdremersrpx0vzf9zae059rvtxv" timestamp="1688154210"&gt;35&lt;/key&gt;&lt;/foreign-keys&gt;&lt;ref-type name="Journal Article"&gt;17&lt;/ref-type&gt;&lt;contributors&gt;&lt;authors&gt;&lt;author&gt;Proctor, Enola K.&lt;/author&gt;&lt;author&gt;Powell, Byron J.&lt;/author&gt;&lt;author&gt;McMillen, J. Curtis&lt;/author&gt;&lt;/authors&gt;&lt;/contributors&gt;&lt;titles&gt;&lt;title&gt;Implementation strategies: recommendations for specifying and reporting&lt;/title&gt;&lt;secondary-title&gt;Implementation Science&lt;/secondary-title&gt;&lt;/titles&gt;&lt;periodical&gt;&lt;full-title&gt;Implementation Science&lt;/full-title&gt;&lt;/periodical&gt;&lt;pages&gt;139&lt;/pages&gt;&lt;volume&gt;8&lt;/volume&gt;&lt;number&gt;1&lt;/number&gt;&lt;dates&gt;&lt;year&gt;2013&lt;/year&gt;&lt;pub-dates&gt;&lt;date&gt;2013/12/01&lt;/date&gt;&lt;/pub-dates&gt;&lt;/dates&gt;&lt;isbn&gt;1748-5908&lt;/isbn&gt;&lt;urls&gt;&lt;related-urls&gt;&lt;url&gt;https://doi.org/10.1186/1748-5908-8-139&lt;/url&gt;&lt;/related-urls&gt;&lt;/urls&gt;&lt;electronic-resource-num&gt;10.1186/1748-5908-8-139&lt;/electronic-resource-num&gt;&lt;/record&gt;&lt;/Cite&gt;&lt;/EndNote&gt;</w:instrText>
      </w:r>
      <w:r w:rsidRPr="00F34CC7"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(41)</w:t>
      </w:r>
      <w:r w:rsidRPr="00F34CC7">
        <w:rPr>
          <w:rFonts w:ascii="Arial" w:hAnsi="Arial" w:cs="Arial"/>
        </w:rPr>
        <w:fldChar w:fldCharType="end"/>
      </w:r>
      <w:r w:rsidRPr="00F34CC7">
        <w:rPr>
          <w:rFonts w:ascii="Arial" w:hAnsi="Arial" w:cs="Arial"/>
        </w:rPr>
        <w:t>. SCD: sickle cell disease COM-B: capability, opportunity, motivation, and behavior change model.</w:t>
      </w:r>
      <w:r w:rsidRPr="00F34CC7">
        <w:rPr>
          <w:rFonts w:ascii="Arial" w:hAnsi="Arial" w:cs="Arial"/>
          <w:b/>
          <w:bCs/>
        </w:rPr>
        <w:t xml:space="preserve"> </w:t>
      </w:r>
    </w:p>
    <w:p w14:paraId="2156B440" w14:textId="77777777" w:rsidR="0057553A" w:rsidRPr="00F34CC7" w:rsidRDefault="0057553A" w:rsidP="0057553A">
      <w:pPr>
        <w:autoSpaceDE w:val="0"/>
        <w:autoSpaceDN w:val="0"/>
        <w:adjustRightInd w:val="0"/>
        <w:spacing w:after="0" w:line="480" w:lineRule="auto"/>
        <w:ind w:firstLine="720"/>
        <w:rPr>
          <w:rFonts w:ascii="Arial" w:hAnsi="Arial" w:cs="Arial"/>
        </w:rPr>
        <w:sectPr w:rsidR="0057553A" w:rsidRPr="00F34CC7" w:rsidSect="0057553A">
          <w:footerReference w:type="even" r:id="rId6"/>
          <w:footerReference w:type="default" r:id="rId7"/>
          <w:footerReference w:type="first" r:id="rId8"/>
          <w:pgSz w:w="15840" w:h="12240" w:orient="landscape" w:code="1"/>
          <w:pgMar w:top="1440" w:right="1440" w:bottom="1440" w:left="1440" w:header="720" w:footer="720" w:gutter="0"/>
          <w:lnNumType w:countBy="1"/>
          <w:cols w:space="720"/>
          <w:docGrid w:linePitch="360"/>
        </w:sectPr>
      </w:pPr>
    </w:p>
    <w:p w14:paraId="164DCAE7" w14:textId="77777777" w:rsidR="0057553A" w:rsidRPr="00F34CC7" w:rsidRDefault="0057553A" w:rsidP="0057553A">
      <w:pPr>
        <w:rPr>
          <w:rFonts w:ascii="Arial" w:hAnsi="Arial" w:cs="Arial"/>
        </w:rPr>
      </w:pPr>
      <w:r w:rsidRPr="00F34CC7">
        <w:rPr>
          <w:rFonts w:ascii="Arial" w:hAnsi="Arial" w:cs="Arial"/>
          <w:b/>
          <w:bCs/>
        </w:rPr>
        <w:lastRenderedPageBreak/>
        <w:t xml:space="preserve">Supplemental Table 2. </w:t>
      </w:r>
      <w:r w:rsidRPr="00F34CC7">
        <w:rPr>
          <w:rFonts w:ascii="Arial" w:hAnsi="Arial" w:cs="Arial"/>
        </w:rPr>
        <w:t>Pathway of implementation strategies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35"/>
        <w:gridCol w:w="2021"/>
        <w:gridCol w:w="1584"/>
        <w:gridCol w:w="1635"/>
        <w:gridCol w:w="1561"/>
        <w:gridCol w:w="1660"/>
        <w:gridCol w:w="1549"/>
        <w:gridCol w:w="1305"/>
      </w:tblGrid>
      <w:tr w:rsidR="0057553A" w:rsidRPr="00F34CC7" w14:paraId="1476EC2D" w14:textId="77777777" w:rsidTr="00C00064">
        <w:tc>
          <w:tcPr>
            <w:tcW w:w="532" w:type="pct"/>
          </w:tcPr>
          <w:p w14:paraId="416DB69E" w14:textId="77777777" w:rsidR="0057553A" w:rsidRPr="00F34CC7" w:rsidRDefault="0057553A" w:rsidP="00C00064">
            <w:pPr>
              <w:rPr>
                <w:rFonts w:ascii="Arial" w:hAnsi="Arial" w:cs="Arial"/>
                <w:b/>
                <w:bCs/>
              </w:rPr>
            </w:pPr>
            <w:bookmarkStart w:id="2" w:name="OLE_LINK68"/>
            <w:r w:rsidRPr="00F34CC7">
              <w:rPr>
                <w:rFonts w:ascii="Arial" w:hAnsi="Arial" w:cs="Arial"/>
                <w:b/>
                <w:bCs/>
              </w:rPr>
              <w:t>Strategy</w:t>
            </w:r>
          </w:p>
        </w:tc>
        <w:tc>
          <w:tcPr>
            <w:tcW w:w="825" w:type="pct"/>
          </w:tcPr>
          <w:p w14:paraId="290395CE" w14:textId="77777777" w:rsidR="0057553A" w:rsidRPr="00F34CC7" w:rsidRDefault="0057553A" w:rsidP="00C00064">
            <w:pPr>
              <w:rPr>
                <w:rFonts w:ascii="Arial" w:hAnsi="Arial" w:cs="Arial"/>
                <w:b/>
                <w:bCs/>
              </w:rPr>
            </w:pPr>
            <w:r w:rsidRPr="00F34CC7">
              <w:rPr>
                <w:rFonts w:ascii="Arial" w:hAnsi="Arial" w:cs="Arial"/>
                <w:b/>
                <w:bCs/>
              </w:rPr>
              <w:t>Precondition for Mechanism Activation</w:t>
            </w:r>
          </w:p>
        </w:tc>
        <w:tc>
          <w:tcPr>
            <w:tcW w:w="656" w:type="pct"/>
          </w:tcPr>
          <w:p w14:paraId="0996C17A" w14:textId="77777777" w:rsidR="0057553A" w:rsidRPr="00F34CC7" w:rsidRDefault="0057553A" w:rsidP="00C00064">
            <w:pPr>
              <w:rPr>
                <w:rFonts w:ascii="Arial" w:hAnsi="Arial" w:cs="Arial"/>
                <w:b/>
                <w:bCs/>
              </w:rPr>
            </w:pPr>
            <w:r w:rsidRPr="00F34CC7">
              <w:rPr>
                <w:rFonts w:ascii="Arial" w:hAnsi="Arial" w:cs="Arial"/>
                <w:b/>
                <w:bCs/>
              </w:rPr>
              <w:t>Moderator</w:t>
            </w:r>
          </w:p>
          <w:p w14:paraId="77891D4A" w14:textId="77777777" w:rsidR="0057553A" w:rsidRPr="00F34CC7" w:rsidRDefault="0057553A" w:rsidP="00C00064">
            <w:pPr>
              <w:rPr>
                <w:rFonts w:ascii="Arial" w:hAnsi="Arial" w:cs="Arial"/>
                <w:b/>
                <w:bCs/>
              </w:rPr>
            </w:pPr>
            <w:r w:rsidRPr="00F34CC7">
              <w:rPr>
                <w:rFonts w:ascii="Arial" w:hAnsi="Arial" w:cs="Arial"/>
                <w:b/>
                <w:bCs/>
              </w:rPr>
              <w:t>For the mechanism of action</w:t>
            </w:r>
          </w:p>
        </w:tc>
        <w:tc>
          <w:tcPr>
            <w:tcW w:w="626" w:type="pct"/>
          </w:tcPr>
          <w:p w14:paraId="62359405" w14:textId="77777777" w:rsidR="0057553A" w:rsidRPr="00F34CC7" w:rsidRDefault="0057553A" w:rsidP="00C00064">
            <w:pPr>
              <w:rPr>
                <w:rFonts w:ascii="Arial" w:hAnsi="Arial" w:cs="Arial"/>
                <w:b/>
                <w:bCs/>
              </w:rPr>
            </w:pPr>
            <w:r w:rsidRPr="00F34CC7">
              <w:rPr>
                <w:rFonts w:ascii="Arial" w:hAnsi="Arial" w:cs="Arial"/>
                <w:b/>
                <w:bCs/>
              </w:rPr>
              <w:t>Mechanism of action</w:t>
            </w:r>
          </w:p>
        </w:tc>
        <w:tc>
          <w:tcPr>
            <w:tcW w:w="606" w:type="pct"/>
          </w:tcPr>
          <w:p w14:paraId="3C7C72A3" w14:textId="77777777" w:rsidR="0057553A" w:rsidRPr="00F34CC7" w:rsidRDefault="0057553A" w:rsidP="00C00064">
            <w:pPr>
              <w:rPr>
                <w:rFonts w:ascii="Arial" w:hAnsi="Arial" w:cs="Arial"/>
                <w:b/>
                <w:bCs/>
              </w:rPr>
            </w:pPr>
            <w:r w:rsidRPr="00F34CC7">
              <w:rPr>
                <w:rFonts w:ascii="Arial" w:hAnsi="Arial" w:cs="Arial"/>
                <w:b/>
                <w:bCs/>
              </w:rPr>
              <w:t>Precondition for Proximal Outcome</w:t>
            </w:r>
          </w:p>
        </w:tc>
        <w:tc>
          <w:tcPr>
            <w:tcW w:w="679" w:type="pct"/>
          </w:tcPr>
          <w:p w14:paraId="0D46A37F" w14:textId="77777777" w:rsidR="0057553A" w:rsidRPr="00F34CC7" w:rsidRDefault="0057553A" w:rsidP="00C00064">
            <w:pPr>
              <w:rPr>
                <w:rFonts w:ascii="Arial" w:hAnsi="Arial" w:cs="Arial"/>
                <w:b/>
                <w:bCs/>
              </w:rPr>
            </w:pPr>
            <w:r w:rsidRPr="00F34CC7">
              <w:rPr>
                <w:rFonts w:ascii="Arial" w:hAnsi="Arial" w:cs="Arial"/>
                <w:b/>
                <w:bCs/>
              </w:rPr>
              <w:t>Moderator for proximal outcome</w:t>
            </w:r>
          </w:p>
        </w:tc>
        <w:tc>
          <w:tcPr>
            <w:tcW w:w="614" w:type="pct"/>
          </w:tcPr>
          <w:p w14:paraId="69FAEF2A" w14:textId="77777777" w:rsidR="0057553A" w:rsidRPr="00F34CC7" w:rsidRDefault="0057553A" w:rsidP="00C00064">
            <w:pPr>
              <w:rPr>
                <w:rFonts w:ascii="Arial" w:hAnsi="Arial" w:cs="Arial"/>
                <w:b/>
                <w:bCs/>
              </w:rPr>
            </w:pPr>
            <w:r w:rsidRPr="00F34CC7">
              <w:rPr>
                <w:rFonts w:ascii="Arial" w:hAnsi="Arial" w:cs="Arial"/>
                <w:b/>
                <w:bCs/>
              </w:rPr>
              <w:t>Proximal outcome</w:t>
            </w:r>
          </w:p>
        </w:tc>
        <w:tc>
          <w:tcPr>
            <w:tcW w:w="461" w:type="pct"/>
          </w:tcPr>
          <w:p w14:paraId="5AB608A8" w14:textId="77777777" w:rsidR="0057553A" w:rsidRPr="00F34CC7" w:rsidRDefault="0057553A" w:rsidP="00C00064">
            <w:pPr>
              <w:rPr>
                <w:rFonts w:ascii="Arial" w:hAnsi="Arial" w:cs="Arial"/>
                <w:b/>
                <w:bCs/>
              </w:rPr>
            </w:pPr>
            <w:r w:rsidRPr="00F34CC7">
              <w:rPr>
                <w:rFonts w:ascii="Arial" w:hAnsi="Arial" w:cs="Arial"/>
                <w:b/>
                <w:bCs/>
              </w:rPr>
              <w:t>Distal outcome</w:t>
            </w:r>
          </w:p>
        </w:tc>
      </w:tr>
      <w:tr w:rsidR="0057553A" w:rsidRPr="00F34CC7" w14:paraId="52CAE457" w14:textId="77777777" w:rsidTr="00C00064">
        <w:tc>
          <w:tcPr>
            <w:tcW w:w="532" w:type="pct"/>
          </w:tcPr>
          <w:p w14:paraId="314F3757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eastAsia="Times New Roman" w:hAnsi="Arial" w:cs="Arial"/>
                <w:kern w:val="0"/>
                <w14:ligatures w14:val="none"/>
              </w:rPr>
              <w:t>Organizational Directives</w:t>
            </w:r>
          </w:p>
        </w:tc>
        <w:tc>
          <w:tcPr>
            <w:tcW w:w="825" w:type="pct"/>
          </w:tcPr>
          <w:p w14:paraId="470AD8E6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eastAsia="Times New Roman" w:hAnsi="Arial" w:cs="Arial"/>
                <w:kern w:val="0"/>
                <w14:ligatures w14:val="none"/>
              </w:rPr>
              <w:t xml:space="preserve">Staff are aware that there are directives for health care transition (HCT) </w:t>
            </w:r>
          </w:p>
        </w:tc>
        <w:tc>
          <w:tcPr>
            <w:tcW w:w="656" w:type="pct"/>
          </w:tcPr>
          <w:p w14:paraId="062FD6A9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 xml:space="preserve">Believe that the directives can improve HCT </w:t>
            </w:r>
          </w:p>
        </w:tc>
        <w:tc>
          <w:tcPr>
            <w:tcW w:w="626" w:type="pct"/>
          </w:tcPr>
          <w:p w14:paraId="744AC278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Rule-setting</w:t>
            </w:r>
          </w:p>
        </w:tc>
        <w:tc>
          <w:tcPr>
            <w:tcW w:w="606" w:type="pct"/>
          </w:tcPr>
          <w:p w14:paraId="731374D2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Directives are clear and available to staff members (organization and provider levels)</w:t>
            </w:r>
          </w:p>
        </w:tc>
        <w:tc>
          <w:tcPr>
            <w:tcW w:w="679" w:type="pct"/>
          </w:tcPr>
          <w:p w14:paraId="4C75869D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Familiarity with directives (provider level)</w:t>
            </w:r>
          </w:p>
          <w:p w14:paraId="53BA0548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2269899A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Leadership support to implement directives (organizational level)</w:t>
            </w:r>
          </w:p>
        </w:tc>
        <w:tc>
          <w:tcPr>
            <w:tcW w:w="614" w:type="pct"/>
          </w:tcPr>
          <w:p w14:paraId="45D0A8BE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Adoption of transition directives</w:t>
            </w:r>
          </w:p>
        </w:tc>
        <w:tc>
          <w:tcPr>
            <w:tcW w:w="461" w:type="pct"/>
          </w:tcPr>
          <w:p w14:paraId="70E66C05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Directive-concordant HCT practices</w:t>
            </w:r>
          </w:p>
        </w:tc>
      </w:tr>
      <w:tr w:rsidR="0057553A" w:rsidRPr="00F34CC7" w14:paraId="1D05856C" w14:textId="77777777" w:rsidTr="00C00064">
        <w:trPr>
          <w:trHeight w:val="1349"/>
        </w:trPr>
        <w:tc>
          <w:tcPr>
            <w:tcW w:w="532" w:type="pct"/>
          </w:tcPr>
          <w:p w14:paraId="4CA6C66E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eastAsia="Times New Roman" w:hAnsi="Arial" w:cs="Arial"/>
                <w:kern w:val="0"/>
                <w14:ligatures w14:val="none"/>
              </w:rPr>
              <w:t>SCD transition team</w:t>
            </w:r>
          </w:p>
        </w:tc>
        <w:tc>
          <w:tcPr>
            <w:tcW w:w="825" w:type="pct"/>
            <w:vAlign w:val="center"/>
          </w:tcPr>
          <w:p w14:paraId="35174839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Available staff to support HCT activities</w:t>
            </w:r>
          </w:p>
          <w:p w14:paraId="593A7983" w14:textId="77777777" w:rsidR="0057553A" w:rsidRPr="00F34CC7" w:rsidRDefault="0057553A" w:rsidP="00C00064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33548962" w14:textId="77777777" w:rsidR="0057553A" w:rsidRPr="00F34CC7" w:rsidRDefault="0057553A" w:rsidP="00C00064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F34CC7">
              <w:rPr>
                <w:rFonts w:ascii="Arial" w:eastAsia="Times New Roman" w:hAnsi="Arial" w:cs="Arial"/>
                <w:kern w:val="0"/>
                <w14:ligatures w14:val="none"/>
              </w:rPr>
              <w:t>Clear roles among team members</w:t>
            </w:r>
          </w:p>
        </w:tc>
        <w:tc>
          <w:tcPr>
            <w:tcW w:w="656" w:type="pct"/>
          </w:tcPr>
          <w:p w14:paraId="4D273291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Leadership support</w:t>
            </w:r>
          </w:p>
          <w:p w14:paraId="73CBC6D4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6B97B144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Commitment to role</w:t>
            </w:r>
          </w:p>
        </w:tc>
        <w:tc>
          <w:tcPr>
            <w:tcW w:w="626" w:type="pct"/>
          </w:tcPr>
          <w:p w14:paraId="35788074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Care structuring (Organization)</w:t>
            </w:r>
          </w:p>
          <w:p w14:paraId="6AE4BAA1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63D8A02E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Empowerment (Provider)</w:t>
            </w:r>
          </w:p>
        </w:tc>
        <w:tc>
          <w:tcPr>
            <w:tcW w:w="606" w:type="pct"/>
          </w:tcPr>
          <w:p w14:paraId="088601EB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Clinical activities aligned with HCT tasks</w:t>
            </w:r>
          </w:p>
        </w:tc>
        <w:tc>
          <w:tcPr>
            <w:tcW w:w="679" w:type="pct"/>
          </w:tcPr>
          <w:p w14:paraId="18045BDB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Competing priorities</w:t>
            </w:r>
          </w:p>
        </w:tc>
        <w:tc>
          <w:tcPr>
            <w:tcW w:w="614" w:type="pct"/>
          </w:tcPr>
          <w:p w14:paraId="7A449EF8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 xml:space="preserve">Intent </w:t>
            </w:r>
            <w:proofErr w:type="gramStart"/>
            <w:r w:rsidRPr="00F34CC7">
              <w:rPr>
                <w:rFonts w:ascii="Arial" w:hAnsi="Arial" w:cs="Arial"/>
              </w:rPr>
              <w:t>to deliver</w:t>
            </w:r>
            <w:proofErr w:type="gramEnd"/>
            <w:r w:rsidRPr="00F34CC7">
              <w:rPr>
                <w:rFonts w:ascii="Arial" w:hAnsi="Arial" w:cs="Arial"/>
              </w:rPr>
              <w:t xml:space="preserve"> HCT services</w:t>
            </w:r>
          </w:p>
          <w:p w14:paraId="35939C10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7AD6D0F9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1E1BE562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</w:tc>
        <w:tc>
          <w:tcPr>
            <w:tcW w:w="461" w:type="pct"/>
          </w:tcPr>
          <w:p w14:paraId="2F3B9D12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Adoption of HCT practices</w:t>
            </w:r>
          </w:p>
        </w:tc>
      </w:tr>
      <w:tr w:rsidR="0057553A" w:rsidRPr="00F34CC7" w14:paraId="3BF5E606" w14:textId="77777777" w:rsidTr="00C00064">
        <w:tc>
          <w:tcPr>
            <w:tcW w:w="532" w:type="pct"/>
          </w:tcPr>
          <w:p w14:paraId="77DC3774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eastAsia="Times New Roman" w:hAnsi="Arial" w:cs="Arial"/>
                <w:kern w:val="0"/>
                <w14:ligatures w14:val="none"/>
              </w:rPr>
              <w:t>Monitoring and Evaluation (M&amp;E)</w:t>
            </w:r>
          </w:p>
        </w:tc>
        <w:tc>
          <w:tcPr>
            <w:tcW w:w="825" w:type="pct"/>
          </w:tcPr>
          <w:p w14:paraId="56485852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Availability of a list of variables to track</w:t>
            </w:r>
          </w:p>
          <w:p w14:paraId="3071334F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01CA184C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Clarity in roles assigned (e.g., who tracks)</w:t>
            </w:r>
          </w:p>
          <w:p w14:paraId="4112D0BC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09DE8DD3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 xml:space="preserve">Clarity on a process to report back (who </w:t>
            </w:r>
            <w:r w:rsidRPr="00F34CC7">
              <w:rPr>
                <w:rFonts w:ascii="Arial" w:hAnsi="Arial" w:cs="Arial"/>
              </w:rPr>
              <w:lastRenderedPageBreak/>
              <w:t>analyzed the data, when, how often, reports to whom)</w:t>
            </w:r>
          </w:p>
        </w:tc>
        <w:tc>
          <w:tcPr>
            <w:tcW w:w="656" w:type="pct"/>
          </w:tcPr>
          <w:p w14:paraId="39F393BF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lastRenderedPageBreak/>
              <w:t>Leadership support</w:t>
            </w:r>
          </w:p>
          <w:p w14:paraId="5077D3C9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2004B836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Infrastructure available for monitoring (e.g., computers, database)</w:t>
            </w:r>
          </w:p>
        </w:tc>
        <w:tc>
          <w:tcPr>
            <w:tcW w:w="626" w:type="pct"/>
          </w:tcPr>
          <w:p w14:paraId="701BC28F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Goals and planning (Organization)</w:t>
            </w:r>
          </w:p>
          <w:p w14:paraId="7403EB12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555E0CF2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1423800D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30F427EC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Action planning (Provider)</w:t>
            </w:r>
          </w:p>
        </w:tc>
        <w:tc>
          <w:tcPr>
            <w:tcW w:w="606" w:type="pct"/>
          </w:tcPr>
          <w:p w14:paraId="21AC613A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 xml:space="preserve"> Database literacy</w:t>
            </w:r>
          </w:p>
        </w:tc>
        <w:tc>
          <w:tcPr>
            <w:tcW w:w="679" w:type="pct"/>
          </w:tcPr>
          <w:p w14:paraId="6D1AB566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Competing priorities</w:t>
            </w:r>
          </w:p>
        </w:tc>
        <w:tc>
          <w:tcPr>
            <w:tcW w:w="614" w:type="pct"/>
          </w:tcPr>
          <w:p w14:paraId="34AE0743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Adoption of M&amp;E process (staff enter data and use the database to monitor transition outcomes)</w:t>
            </w:r>
          </w:p>
          <w:p w14:paraId="13595CE6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664DA8F0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</w:tc>
        <w:tc>
          <w:tcPr>
            <w:tcW w:w="461" w:type="pct"/>
          </w:tcPr>
          <w:p w14:paraId="4C56E0AB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Adoption of HCT practices</w:t>
            </w:r>
          </w:p>
        </w:tc>
      </w:tr>
      <w:tr w:rsidR="0057553A" w:rsidRPr="00F34CC7" w14:paraId="70A29A70" w14:textId="77777777" w:rsidTr="00C00064">
        <w:trPr>
          <w:trHeight w:val="2285"/>
        </w:trPr>
        <w:tc>
          <w:tcPr>
            <w:tcW w:w="532" w:type="pct"/>
          </w:tcPr>
          <w:p w14:paraId="63864F37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eastAsia="Times New Roman" w:hAnsi="Arial" w:cs="Arial"/>
                <w:kern w:val="0"/>
                <w14:ligatures w14:val="none"/>
              </w:rPr>
              <w:t xml:space="preserve">Pediatric and adult care co-location </w:t>
            </w:r>
          </w:p>
        </w:tc>
        <w:tc>
          <w:tcPr>
            <w:tcW w:w="825" w:type="pct"/>
            <w:vAlign w:val="center"/>
          </w:tcPr>
          <w:p w14:paraId="3299E56C" w14:textId="77777777" w:rsidR="0057553A" w:rsidRPr="00F34CC7" w:rsidRDefault="0057553A" w:rsidP="00C00064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F34CC7">
              <w:rPr>
                <w:rFonts w:ascii="Arial" w:eastAsia="Times New Roman" w:hAnsi="Arial" w:cs="Arial"/>
                <w:kern w:val="0"/>
                <w14:ligatures w14:val="none"/>
              </w:rPr>
              <w:t xml:space="preserve">Pediatric and adult teams in close geographic proximity </w:t>
            </w:r>
          </w:p>
          <w:p w14:paraId="55031E0D" w14:textId="77777777" w:rsidR="0057553A" w:rsidRPr="00F34CC7" w:rsidRDefault="0057553A" w:rsidP="00C00064">
            <w:pPr>
              <w:rPr>
                <w:rFonts w:ascii="Arial" w:eastAsia="Times New Roman" w:hAnsi="Arial" w:cs="Arial"/>
                <w:kern w:val="0"/>
                <w14:ligatures w14:val="none"/>
              </w:rPr>
            </w:pPr>
          </w:p>
          <w:p w14:paraId="73A4ACF0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eastAsia="Times New Roman" w:hAnsi="Arial" w:cs="Arial"/>
                <w:kern w:val="0"/>
                <w14:ligatures w14:val="none"/>
              </w:rPr>
              <w:t xml:space="preserve">Pediatric and adult teams are willing to co-manage </w:t>
            </w:r>
          </w:p>
        </w:tc>
        <w:tc>
          <w:tcPr>
            <w:tcW w:w="656" w:type="pct"/>
          </w:tcPr>
          <w:p w14:paraId="0F8B79B0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 xml:space="preserve">Leadership support </w:t>
            </w:r>
          </w:p>
          <w:p w14:paraId="74C80A35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393C9914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Provider's fear of loss of autonomy</w:t>
            </w:r>
          </w:p>
          <w:p w14:paraId="64C957A0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1B337A48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Belief (from pediatric and adult providers) that co-location is beneficial</w:t>
            </w:r>
          </w:p>
        </w:tc>
        <w:tc>
          <w:tcPr>
            <w:tcW w:w="626" w:type="pct"/>
          </w:tcPr>
          <w:p w14:paraId="20E6D7E0" w14:textId="77777777" w:rsidR="0057553A" w:rsidRPr="00F34CC7" w:rsidRDefault="0057553A" w:rsidP="00C00064">
            <w:pPr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F34CC7">
              <w:rPr>
                <w:rFonts w:ascii="Arial" w:hAnsi="Arial" w:cs="Arial"/>
                <w:color w:val="333333"/>
                <w:shd w:val="clear" w:color="auto" w:fill="FFFFFF"/>
              </w:rPr>
              <w:t>Information exchange (Organization)</w:t>
            </w:r>
          </w:p>
          <w:p w14:paraId="52F47D4C" w14:textId="77777777" w:rsidR="0057553A" w:rsidRPr="00F34CC7" w:rsidRDefault="0057553A" w:rsidP="00C00064">
            <w:pPr>
              <w:rPr>
                <w:rFonts w:ascii="Arial" w:hAnsi="Arial" w:cs="Arial"/>
                <w:color w:val="333333"/>
                <w:shd w:val="clear" w:color="auto" w:fill="FFFFFF"/>
              </w:rPr>
            </w:pPr>
          </w:p>
          <w:p w14:paraId="0877AD0C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  <w:color w:val="333333"/>
                <w:shd w:val="clear" w:color="auto" w:fill="FFFFFF"/>
              </w:rPr>
              <w:t>Enhance mutual influence in decision-making and clinical practice (Provider)</w:t>
            </w:r>
          </w:p>
        </w:tc>
        <w:tc>
          <w:tcPr>
            <w:tcW w:w="606" w:type="pct"/>
          </w:tcPr>
          <w:p w14:paraId="72365011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Clinical activities aligned with HCT tasks</w:t>
            </w:r>
          </w:p>
        </w:tc>
        <w:tc>
          <w:tcPr>
            <w:tcW w:w="679" w:type="pct"/>
          </w:tcPr>
          <w:p w14:paraId="28AA8A8C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Competing priorities from both pediatric and adult providers</w:t>
            </w:r>
          </w:p>
        </w:tc>
        <w:tc>
          <w:tcPr>
            <w:tcW w:w="614" w:type="pct"/>
          </w:tcPr>
          <w:p w14:paraId="3191E5C4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Consensus of care between providers (development of a care pathway)</w:t>
            </w:r>
          </w:p>
          <w:p w14:paraId="45285FED" w14:textId="77777777" w:rsidR="0057553A" w:rsidRPr="00F34CC7" w:rsidRDefault="0057553A" w:rsidP="00C00064">
            <w:pPr>
              <w:rPr>
                <w:rFonts w:ascii="Arial" w:hAnsi="Arial" w:cs="Arial"/>
              </w:rPr>
            </w:pPr>
          </w:p>
          <w:p w14:paraId="38F4EB21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Positive relationship between pediatric and adult providers</w:t>
            </w:r>
          </w:p>
        </w:tc>
        <w:tc>
          <w:tcPr>
            <w:tcW w:w="461" w:type="pct"/>
          </w:tcPr>
          <w:p w14:paraId="26ED1746" w14:textId="77777777" w:rsidR="0057553A" w:rsidRPr="00F34CC7" w:rsidRDefault="0057553A" w:rsidP="00C00064">
            <w:pPr>
              <w:rPr>
                <w:rFonts w:ascii="Arial" w:hAnsi="Arial" w:cs="Arial"/>
              </w:rPr>
            </w:pPr>
            <w:r w:rsidRPr="00F34CC7">
              <w:rPr>
                <w:rFonts w:ascii="Arial" w:hAnsi="Arial" w:cs="Arial"/>
              </w:rPr>
              <w:t>Adoption of HCT practices</w:t>
            </w:r>
          </w:p>
        </w:tc>
      </w:tr>
      <w:bookmarkEnd w:id="2"/>
    </w:tbl>
    <w:p w14:paraId="290BBBDE" w14:textId="77777777" w:rsidR="0057553A" w:rsidRPr="00F34CC7" w:rsidRDefault="0057553A" w:rsidP="0057553A">
      <w:pPr>
        <w:autoSpaceDE w:val="0"/>
        <w:autoSpaceDN w:val="0"/>
        <w:adjustRightInd w:val="0"/>
        <w:spacing w:after="0" w:line="480" w:lineRule="auto"/>
        <w:rPr>
          <w:rFonts w:ascii="Arial" w:hAnsi="Arial" w:cs="Arial"/>
        </w:rPr>
      </w:pPr>
    </w:p>
    <w:p w14:paraId="7E36916F" w14:textId="77777777" w:rsidR="00F0177D" w:rsidRDefault="00F0177D"/>
    <w:sectPr w:rsidR="00F0177D" w:rsidSect="0057553A">
      <w:pgSz w:w="15840" w:h="12240" w:orient="landscape" w:code="1"/>
      <w:pgMar w:top="1440" w:right="1440" w:bottom="1440" w:left="144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CD100" w14:textId="77777777" w:rsidR="0057553A" w:rsidRDefault="0057553A" w:rsidP="0057553A">
      <w:pPr>
        <w:spacing w:after="0" w:line="240" w:lineRule="auto"/>
      </w:pPr>
      <w:r>
        <w:separator/>
      </w:r>
    </w:p>
  </w:endnote>
  <w:endnote w:type="continuationSeparator" w:id="0">
    <w:p w14:paraId="70750A68" w14:textId="77777777" w:rsidR="0057553A" w:rsidRDefault="0057553A" w:rsidP="00575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B263" w14:textId="46C76131" w:rsidR="0057553A" w:rsidRDefault="0057553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9E87B13" wp14:editId="402D2CC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0975" cy="357505"/>
              <wp:effectExtent l="0" t="0" r="15875" b="0"/>
              <wp:wrapNone/>
              <wp:docPr id="557444536" name="Text Box 2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09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CF8677" w14:textId="6E6645D7" w:rsidR="0057553A" w:rsidRPr="0057553A" w:rsidRDefault="0057553A" w:rsidP="0057553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7553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E87B1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St. Jude - Confidential" style="position:absolute;margin-left:0;margin-top:0;width:114.2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02CF8677" w14:textId="6E6645D7" w:rsidR="0057553A" w:rsidRPr="0057553A" w:rsidRDefault="0057553A" w:rsidP="0057553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7553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1FD71" w14:textId="58AD66FD" w:rsidR="0057553A" w:rsidRDefault="0057553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F54E768" wp14:editId="2C5800EE">
              <wp:simplePos x="914400" y="7147367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0975" cy="357505"/>
              <wp:effectExtent l="0" t="0" r="15875" b="0"/>
              <wp:wrapNone/>
              <wp:docPr id="1063718282" name="Text Box 3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09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19DEF4" w14:textId="588AEE16" w:rsidR="0057553A" w:rsidRPr="0057553A" w:rsidRDefault="0057553A" w:rsidP="0057553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7553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54E76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St. Jude - Confidential" style="position:absolute;margin-left:0;margin-top:0;width:114.2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0119DEF4" w14:textId="588AEE16" w:rsidR="0057553A" w:rsidRPr="0057553A" w:rsidRDefault="0057553A" w:rsidP="0057553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7553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20025" w14:textId="20EE2FEF" w:rsidR="0057553A" w:rsidRDefault="0057553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CB1A78F" wp14:editId="02C9354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50975" cy="357505"/>
              <wp:effectExtent l="0" t="0" r="15875" b="0"/>
              <wp:wrapNone/>
              <wp:docPr id="1247829294" name="Text Box 1" descr="St. Jude - 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09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003340D" w14:textId="25F0A865" w:rsidR="0057553A" w:rsidRPr="0057553A" w:rsidRDefault="0057553A" w:rsidP="0057553A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7553A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St. Jude - 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B1A78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St. Jude - Confidential" style="position:absolute;margin-left:0;margin-top:0;width:114.2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5003340D" w14:textId="25F0A865" w:rsidR="0057553A" w:rsidRPr="0057553A" w:rsidRDefault="0057553A" w:rsidP="0057553A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7553A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St. Jude - 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A7153" w14:textId="77777777" w:rsidR="0057553A" w:rsidRDefault="0057553A" w:rsidP="0057553A">
      <w:pPr>
        <w:spacing w:after="0" w:line="240" w:lineRule="auto"/>
      </w:pPr>
      <w:r>
        <w:separator/>
      </w:r>
    </w:p>
  </w:footnote>
  <w:footnote w:type="continuationSeparator" w:id="0">
    <w:p w14:paraId="28C39DA4" w14:textId="77777777" w:rsidR="0057553A" w:rsidRDefault="0057553A" w:rsidP="005755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53A"/>
    <w:rsid w:val="00077DB7"/>
    <w:rsid w:val="0027626A"/>
    <w:rsid w:val="0057553A"/>
    <w:rsid w:val="00DD7465"/>
    <w:rsid w:val="00EC36AD"/>
    <w:rsid w:val="00F0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81123"/>
  <w15:chartTrackingRefBased/>
  <w15:docId w15:val="{357B23DA-3CD8-45C2-99B5-7F959E7E7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53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55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55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5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55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55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55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55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55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55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5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55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5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55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55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55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55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55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55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55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55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5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55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55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55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55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55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5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5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55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7553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57553A"/>
  </w:style>
  <w:style w:type="paragraph" w:styleId="Footer">
    <w:name w:val="footer"/>
    <w:basedOn w:val="Normal"/>
    <w:link w:val="FooterChar"/>
    <w:uiPriority w:val="99"/>
    <w:unhideWhenUsed/>
    <w:rsid w:val="005755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53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5ce1208-e929-4ec4-be64-9138d78922c0}" enabled="1" method="Standard" siteId="{22340fa8-9226-4871-b677-d3b3e377af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1867</Words>
  <Characters>11282</Characters>
  <Application>Microsoft Office Word</Application>
  <DocSecurity>0</DocSecurity>
  <Lines>282</Lines>
  <Paragraphs>70</Paragraphs>
  <ScaleCrop>false</ScaleCrop>
  <Company/>
  <LinksUpToDate>false</LinksUpToDate>
  <CharactersWithSpaces>13079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Hankins, Jane</dc:creator>
  <cp:keywords/>
  <dc:description/>
  <cp:lastModifiedBy>Hankins, Jane</cp:lastModifiedBy>
  <cp:revision>2</cp:revision>
  <dcterms:created xsi:type="dcterms:W3CDTF">2025-12-25T22:08:00Z</dcterms:created>
  <dcterms:modified xsi:type="dcterms:W3CDTF">2025-12-25T22:08:00Z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f4acf4a9-8b94-4ea7-96d1-5d45e0786b6e</vt:lpwstr>
  </property>
  <property fmtid="{D5CDD505-2E9C-101B-9397-08002B2CF9AE}" pid="3" name="ClassificationContentMarkingFooterShapeIds">
    <vt:lpwstr>4a605d2e,2139edb8,3f670d8a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St. Jude - Confidential</vt:lpwstr>
  </property>
</Properties>
</file>