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4" w:type="dxa"/>
        <w:tblInd w:w="93" w:type="dxa"/>
        <w:tblLook w:val="04A0" w:firstRow="1" w:lastRow="0" w:firstColumn="1" w:lastColumn="0" w:noHBand="0" w:noVBand="1"/>
      </w:tblPr>
      <w:tblGrid>
        <w:gridCol w:w="520"/>
        <w:gridCol w:w="8318"/>
        <w:gridCol w:w="1656"/>
      </w:tblGrid>
      <w:tr w:rsidR="003C398A" w:rsidRPr="006B2AFA" w14:paraId="4BF128F7" w14:textId="01418BDB" w:rsidTr="00E0224C">
        <w:trPr>
          <w:trHeight w:val="375"/>
        </w:trPr>
        <w:tc>
          <w:tcPr>
            <w:tcW w:w="520" w:type="dxa"/>
            <w:tcBorders>
              <w:top w:val="nil"/>
              <w:left w:val="nil"/>
              <w:bottom w:val="nil"/>
              <w:right w:val="nil"/>
            </w:tcBorders>
            <w:noWrap/>
            <w:vAlign w:val="bottom"/>
            <w:hideMark/>
          </w:tcPr>
          <w:p w14:paraId="6BFE219E" w14:textId="77777777" w:rsidR="003C398A" w:rsidRPr="006B2AFA" w:rsidRDefault="003C398A" w:rsidP="006B2AFA">
            <w:pPr>
              <w:spacing w:after="0" w:line="240" w:lineRule="auto"/>
              <w:rPr>
                <w:rFonts w:ascii="Calibri" w:eastAsia="Times New Roman" w:hAnsi="Calibri" w:cs="Times New Roman"/>
                <w:b/>
                <w:bCs/>
                <w:color w:val="000000"/>
              </w:rPr>
            </w:pPr>
          </w:p>
        </w:tc>
        <w:tc>
          <w:tcPr>
            <w:tcW w:w="8318" w:type="dxa"/>
            <w:tcBorders>
              <w:top w:val="nil"/>
              <w:left w:val="nil"/>
              <w:bottom w:val="nil"/>
              <w:right w:val="nil"/>
            </w:tcBorders>
            <w:vAlign w:val="bottom"/>
            <w:hideMark/>
          </w:tcPr>
          <w:p w14:paraId="0F5CA01D" w14:textId="776942F5" w:rsidR="003C398A" w:rsidRPr="006B2AFA" w:rsidRDefault="00431A83" w:rsidP="006B2AFA">
            <w:pPr>
              <w:spacing w:after="0" w:line="240" w:lineRule="auto"/>
              <w:rPr>
                <w:rFonts w:ascii="Calibri" w:eastAsia="Times New Roman" w:hAnsi="Calibri" w:cs="Times New Roman"/>
                <w:b/>
                <w:bCs/>
                <w:color w:val="000000"/>
                <w:sz w:val="28"/>
                <w:szCs w:val="28"/>
              </w:rPr>
            </w:pPr>
            <w:r>
              <w:t xml:space="preserve">Supplemental Material _ </w:t>
            </w:r>
            <w:r w:rsidR="003C398A" w:rsidRPr="00E0224C">
              <w:rPr>
                <w:rFonts w:ascii="Calibri" w:eastAsia="Times New Roman" w:hAnsi="Calibri" w:cs="Times New Roman"/>
                <w:b/>
                <w:bCs/>
                <w:color w:val="000000"/>
                <w:sz w:val="24"/>
                <w:szCs w:val="24"/>
              </w:rPr>
              <w:t>Standards for Reporting Qualitative Research (SRQR)*</w:t>
            </w:r>
          </w:p>
        </w:tc>
        <w:tc>
          <w:tcPr>
            <w:tcW w:w="1656" w:type="dxa"/>
            <w:tcBorders>
              <w:top w:val="nil"/>
              <w:left w:val="nil"/>
              <w:bottom w:val="nil"/>
              <w:right w:val="nil"/>
            </w:tcBorders>
            <w:noWrap/>
            <w:vAlign w:val="bottom"/>
            <w:hideMark/>
          </w:tcPr>
          <w:p w14:paraId="6F7739CC" w14:textId="77777777" w:rsidR="003C398A" w:rsidRPr="006B2AFA" w:rsidRDefault="003C398A" w:rsidP="006B2AFA">
            <w:pPr>
              <w:spacing w:after="0" w:line="240" w:lineRule="auto"/>
              <w:rPr>
                <w:rFonts w:ascii="Calibri" w:eastAsia="Times New Roman" w:hAnsi="Calibri" w:cs="Times New Roman"/>
                <w:color w:val="000000"/>
              </w:rPr>
            </w:pPr>
          </w:p>
        </w:tc>
      </w:tr>
      <w:tr w:rsidR="003C398A" w:rsidRPr="006B2AFA" w14:paraId="502A5EB7" w14:textId="526EC33D" w:rsidTr="00E0224C">
        <w:trPr>
          <w:trHeight w:val="300"/>
        </w:trPr>
        <w:tc>
          <w:tcPr>
            <w:tcW w:w="520" w:type="dxa"/>
            <w:tcBorders>
              <w:top w:val="nil"/>
              <w:left w:val="nil"/>
              <w:bottom w:val="nil"/>
              <w:right w:val="nil"/>
            </w:tcBorders>
            <w:noWrap/>
            <w:vAlign w:val="bottom"/>
            <w:hideMark/>
          </w:tcPr>
          <w:p w14:paraId="7DBD6E42" w14:textId="77777777" w:rsidR="003C398A" w:rsidRPr="006B2AFA" w:rsidRDefault="003C398A" w:rsidP="006B2AFA">
            <w:pPr>
              <w:spacing w:after="0" w:line="240" w:lineRule="auto"/>
              <w:rPr>
                <w:rFonts w:ascii="Calibri" w:eastAsia="Times New Roman" w:hAnsi="Calibri" w:cs="Times New Roman"/>
                <w:b/>
                <w:bCs/>
                <w:color w:val="000000"/>
              </w:rPr>
            </w:pPr>
          </w:p>
        </w:tc>
        <w:tc>
          <w:tcPr>
            <w:tcW w:w="8318" w:type="dxa"/>
            <w:tcBorders>
              <w:top w:val="nil"/>
              <w:left w:val="nil"/>
              <w:bottom w:val="nil"/>
              <w:right w:val="nil"/>
            </w:tcBorders>
            <w:vAlign w:val="bottom"/>
            <w:hideMark/>
          </w:tcPr>
          <w:p w14:paraId="673BD4B5" w14:textId="77777777" w:rsidR="003C398A" w:rsidRPr="006B2AFA" w:rsidRDefault="0048192A" w:rsidP="006B2AFA">
            <w:pPr>
              <w:spacing w:after="0" w:line="240" w:lineRule="auto"/>
              <w:rPr>
                <w:rFonts w:ascii="Calibri" w:eastAsia="Times New Roman" w:hAnsi="Calibri" w:cs="Times New Roman"/>
                <w:color w:val="0000FF"/>
                <w:u w:val="single"/>
              </w:rPr>
            </w:pPr>
            <w:hyperlink r:id="rId6" w:history="1">
              <w:r w:rsidR="003C398A" w:rsidRPr="006B2AFA">
                <w:rPr>
                  <w:rFonts w:ascii="Calibri" w:eastAsia="Times New Roman" w:hAnsi="Calibri" w:cs="Times New Roman"/>
                  <w:color w:val="0000FF"/>
                  <w:u w:val="single"/>
                </w:rPr>
                <w:t>http://www.equator-network.org/reporting-guidelines/srqr/</w:t>
              </w:r>
            </w:hyperlink>
          </w:p>
        </w:tc>
        <w:tc>
          <w:tcPr>
            <w:tcW w:w="1656" w:type="dxa"/>
            <w:tcBorders>
              <w:top w:val="nil"/>
              <w:left w:val="nil"/>
              <w:bottom w:val="nil"/>
              <w:right w:val="nil"/>
            </w:tcBorders>
            <w:noWrap/>
            <w:vAlign w:val="bottom"/>
            <w:hideMark/>
          </w:tcPr>
          <w:p w14:paraId="7D5C11F8" w14:textId="77777777" w:rsidR="003C398A" w:rsidRPr="006B2AFA" w:rsidRDefault="003C398A" w:rsidP="006B2AFA">
            <w:pPr>
              <w:spacing w:after="0" w:line="240" w:lineRule="auto"/>
              <w:rPr>
                <w:rFonts w:ascii="Calibri" w:eastAsia="Times New Roman" w:hAnsi="Calibri" w:cs="Times New Roman"/>
                <w:color w:val="000000"/>
              </w:rPr>
            </w:pPr>
          </w:p>
        </w:tc>
      </w:tr>
      <w:tr w:rsidR="003C398A" w:rsidRPr="006B2AFA" w14:paraId="4D932A56" w14:textId="13100B7F" w:rsidTr="00E0224C">
        <w:trPr>
          <w:trHeight w:val="300"/>
        </w:trPr>
        <w:tc>
          <w:tcPr>
            <w:tcW w:w="8838" w:type="dxa"/>
            <w:gridSpan w:val="2"/>
            <w:tcBorders>
              <w:top w:val="nil"/>
              <w:left w:val="nil"/>
              <w:bottom w:val="nil"/>
              <w:right w:val="nil"/>
            </w:tcBorders>
            <w:noWrap/>
            <w:vAlign w:val="bottom"/>
            <w:hideMark/>
          </w:tcPr>
          <w:p w14:paraId="5B2024D7" w14:textId="77777777" w:rsidR="003C398A" w:rsidRPr="006B2AFA" w:rsidRDefault="003C398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Title and abstract</w:t>
            </w:r>
          </w:p>
        </w:tc>
        <w:tc>
          <w:tcPr>
            <w:tcW w:w="1656" w:type="dxa"/>
            <w:tcBorders>
              <w:top w:val="nil"/>
              <w:left w:val="nil"/>
              <w:bottom w:val="nil"/>
              <w:right w:val="nil"/>
            </w:tcBorders>
            <w:noWrap/>
            <w:vAlign w:val="bottom"/>
            <w:hideMark/>
          </w:tcPr>
          <w:p w14:paraId="7B3223C5" w14:textId="43550E5A" w:rsidR="003C398A" w:rsidRPr="006B2AFA" w:rsidRDefault="00157BE3"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Page(s).</w:t>
            </w:r>
          </w:p>
        </w:tc>
      </w:tr>
      <w:tr w:rsidR="003C398A" w:rsidRPr="006B2AFA" w14:paraId="4AD989F6" w14:textId="331608D3" w:rsidTr="00E0224C">
        <w:trPr>
          <w:trHeight w:val="1200"/>
        </w:trPr>
        <w:tc>
          <w:tcPr>
            <w:tcW w:w="520" w:type="dxa"/>
            <w:tcBorders>
              <w:top w:val="nil"/>
              <w:left w:val="nil"/>
              <w:bottom w:val="nil"/>
              <w:right w:val="nil"/>
            </w:tcBorders>
            <w:noWrap/>
            <w:vAlign w:val="bottom"/>
            <w:hideMark/>
          </w:tcPr>
          <w:p w14:paraId="21CC0321" w14:textId="77777777" w:rsidR="003C398A" w:rsidRPr="006B2AFA" w:rsidRDefault="003C398A" w:rsidP="006B2AFA">
            <w:pPr>
              <w:spacing w:after="0" w:line="240" w:lineRule="auto"/>
              <w:rPr>
                <w:rFonts w:ascii="Calibri" w:eastAsia="Times New Roman" w:hAnsi="Calibri" w:cs="Times New Roman"/>
                <w:b/>
                <w:bCs/>
                <w:color w:val="000000"/>
              </w:rPr>
            </w:pPr>
          </w:p>
        </w:tc>
        <w:tc>
          <w:tcPr>
            <w:tcW w:w="8318" w:type="dxa"/>
            <w:tcBorders>
              <w:top w:val="single" w:sz="4" w:space="0" w:color="auto"/>
              <w:left w:val="single" w:sz="4" w:space="0" w:color="auto"/>
              <w:bottom w:val="single" w:sz="4" w:space="0" w:color="auto"/>
              <w:right w:val="single" w:sz="4" w:space="0" w:color="auto"/>
            </w:tcBorders>
            <w:vAlign w:val="bottom"/>
            <w:hideMark/>
          </w:tcPr>
          <w:p w14:paraId="2AA0D352" w14:textId="77777777" w:rsidR="003C398A" w:rsidRPr="006B2AFA" w:rsidRDefault="003C398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Title</w:t>
            </w:r>
            <w:r w:rsidRPr="006B2AFA">
              <w:rPr>
                <w:rFonts w:ascii="Calibri" w:eastAsia="Times New Roman" w:hAnsi="Calibri" w:cs="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656" w:type="dxa"/>
            <w:tcBorders>
              <w:top w:val="single" w:sz="4" w:space="0" w:color="auto"/>
              <w:left w:val="nil"/>
              <w:bottom w:val="single" w:sz="4" w:space="0" w:color="auto"/>
              <w:right w:val="single" w:sz="4" w:space="0" w:color="auto"/>
            </w:tcBorders>
            <w:noWrap/>
            <w:vAlign w:val="bottom"/>
            <w:hideMark/>
          </w:tcPr>
          <w:p w14:paraId="76D7AB74" w14:textId="018F259C" w:rsidR="003C398A" w:rsidRPr="006B2AFA" w:rsidRDefault="003C398A"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Pg 1</w:t>
            </w:r>
          </w:p>
        </w:tc>
      </w:tr>
      <w:tr w:rsidR="003C398A" w:rsidRPr="006B2AFA" w14:paraId="56CAAF75" w14:textId="6B659DCA" w:rsidTr="00E0224C">
        <w:trPr>
          <w:trHeight w:val="900"/>
        </w:trPr>
        <w:tc>
          <w:tcPr>
            <w:tcW w:w="520" w:type="dxa"/>
            <w:tcBorders>
              <w:top w:val="nil"/>
              <w:left w:val="nil"/>
              <w:bottom w:val="nil"/>
              <w:right w:val="nil"/>
            </w:tcBorders>
            <w:noWrap/>
            <w:vAlign w:val="bottom"/>
            <w:hideMark/>
          </w:tcPr>
          <w:p w14:paraId="168E6FEC" w14:textId="77777777" w:rsidR="003C398A" w:rsidRPr="006B2AFA" w:rsidRDefault="003C398A" w:rsidP="006B2AFA">
            <w:pPr>
              <w:spacing w:after="0" w:line="240" w:lineRule="auto"/>
              <w:rPr>
                <w:rFonts w:ascii="Calibri" w:eastAsia="Times New Roman" w:hAnsi="Calibri" w:cs="Times New Roman"/>
                <w:b/>
                <w:bCs/>
                <w:color w:val="000000"/>
              </w:rPr>
            </w:pPr>
          </w:p>
        </w:tc>
        <w:tc>
          <w:tcPr>
            <w:tcW w:w="8318" w:type="dxa"/>
            <w:tcBorders>
              <w:top w:val="nil"/>
              <w:left w:val="single" w:sz="4" w:space="0" w:color="auto"/>
              <w:bottom w:val="single" w:sz="4" w:space="0" w:color="auto"/>
              <w:right w:val="single" w:sz="4" w:space="0" w:color="auto"/>
            </w:tcBorders>
            <w:vAlign w:val="bottom"/>
            <w:hideMark/>
          </w:tcPr>
          <w:p w14:paraId="71686422" w14:textId="77777777" w:rsidR="003C398A" w:rsidRPr="006B2AFA" w:rsidRDefault="003C398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Abstract</w:t>
            </w:r>
            <w:r w:rsidRPr="006B2AFA">
              <w:rPr>
                <w:rFonts w:ascii="Calibri" w:eastAsia="Times New Roman" w:hAnsi="Calibri" w:cs="Times New Roman"/>
                <w:color w:val="000000"/>
              </w:rPr>
              <w:t xml:space="preserve">  - Summary of key elements of the study using the abstract format of the intended publication; typically includes background, purpose, methods, results, and conclusions</w:t>
            </w:r>
          </w:p>
        </w:tc>
        <w:tc>
          <w:tcPr>
            <w:tcW w:w="1656" w:type="dxa"/>
            <w:tcBorders>
              <w:top w:val="nil"/>
              <w:left w:val="nil"/>
              <w:bottom w:val="single" w:sz="4" w:space="0" w:color="auto"/>
              <w:right w:val="single" w:sz="4" w:space="0" w:color="auto"/>
            </w:tcBorders>
            <w:noWrap/>
            <w:vAlign w:val="bottom"/>
            <w:hideMark/>
          </w:tcPr>
          <w:p w14:paraId="4CD65D6B" w14:textId="002C0794" w:rsidR="003C398A" w:rsidRPr="006B2AFA" w:rsidRDefault="003C398A"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Pg 2-3</w:t>
            </w:r>
          </w:p>
        </w:tc>
      </w:tr>
      <w:tr w:rsidR="003C398A" w:rsidRPr="006B2AFA" w14:paraId="2D9D337E" w14:textId="7238F36E" w:rsidTr="00E0224C">
        <w:trPr>
          <w:trHeight w:val="300"/>
        </w:trPr>
        <w:tc>
          <w:tcPr>
            <w:tcW w:w="8838" w:type="dxa"/>
            <w:gridSpan w:val="2"/>
            <w:tcBorders>
              <w:top w:val="nil"/>
              <w:left w:val="nil"/>
              <w:bottom w:val="nil"/>
              <w:right w:val="nil"/>
            </w:tcBorders>
            <w:noWrap/>
            <w:vAlign w:val="bottom"/>
            <w:hideMark/>
          </w:tcPr>
          <w:p w14:paraId="1CC3A5D2" w14:textId="77777777" w:rsidR="003C398A" w:rsidRPr="006B2AFA" w:rsidRDefault="003C398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Introduction</w:t>
            </w:r>
          </w:p>
        </w:tc>
        <w:tc>
          <w:tcPr>
            <w:tcW w:w="1656" w:type="dxa"/>
            <w:tcBorders>
              <w:top w:val="nil"/>
              <w:left w:val="nil"/>
              <w:bottom w:val="nil"/>
              <w:right w:val="nil"/>
            </w:tcBorders>
            <w:noWrap/>
            <w:vAlign w:val="bottom"/>
            <w:hideMark/>
          </w:tcPr>
          <w:p w14:paraId="18BD34BF" w14:textId="77777777" w:rsidR="003C398A" w:rsidRPr="006B2AFA" w:rsidRDefault="003C398A" w:rsidP="006B2AFA">
            <w:pPr>
              <w:spacing w:after="0" w:line="240" w:lineRule="auto"/>
              <w:rPr>
                <w:rFonts w:ascii="Calibri" w:eastAsia="Times New Roman" w:hAnsi="Calibri" w:cs="Times New Roman"/>
                <w:color w:val="000000"/>
              </w:rPr>
            </w:pPr>
          </w:p>
        </w:tc>
      </w:tr>
      <w:tr w:rsidR="003C398A" w:rsidRPr="006B2AFA" w14:paraId="769B3F85" w14:textId="5CE74D13" w:rsidTr="00E0224C">
        <w:trPr>
          <w:trHeight w:val="900"/>
        </w:trPr>
        <w:tc>
          <w:tcPr>
            <w:tcW w:w="520" w:type="dxa"/>
            <w:tcBorders>
              <w:top w:val="nil"/>
              <w:left w:val="nil"/>
              <w:bottom w:val="nil"/>
              <w:right w:val="nil"/>
            </w:tcBorders>
            <w:noWrap/>
            <w:vAlign w:val="bottom"/>
            <w:hideMark/>
          </w:tcPr>
          <w:p w14:paraId="02CD33C8" w14:textId="77777777" w:rsidR="003C398A" w:rsidRPr="006B2AFA" w:rsidRDefault="003C398A" w:rsidP="006B2AFA">
            <w:pPr>
              <w:spacing w:after="0" w:line="240" w:lineRule="auto"/>
              <w:rPr>
                <w:rFonts w:ascii="Calibri" w:eastAsia="Times New Roman" w:hAnsi="Calibri" w:cs="Times New Roman"/>
                <w:b/>
                <w:bCs/>
                <w:color w:val="000000"/>
              </w:rPr>
            </w:pPr>
          </w:p>
        </w:tc>
        <w:tc>
          <w:tcPr>
            <w:tcW w:w="8318" w:type="dxa"/>
            <w:tcBorders>
              <w:top w:val="single" w:sz="4" w:space="0" w:color="auto"/>
              <w:left w:val="single" w:sz="4" w:space="0" w:color="auto"/>
              <w:bottom w:val="single" w:sz="4" w:space="0" w:color="auto"/>
              <w:right w:val="single" w:sz="4" w:space="0" w:color="auto"/>
            </w:tcBorders>
            <w:vAlign w:val="bottom"/>
            <w:hideMark/>
          </w:tcPr>
          <w:p w14:paraId="15482C51" w14:textId="77777777" w:rsidR="003C398A" w:rsidRPr="006B2AFA" w:rsidRDefault="003C398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Problem formulation</w:t>
            </w:r>
            <w:r w:rsidRPr="006B2AFA">
              <w:rPr>
                <w:rFonts w:ascii="Calibri" w:eastAsia="Times New Roman" w:hAnsi="Calibri" w:cs="Times New Roman"/>
                <w:color w:val="000000"/>
              </w:rPr>
              <w:t xml:space="preserve"> - Description and significance of the problem/phenomenon studied; review of relevant theory and empirical work; problem statement</w:t>
            </w:r>
          </w:p>
        </w:tc>
        <w:tc>
          <w:tcPr>
            <w:tcW w:w="1656" w:type="dxa"/>
            <w:tcBorders>
              <w:top w:val="single" w:sz="4" w:space="0" w:color="auto"/>
              <w:left w:val="nil"/>
              <w:bottom w:val="single" w:sz="4" w:space="0" w:color="auto"/>
              <w:right w:val="single" w:sz="4" w:space="0" w:color="auto"/>
            </w:tcBorders>
            <w:noWrap/>
            <w:vAlign w:val="bottom"/>
            <w:hideMark/>
          </w:tcPr>
          <w:p w14:paraId="0CD8DCCC" w14:textId="0BD7C0CB" w:rsidR="003C398A" w:rsidRPr="006B2AFA" w:rsidRDefault="0048192A"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Pg 4-6</w:t>
            </w:r>
          </w:p>
        </w:tc>
      </w:tr>
      <w:tr w:rsidR="003C398A" w:rsidRPr="006B2AFA" w14:paraId="44979ECB" w14:textId="6E6F762A" w:rsidTr="00E0224C">
        <w:trPr>
          <w:trHeight w:val="600"/>
        </w:trPr>
        <w:tc>
          <w:tcPr>
            <w:tcW w:w="520" w:type="dxa"/>
            <w:tcBorders>
              <w:top w:val="nil"/>
              <w:left w:val="nil"/>
              <w:bottom w:val="nil"/>
              <w:right w:val="nil"/>
            </w:tcBorders>
            <w:noWrap/>
            <w:vAlign w:val="bottom"/>
            <w:hideMark/>
          </w:tcPr>
          <w:p w14:paraId="3CE0C11C" w14:textId="77777777" w:rsidR="003C398A" w:rsidRPr="006B2AFA" w:rsidRDefault="003C398A" w:rsidP="006B2AFA">
            <w:pPr>
              <w:spacing w:after="0" w:line="240" w:lineRule="auto"/>
              <w:rPr>
                <w:rFonts w:ascii="Calibri" w:eastAsia="Times New Roman" w:hAnsi="Calibri" w:cs="Times New Roman"/>
                <w:b/>
                <w:bCs/>
                <w:color w:val="000000"/>
              </w:rPr>
            </w:pPr>
          </w:p>
        </w:tc>
        <w:tc>
          <w:tcPr>
            <w:tcW w:w="8318" w:type="dxa"/>
            <w:tcBorders>
              <w:top w:val="nil"/>
              <w:left w:val="single" w:sz="4" w:space="0" w:color="auto"/>
              <w:bottom w:val="single" w:sz="4" w:space="0" w:color="auto"/>
              <w:right w:val="single" w:sz="4" w:space="0" w:color="auto"/>
            </w:tcBorders>
            <w:vAlign w:val="bottom"/>
            <w:hideMark/>
          </w:tcPr>
          <w:p w14:paraId="155D2950" w14:textId="77777777" w:rsidR="003C398A" w:rsidRPr="006B2AFA" w:rsidRDefault="003C398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Purpose or research questio</w:t>
            </w:r>
            <w:r w:rsidRPr="006B2AFA">
              <w:rPr>
                <w:rFonts w:ascii="Calibri" w:eastAsia="Times New Roman" w:hAnsi="Calibri" w:cs="Times New Roman"/>
                <w:color w:val="000000"/>
              </w:rPr>
              <w:t>n - Purpose of the study and specific objectives or questions</w:t>
            </w:r>
          </w:p>
        </w:tc>
        <w:tc>
          <w:tcPr>
            <w:tcW w:w="1656" w:type="dxa"/>
            <w:tcBorders>
              <w:top w:val="nil"/>
              <w:left w:val="nil"/>
              <w:bottom w:val="single" w:sz="4" w:space="0" w:color="auto"/>
              <w:right w:val="single" w:sz="4" w:space="0" w:color="auto"/>
            </w:tcBorders>
            <w:noWrap/>
            <w:vAlign w:val="bottom"/>
            <w:hideMark/>
          </w:tcPr>
          <w:p w14:paraId="3206A93F" w14:textId="57B4F6E7" w:rsidR="003C398A" w:rsidRPr="006B2AFA" w:rsidRDefault="003C398A"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Pg</w:t>
            </w:r>
            <w:r w:rsidR="007D4D89">
              <w:rPr>
                <w:rFonts w:ascii="Calibri" w:eastAsia="Times New Roman" w:hAnsi="Calibri" w:cs="Times New Roman"/>
                <w:color w:val="000000"/>
              </w:rPr>
              <w:t xml:space="preserve"> </w:t>
            </w:r>
            <w:r w:rsidR="0048192A">
              <w:rPr>
                <w:rFonts w:ascii="Calibri" w:eastAsia="Times New Roman" w:hAnsi="Calibri" w:cs="Times New Roman"/>
                <w:color w:val="000000"/>
              </w:rPr>
              <w:t>6</w:t>
            </w:r>
          </w:p>
        </w:tc>
      </w:tr>
      <w:tr w:rsidR="003C398A" w:rsidRPr="006B2AFA" w14:paraId="2CC5550C" w14:textId="63C3F2C6" w:rsidTr="00E0224C">
        <w:trPr>
          <w:trHeight w:val="300"/>
        </w:trPr>
        <w:tc>
          <w:tcPr>
            <w:tcW w:w="8838" w:type="dxa"/>
            <w:gridSpan w:val="2"/>
            <w:tcBorders>
              <w:top w:val="nil"/>
              <w:left w:val="nil"/>
              <w:bottom w:val="nil"/>
              <w:right w:val="nil"/>
            </w:tcBorders>
            <w:noWrap/>
            <w:vAlign w:val="bottom"/>
            <w:hideMark/>
          </w:tcPr>
          <w:p w14:paraId="02FB2B59" w14:textId="77777777" w:rsidR="003C398A" w:rsidRPr="006B2AFA" w:rsidRDefault="003C398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Methods</w:t>
            </w:r>
          </w:p>
        </w:tc>
        <w:tc>
          <w:tcPr>
            <w:tcW w:w="1656" w:type="dxa"/>
            <w:tcBorders>
              <w:top w:val="nil"/>
              <w:left w:val="nil"/>
              <w:bottom w:val="nil"/>
              <w:right w:val="nil"/>
            </w:tcBorders>
            <w:noWrap/>
            <w:vAlign w:val="bottom"/>
            <w:hideMark/>
          </w:tcPr>
          <w:p w14:paraId="78BAAE80" w14:textId="77777777" w:rsidR="003C398A" w:rsidRPr="006B2AFA" w:rsidRDefault="003C398A" w:rsidP="006B2AFA">
            <w:pPr>
              <w:spacing w:after="0" w:line="240" w:lineRule="auto"/>
              <w:rPr>
                <w:rFonts w:ascii="Calibri" w:eastAsia="Times New Roman" w:hAnsi="Calibri" w:cs="Times New Roman"/>
                <w:color w:val="000000"/>
              </w:rPr>
            </w:pPr>
          </w:p>
        </w:tc>
      </w:tr>
      <w:tr w:rsidR="003C398A" w:rsidRPr="006B2AFA" w14:paraId="78009BFB" w14:textId="5910E561" w:rsidTr="00E0224C">
        <w:trPr>
          <w:trHeight w:val="1500"/>
        </w:trPr>
        <w:tc>
          <w:tcPr>
            <w:tcW w:w="520" w:type="dxa"/>
            <w:tcBorders>
              <w:top w:val="nil"/>
              <w:left w:val="nil"/>
              <w:bottom w:val="nil"/>
              <w:right w:val="nil"/>
            </w:tcBorders>
            <w:vAlign w:val="bottom"/>
            <w:hideMark/>
          </w:tcPr>
          <w:p w14:paraId="295C712C" w14:textId="77777777" w:rsidR="003C398A" w:rsidRPr="006B2AFA" w:rsidRDefault="003C398A" w:rsidP="006B2AFA">
            <w:pPr>
              <w:spacing w:after="0" w:line="240" w:lineRule="auto"/>
              <w:rPr>
                <w:rFonts w:ascii="Calibri" w:eastAsia="Times New Roman" w:hAnsi="Calibri" w:cs="Times New Roman"/>
                <w:b/>
                <w:bCs/>
                <w:color w:val="000000"/>
              </w:rPr>
            </w:pPr>
          </w:p>
        </w:tc>
        <w:tc>
          <w:tcPr>
            <w:tcW w:w="8318" w:type="dxa"/>
            <w:tcBorders>
              <w:top w:val="single" w:sz="4" w:space="0" w:color="auto"/>
              <w:left w:val="single" w:sz="4" w:space="0" w:color="auto"/>
              <w:bottom w:val="single" w:sz="4" w:space="0" w:color="auto"/>
              <w:right w:val="single" w:sz="4" w:space="0" w:color="auto"/>
            </w:tcBorders>
            <w:vAlign w:val="bottom"/>
            <w:hideMark/>
          </w:tcPr>
          <w:p w14:paraId="5A6E6738" w14:textId="77777777" w:rsidR="003C398A" w:rsidRPr="006B2AFA" w:rsidRDefault="003C398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Qualitative approach and research paradigm</w:t>
            </w:r>
            <w:r w:rsidRPr="006B2AFA">
              <w:rPr>
                <w:rFonts w:ascii="Calibri" w:eastAsia="Times New Roman" w:hAnsi="Calibri" w:cs="Times New Roman"/>
                <w:color w:val="00000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656" w:type="dxa"/>
            <w:tcBorders>
              <w:top w:val="single" w:sz="4" w:space="0" w:color="auto"/>
              <w:left w:val="nil"/>
              <w:bottom w:val="single" w:sz="4" w:space="0" w:color="auto"/>
              <w:right w:val="single" w:sz="4" w:space="0" w:color="auto"/>
            </w:tcBorders>
            <w:vAlign w:val="bottom"/>
            <w:hideMark/>
          </w:tcPr>
          <w:p w14:paraId="587ABF10" w14:textId="1BCB919E" w:rsidR="003C398A" w:rsidRPr="006B2AFA" w:rsidRDefault="003C398A"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Pg </w:t>
            </w:r>
            <w:r w:rsidR="0048192A">
              <w:rPr>
                <w:rFonts w:ascii="Calibri" w:eastAsia="Times New Roman" w:hAnsi="Calibri" w:cs="Times New Roman"/>
                <w:color w:val="000000"/>
              </w:rPr>
              <w:t>7-9</w:t>
            </w:r>
          </w:p>
        </w:tc>
      </w:tr>
      <w:tr w:rsidR="003C398A" w:rsidRPr="006B2AFA" w14:paraId="4B05D416" w14:textId="49317C1B" w:rsidTr="00E0224C">
        <w:trPr>
          <w:trHeight w:val="1800"/>
        </w:trPr>
        <w:tc>
          <w:tcPr>
            <w:tcW w:w="520" w:type="dxa"/>
            <w:tcBorders>
              <w:top w:val="nil"/>
              <w:left w:val="nil"/>
              <w:bottom w:val="nil"/>
              <w:right w:val="nil"/>
            </w:tcBorders>
            <w:noWrap/>
            <w:vAlign w:val="bottom"/>
            <w:hideMark/>
          </w:tcPr>
          <w:p w14:paraId="4A6CDDD9" w14:textId="77777777" w:rsidR="003C398A" w:rsidRPr="006B2AFA" w:rsidRDefault="003C398A" w:rsidP="006B2AFA">
            <w:pPr>
              <w:spacing w:after="0" w:line="240" w:lineRule="auto"/>
              <w:rPr>
                <w:rFonts w:ascii="Calibri" w:eastAsia="Times New Roman" w:hAnsi="Calibri" w:cs="Times New Roman"/>
                <w:b/>
                <w:bCs/>
                <w:color w:val="000000"/>
              </w:rPr>
            </w:pPr>
          </w:p>
        </w:tc>
        <w:tc>
          <w:tcPr>
            <w:tcW w:w="8318" w:type="dxa"/>
            <w:tcBorders>
              <w:top w:val="nil"/>
              <w:left w:val="single" w:sz="4" w:space="0" w:color="auto"/>
              <w:bottom w:val="single" w:sz="4" w:space="0" w:color="auto"/>
              <w:right w:val="single" w:sz="4" w:space="0" w:color="auto"/>
            </w:tcBorders>
            <w:vAlign w:val="bottom"/>
            <w:hideMark/>
          </w:tcPr>
          <w:p w14:paraId="4D87BCCD" w14:textId="77777777" w:rsidR="003C398A" w:rsidRPr="006B2AFA" w:rsidRDefault="003C398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Researcher characteristics and reflexivity </w:t>
            </w:r>
            <w:r w:rsidRPr="006B2AFA">
              <w:rPr>
                <w:rFonts w:ascii="Calibri" w:eastAsia="Times New Roman" w:hAnsi="Calibri" w:cs="Times New Roman"/>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656" w:type="dxa"/>
            <w:tcBorders>
              <w:top w:val="nil"/>
              <w:left w:val="nil"/>
              <w:bottom w:val="single" w:sz="4" w:space="0" w:color="auto"/>
              <w:right w:val="single" w:sz="4" w:space="0" w:color="auto"/>
            </w:tcBorders>
            <w:noWrap/>
            <w:vAlign w:val="bottom"/>
            <w:hideMark/>
          </w:tcPr>
          <w:p w14:paraId="6B62DEAF" w14:textId="18D04E61" w:rsidR="003C398A" w:rsidRPr="006B2AFA" w:rsidRDefault="00FF2373"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Pg 8-</w:t>
            </w:r>
            <w:r w:rsidR="0048192A">
              <w:rPr>
                <w:rFonts w:ascii="Calibri" w:eastAsia="Times New Roman" w:hAnsi="Calibri" w:cs="Times New Roman"/>
                <w:color w:val="000000"/>
              </w:rPr>
              <w:t>10</w:t>
            </w:r>
          </w:p>
        </w:tc>
      </w:tr>
      <w:tr w:rsidR="003C398A" w:rsidRPr="006B2AFA" w14:paraId="3AD223CE" w14:textId="78C9A6A9" w:rsidTr="00E0224C">
        <w:trPr>
          <w:trHeight w:val="300"/>
        </w:trPr>
        <w:tc>
          <w:tcPr>
            <w:tcW w:w="520" w:type="dxa"/>
            <w:tcBorders>
              <w:top w:val="nil"/>
              <w:left w:val="nil"/>
              <w:bottom w:val="nil"/>
              <w:right w:val="nil"/>
            </w:tcBorders>
            <w:noWrap/>
            <w:vAlign w:val="bottom"/>
            <w:hideMark/>
          </w:tcPr>
          <w:p w14:paraId="39A63B37" w14:textId="77777777" w:rsidR="003C398A" w:rsidRPr="006B2AFA" w:rsidRDefault="003C398A" w:rsidP="006B2AFA">
            <w:pPr>
              <w:spacing w:after="0" w:line="240" w:lineRule="auto"/>
              <w:rPr>
                <w:rFonts w:ascii="Calibri" w:eastAsia="Times New Roman" w:hAnsi="Calibri" w:cs="Times New Roman"/>
                <w:b/>
                <w:bCs/>
                <w:color w:val="000000"/>
              </w:rPr>
            </w:pPr>
          </w:p>
        </w:tc>
        <w:tc>
          <w:tcPr>
            <w:tcW w:w="8318" w:type="dxa"/>
            <w:tcBorders>
              <w:top w:val="nil"/>
              <w:left w:val="single" w:sz="4" w:space="0" w:color="auto"/>
              <w:bottom w:val="single" w:sz="4" w:space="0" w:color="auto"/>
              <w:right w:val="single" w:sz="4" w:space="0" w:color="auto"/>
            </w:tcBorders>
            <w:vAlign w:val="bottom"/>
            <w:hideMark/>
          </w:tcPr>
          <w:p w14:paraId="393A840C" w14:textId="77777777" w:rsidR="003C398A" w:rsidRPr="006B2AFA" w:rsidRDefault="003C398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Context</w:t>
            </w:r>
            <w:r w:rsidRPr="006B2AFA">
              <w:rPr>
                <w:rFonts w:ascii="Calibri" w:eastAsia="Times New Roman" w:hAnsi="Calibri" w:cs="Times New Roman"/>
                <w:color w:val="000000"/>
              </w:rPr>
              <w:t xml:space="preserve"> - Setting/site and salient contextual factors; rationale</w:t>
            </w:r>
            <w:r>
              <w:rPr>
                <w:rFonts w:ascii="Calibri" w:eastAsia="Times New Roman" w:hAnsi="Calibri" w:cs="Times New Roman"/>
                <w:color w:val="000000"/>
              </w:rPr>
              <w:t>**</w:t>
            </w:r>
          </w:p>
        </w:tc>
        <w:tc>
          <w:tcPr>
            <w:tcW w:w="1656" w:type="dxa"/>
            <w:tcBorders>
              <w:top w:val="nil"/>
              <w:left w:val="nil"/>
              <w:bottom w:val="single" w:sz="4" w:space="0" w:color="auto"/>
              <w:right w:val="single" w:sz="4" w:space="0" w:color="auto"/>
            </w:tcBorders>
            <w:noWrap/>
            <w:vAlign w:val="bottom"/>
            <w:hideMark/>
          </w:tcPr>
          <w:p w14:paraId="14E89CC0" w14:textId="4498FBA3" w:rsidR="003C398A" w:rsidRPr="006B2AFA" w:rsidRDefault="0048192A"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Pg 7-8</w:t>
            </w:r>
          </w:p>
        </w:tc>
      </w:tr>
      <w:tr w:rsidR="003C398A" w:rsidRPr="006B2AFA" w14:paraId="692F0D09" w14:textId="37128A0A" w:rsidTr="00E0224C">
        <w:trPr>
          <w:trHeight w:val="900"/>
        </w:trPr>
        <w:tc>
          <w:tcPr>
            <w:tcW w:w="520" w:type="dxa"/>
            <w:tcBorders>
              <w:top w:val="nil"/>
              <w:left w:val="nil"/>
              <w:bottom w:val="nil"/>
              <w:right w:val="nil"/>
            </w:tcBorders>
            <w:noWrap/>
            <w:vAlign w:val="bottom"/>
            <w:hideMark/>
          </w:tcPr>
          <w:p w14:paraId="2AB45633" w14:textId="77777777" w:rsidR="003C398A" w:rsidRPr="006B2AFA" w:rsidRDefault="003C398A" w:rsidP="006B2AFA">
            <w:pPr>
              <w:spacing w:after="0" w:line="240" w:lineRule="auto"/>
              <w:rPr>
                <w:rFonts w:ascii="Calibri" w:eastAsia="Times New Roman" w:hAnsi="Calibri" w:cs="Times New Roman"/>
                <w:b/>
                <w:bCs/>
                <w:color w:val="000000"/>
              </w:rPr>
            </w:pPr>
          </w:p>
        </w:tc>
        <w:tc>
          <w:tcPr>
            <w:tcW w:w="8318" w:type="dxa"/>
            <w:tcBorders>
              <w:top w:val="nil"/>
              <w:left w:val="single" w:sz="4" w:space="0" w:color="auto"/>
              <w:bottom w:val="single" w:sz="4" w:space="0" w:color="auto"/>
              <w:right w:val="single" w:sz="4" w:space="0" w:color="auto"/>
            </w:tcBorders>
            <w:vAlign w:val="bottom"/>
            <w:hideMark/>
          </w:tcPr>
          <w:p w14:paraId="635BBD7D" w14:textId="77777777" w:rsidR="003C398A" w:rsidRPr="006B2AFA" w:rsidRDefault="003C398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Sampling strategy</w:t>
            </w:r>
            <w:r w:rsidRPr="006B2AFA">
              <w:rPr>
                <w:rFonts w:ascii="Calibri" w:eastAsia="Times New Roman" w:hAnsi="Calibri" w:cs="Times New Roman"/>
                <w:color w:val="000000"/>
              </w:rPr>
              <w:t xml:space="preserve"> - How and why research participants, documents, or events were selected; criteria for deciding when no further sampling was necessary (e.g., sampling saturation); rationale**</w:t>
            </w:r>
          </w:p>
        </w:tc>
        <w:tc>
          <w:tcPr>
            <w:tcW w:w="1656" w:type="dxa"/>
            <w:tcBorders>
              <w:top w:val="nil"/>
              <w:left w:val="nil"/>
              <w:bottom w:val="single" w:sz="4" w:space="0" w:color="auto"/>
              <w:right w:val="single" w:sz="4" w:space="0" w:color="auto"/>
            </w:tcBorders>
            <w:noWrap/>
            <w:vAlign w:val="bottom"/>
            <w:hideMark/>
          </w:tcPr>
          <w:p w14:paraId="518151E1" w14:textId="700BAAB8" w:rsidR="003C398A" w:rsidRPr="006B2AFA" w:rsidRDefault="0048192A"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Pg </w:t>
            </w:r>
            <w:r w:rsidR="002A7677">
              <w:rPr>
                <w:rFonts w:ascii="Calibri" w:eastAsia="Times New Roman" w:hAnsi="Calibri" w:cs="Times New Roman"/>
                <w:color w:val="000000"/>
              </w:rPr>
              <w:t>7</w:t>
            </w:r>
            <w:r>
              <w:rPr>
                <w:rFonts w:ascii="Calibri" w:eastAsia="Times New Roman" w:hAnsi="Calibri" w:cs="Times New Roman"/>
                <w:color w:val="000000"/>
              </w:rPr>
              <w:t xml:space="preserve"> and Pg 11</w:t>
            </w:r>
          </w:p>
        </w:tc>
      </w:tr>
      <w:tr w:rsidR="003C398A" w:rsidRPr="006B2AFA" w14:paraId="63E20FBE" w14:textId="7171FFDB" w:rsidTr="00E0224C">
        <w:trPr>
          <w:trHeight w:val="900"/>
        </w:trPr>
        <w:tc>
          <w:tcPr>
            <w:tcW w:w="520" w:type="dxa"/>
            <w:tcBorders>
              <w:top w:val="nil"/>
              <w:left w:val="nil"/>
              <w:bottom w:val="nil"/>
              <w:right w:val="nil"/>
            </w:tcBorders>
            <w:noWrap/>
            <w:vAlign w:val="bottom"/>
            <w:hideMark/>
          </w:tcPr>
          <w:p w14:paraId="4D140C7A" w14:textId="77777777" w:rsidR="003C398A" w:rsidRPr="006B2AFA" w:rsidRDefault="003C398A" w:rsidP="006B2AFA">
            <w:pPr>
              <w:spacing w:after="0" w:line="240" w:lineRule="auto"/>
              <w:rPr>
                <w:rFonts w:ascii="Calibri" w:eastAsia="Times New Roman" w:hAnsi="Calibri" w:cs="Times New Roman"/>
                <w:b/>
                <w:bCs/>
                <w:color w:val="000000"/>
              </w:rPr>
            </w:pPr>
          </w:p>
        </w:tc>
        <w:tc>
          <w:tcPr>
            <w:tcW w:w="8318" w:type="dxa"/>
            <w:tcBorders>
              <w:top w:val="nil"/>
              <w:left w:val="single" w:sz="4" w:space="0" w:color="auto"/>
              <w:bottom w:val="single" w:sz="4" w:space="0" w:color="auto"/>
              <w:right w:val="single" w:sz="4" w:space="0" w:color="auto"/>
            </w:tcBorders>
            <w:vAlign w:val="bottom"/>
            <w:hideMark/>
          </w:tcPr>
          <w:p w14:paraId="152F87FA" w14:textId="77777777" w:rsidR="003C398A" w:rsidRPr="006B2AFA" w:rsidRDefault="003C398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Ethical issues pertaining to human subjects </w:t>
            </w:r>
            <w:r w:rsidRPr="006B2AFA">
              <w:rPr>
                <w:rFonts w:ascii="Calibri" w:eastAsia="Times New Roman" w:hAnsi="Calibri" w:cs="Times New Roman"/>
                <w:color w:val="000000"/>
              </w:rPr>
              <w:t>- Documentation of approval by an appropriate ethics review board and participant consent, or explanation for lack thereof; other confidentiality and data security issues</w:t>
            </w:r>
          </w:p>
        </w:tc>
        <w:tc>
          <w:tcPr>
            <w:tcW w:w="1656" w:type="dxa"/>
            <w:tcBorders>
              <w:top w:val="nil"/>
              <w:left w:val="nil"/>
              <w:bottom w:val="single" w:sz="4" w:space="0" w:color="auto"/>
              <w:right w:val="single" w:sz="4" w:space="0" w:color="auto"/>
            </w:tcBorders>
            <w:noWrap/>
            <w:vAlign w:val="bottom"/>
            <w:hideMark/>
          </w:tcPr>
          <w:p w14:paraId="5B804BA0" w14:textId="6D57255B" w:rsidR="003C398A" w:rsidRPr="006B2AFA" w:rsidRDefault="0048192A"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Pg 10</w:t>
            </w:r>
            <w:r w:rsidR="003C398A">
              <w:rPr>
                <w:rFonts w:ascii="Calibri" w:eastAsia="Times New Roman" w:hAnsi="Calibri" w:cs="Times New Roman"/>
                <w:color w:val="000000"/>
              </w:rPr>
              <w:t xml:space="preserve"> and Pg 2</w:t>
            </w:r>
            <w:r>
              <w:rPr>
                <w:rFonts w:ascii="Calibri" w:eastAsia="Times New Roman" w:hAnsi="Calibri" w:cs="Times New Roman"/>
                <w:color w:val="000000"/>
              </w:rPr>
              <w:t>9</w:t>
            </w:r>
          </w:p>
        </w:tc>
      </w:tr>
      <w:tr w:rsidR="003C398A" w:rsidRPr="006B2AFA" w14:paraId="06E8BE3A" w14:textId="40605F37" w:rsidTr="00E0224C">
        <w:trPr>
          <w:trHeight w:val="1200"/>
        </w:trPr>
        <w:tc>
          <w:tcPr>
            <w:tcW w:w="520" w:type="dxa"/>
            <w:tcBorders>
              <w:top w:val="nil"/>
              <w:left w:val="nil"/>
              <w:bottom w:val="nil"/>
              <w:right w:val="nil"/>
            </w:tcBorders>
            <w:noWrap/>
            <w:vAlign w:val="bottom"/>
            <w:hideMark/>
          </w:tcPr>
          <w:p w14:paraId="7282C4F6" w14:textId="77777777" w:rsidR="003C398A" w:rsidRPr="006B2AFA" w:rsidRDefault="003C398A" w:rsidP="006B2AFA">
            <w:pPr>
              <w:spacing w:after="0" w:line="240" w:lineRule="auto"/>
              <w:rPr>
                <w:rFonts w:ascii="Calibri" w:eastAsia="Times New Roman" w:hAnsi="Calibri" w:cs="Times New Roman"/>
                <w:b/>
                <w:bCs/>
                <w:color w:val="000000"/>
              </w:rPr>
            </w:pPr>
          </w:p>
        </w:tc>
        <w:tc>
          <w:tcPr>
            <w:tcW w:w="8318" w:type="dxa"/>
            <w:tcBorders>
              <w:top w:val="nil"/>
              <w:left w:val="single" w:sz="4" w:space="0" w:color="auto"/>
              <w:bottom w:val="single" w:sz="4" w:space="0" w:color="auto"/>
              <w:right w:val="single" w:sz="4" w:space="0" w:color="auto"/>
            </w:tcBorders>
            <w:vAlign w:val="bottom"/>
            <w:hideMark/>
          </w:tcPr>
          <w:p w14:paraId="1DCB0283" w14:textId="77777777" w:rsidR="003C398A" w:rsidRPr="006B2AFA" w:rsidRDefault="003C398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methods</w:t>
            </w:r>
            <w:r w:rsidRPr="006B2AFA">
              <w:rPr>
                <w:rFonts w:ascii="Calibri" w:eastAsia="Times New Roman" w:hAnsi="Calibri" w:cs="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656" w:type="dxa"/>
            <w:tcBorders>
              <w:top w:val="nil"/>
              <w:left w:val="nil"/>
              <w:bottom w:val="single" w:sz="4" w:space="0" w:color="auto"/>
              <w:right w:val="single" w:sz="4" w:space="0" w:color="auto"/>
            </w:tcBorders>
            <w:noWrap/>
            <w:vAlign w:val="bottom"/>
            <w:hideMark/>
          </w:tcPr>
          <w:p w14:paraId="102C19DC" w14:textId="325083B0" w:rsidR="003C398A" w:rsidRPr="006B2AFA" w:rsidRDefault="0048192A"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Pg 8-9</w:t>
            </w:r>
          </w:p>
        </w:tc>
      </w:tr>
      <w:tr w:rsidR="003C398A" w:rsidRPr="006B2AFA" w14:paraId="794A0644" w14:textId="23867910" w:rsidTr="00E0224C">
        <w:trPr>
          <w:trHeight w:val="1200"/>
        </w:trPr>
        <w:tc>
          <w:tcPr>
            <w:tcW w:w="520" w:type="dxa"/>
            <w:tcBorders>
              <w:top w:val="nil"/>
              <w:left w:val="nil"/>
              <w:bottom w:val="nil"/>
              <w:right w:val="nil"/>
            </w:tcBorders>
            <w:noWrap/>
            <w:vAlign w:val="bottom"/>
            <w:hideMark/>
          </w:tcPr>
          <w:p w14:paraId="29D67E7B" w14:textId="77777777" w:rsidR="003C398A" w:rsidRPr="006B2AFA" w:rsidRDefault="003C398A" w:rsidP="006B2AFA">
            <w:pPr>
              <w:spacing w:after="0" w:line="240" w:lineRule="auto"/>
              <w:rPr>
                <w:rFonts w:ascii="Calibri" w:eastAsia="Times New Roman" w:hAnsi="Calibri" w:cs="Times New Roman"/>
                <w:b/>
                <w:bCs/>
                <w:color w:val="000000"/>
              </w:rPr>
            </w:pPr>
          </w:p>
        </w:tc>
        <w:tc>
          <w:tcPr>
            <w:tcW w:w="8318" w:type="dxa"/>
            <w:tcBorders>
              <w:top w:val="nil"/>
              <w:left w:val="single" w:sz="4" w:space="0" w:color="auto"/>
              <w:bottom w:val="single" w:sz="4" w:space="0" w:color="auto"/>
              <w:right w:val="single" w:sz="4" w:space="0" w:color="auto"/>
            </w:tcBorders>
            <w:vAlign w:val="bottom"/>
            <w:hideMark/>
          </w:tcPr>
          <w:p w14:paraId="24BEEC22" w14:textId="77777777" w:rsidR="003C398A" w:rsidRPr="006B2AFA" w:rsidRDefault="003C398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instruments and technologies</w:t>
            </w:r>
            <w:r w:rsidRPr="006B2AFA">
              <w:rPr>
                <w:rFonts w:ascii="Calibri" w:eastAsia="Times New Roman" w:hAnsi="Calibri" w:cs="Times New Roman"/>
                <w:color w:val="000000"/>
              </w:rPr>
              <w:t xml:space="preserve"> - Description of instruments (e.g., interview guides, questionnaires) and devices (e.g., audio recorders) used for data collection; if/how the instrument(s) changed over the course of the study</w:t>
            </w:r>
          </w:p>
        </w:tc>
        <w:tc>
          <w:tcPr>
            <w:tcW w:w="1656" w:type="dxa"/>
            <w:tcBorders>
              <w:top w:val="nil"/>
              <w:left w:val="nil"/>
              <w:bottom w:val="single" w:sz="4" w:space="0" w:color="auto"/>
              <w:right w:val="single" w:sz="4" w:space="0" w:color="auto"/>
            </w:tcBorders>
            <w:noWrap/>
            <w:vAlign w:val="bottom"/>
            <w:hideMark/>
          </w:tcPr>
          <w:p w14:paraId="4B7597B6" w14:textId="0A039855" w:rsidR="003C398A" w:rsidRPr="006B2AFA" w:rsidRDefault="003C398A"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Pg 7-8</w:t>
            </w:r>
          </w:p>
        </w:tc>
      </w:tr>
      <w:tr w:rsidR="003C398A" w:rsidRPr="006B2AFA" w14:paraId="11F83654" w14:textId="211CD415" w:rsidTr="00E0224C">
        <w:trPr>
          <w:trHeight w:val="900"/>
        </w:trPr>
        <w:tc>
          <w:tcPr>
            <w:tcW w:w="520" w:type="dxa"/>
            <w:tcBorders>
              <w:top w:val="nil"/>
              <w:left w:val="nil"/>
              <w:bottom w:val="nil"/>
              <w:right w:val="nil"/>
            </w:tcBorders>
            <w:noWrap/>
            <w:vAlign w:val="bottom"/>
            <w:hideMark/>
          </w:tcPr>
          <w:p w14:paraId="27DF6726" w14:textId="77777777" w:rsidR="003C398A" w:rsidRPr="006B2AFA" w:rsidRDefault="003C398A" w:rsidP="006B2AFA">
            <w:pPr>
              <w:spacing w:after="0" w:line="240" w:lineRule="auto"/>
              <w:rPr>
                <w:rFonts w:ascii="Calibri" w:eastAsia="Times New Roman" w:hAnsi="Calibri" w:cs="Times New Roman"/>
                <w:b/>
                <w:bCs/>
                <w:color w:val="000000"/>
              </w:rPr>
            </w:pPr>
          </w:p>
        </w:tc>
        <w:tc>
          <w:tcPr>
            <w:tcW w:w="8318" w:type="dxa"/>
            <w:tcBorders>
              <w:top w:val="nil"/>
              <w:left w:val="single" w:sz="4" w:space="0" w:color="auto"/>
              <w:bottom w:val="single" w:sz="4" w:space="0" w:color="auto"/>
              <w:right w:val="single" w:sz="4" w:space="0" w:color="auto"/>
            </w:tcBorders>
            <w:vAlign w:val="bottom"/>
            <w:hideMark/>
          </w:tcPr>
          <w:p w14:paraId="4084EDCD" w14:textId="77777777" w:rsidR="003C398A" w:rsidRPr="006B2AFA" w:rsidRDefault="003C398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Units of study</w:t>
            </w:r>
            <w:r w:rsidRPr="006B2AFA">
              <w:rPr>
                <w:rFonts w:ascii="Calibri" w:eastAsia="Times New Roman" w:hAnsi="Calibri" w:cs="Times New Roman"/>
                <w:color w:val="000000"/>
              </w:rPr>
              <w:t xml:space="preserve"> - Number and relevant characteristics of participants, documents, or events included in the study; level of participation (could be reported in results)</w:t>
            </w:r>
          </w:p>
        </w:tc>
        <w:tc>
          <w:tcPr>
            <w:tcW w:w="1656" w:type="dxa"/>
            <w:tcBorders>
              <w:top w:val="nil"/>
              <w:left w:val="nil"/>
              <w:bottom w:val="single" w:sz="4" w:space="0" w:color="auto"/>
              <w:right w:val="single" w:sz="4" w:space="0" w:color="auto"/>
            </w:tcBorders>
            <w:noWrap/>
            <w:vAlign w:val="bottom"/>
            <w:hideMark/>
          </w:tcPr>
          <w:p w14:paraId="46A3B8E0" w14:textId="6D22FECB" w:rsidR="003C398A" w:rsidRPr="006B2AFA" w:rsidRDefault="00B910C2"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Pg </w:t>
            </w:r>
            <w:r w:rsidR="0048192A">
              <w:rPr>
                <w:rFonts w:ascii="Calibri" w:eastAsia="Times New Roman" w:hAnsi="Calibri" w:cs="Times New Roman"/>
                <w:color w:val="000000"/>
              </w:rPr>
              <w:t>7</w:t>
            </w:r>
            <w:r>
              <w:rPr>
                <w:rFonts w:ascii="Calibri" w:eastAsia="Times New Roman" w:hAnsi="Calibri" w:cs="Times New Roman"/>
                <w:color w:val="000000"/>
              </w:rPr>
              <w:t>-</w:t>
            </w:r>
            <w:r w:rsidR="0048192A">
              <w:rPr>
                <w:rFonts w:ascii="Calibri" w:eastAsia="Times New Roman" w:hAnsi="Calibri" w:cs="Times New Roman"/>
                <w:color w:val="000000"/>
              </w:rPr>
              <w:t>10</w:t>
            </w:r>
            <w:r w:rsidR="00322E3B">
              <w:rPr>
                <w:rFonts w:ascii="Calibri" w:eastAsia="Times New Roman" w:hAnsi="Calibri" w:cs="Times New Roman"/>
                <w:color w:val="000000"/>
              </w:rPr>
              <w:t xml:space="preserve"> and</w:t>
            </w:r>
            <w:r w:rsidR="003C398A">
              <w:rPr>
                <w:rFonts w:ascii="Calibri" w:eastAsia="Times New Roman" w:hAnsi="Calibri" w:cs="Times New Roman"/>
                <w:color w:val="000000"/>
              </w:rPr>
              <w:t xml:space="preserve"> </w:t>
            </w:r>
            <w:r w:rsidR="003C398A" w:rsidRPr="003C1765">
              <w:rPr>
                <w:rFonts w:ascii="Calibri" w:eastAsia="Times New Roman" w:hAnsi="Calibri" w:cs="Times New Roman"/>
                <w:i/>
                <w:iCs/>
                <w:color w:val="000000"/>
              </w:rPr>
              <w:t>Table 1</w:t>
            </w:r>
          </w:p>
        </w:tc>
      </w:tr>
      <w:tr w:rsidR="003C398A" w:rsidRPr="006B2AFA" w14:paraId="65607C00" w14:textId="3FD89357" w:rsidTr="00E0224C">
        <w:trPr>
          <w:trHeight w:val="900"/>
        </w:trPr>
        <w:tc>
          <w:tcPr>
            <w:tcW w:w="520" w:type="dxa"/>
            <w:tcBorders>
              <w:top w:val="nil"/>
              <w:left w:val="nil"/>
              <w:bottom w:val="nil"/>
              <w:right w:val="nil"/>
            </w:tcBorders>
            <w:noWrap/>
            <w:vAlign w:val="bottom"/>
            <w:hideMark/>
          </w:tcPr>
          <w:p w14:paraId="7A48FCE5" w14:textId="77777777" w:rsidR="003C398A" w:rsidRPr="006B2AFA" w:rsidRDefault="003C398A" w:rsidP="006B2AFA">
            <w:pPr>
              <w:spacing w:after="0" w:line="240" w:lineRule="auto"/>
              <w:rPr>
                <w:rFonts w:ascii="Calibri" w:eastAsia="Times New Roman" w:hAnsi="Calibri" w:cs="Times New Roman"/>
                <w:b/>
                <w:bCs/>
                <w:color w:val="000000"/>
              </w:rPr>
            </w:pPr>
          </w:p>
        </w:tc>
        <w:tc>
          <w:tcPr>
            <w:tcW w:w="8318" w:type="dxa"/>
            <w:tcBorders>
              <w:top w:val="nil"/>
              <w:left w:val="single" w:sz="4" w:space="0" w:color="auto"/>
              <w:bottom w:val="single" w:sz="4" w:space="0" w:color="auto"/>
              <w:right w:val="single" w:sz="4" w:space="0" w:color="auto"/>
            </w:tcBorders>
            <w:vAlign w:val="bottom"/>
            <w:hideMark/>
          </w:tcPr>
          <w:p w14:paraId="5D1AC8DD" w14:textId="77777777" w:rsidR="003C398A" w:rsidRPr="006B2AFA" w:rsidRDefault="003C398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processing</w:t>
            </w:r>
            <w:r w:rsidRPr="006B2AFA">
              <w:rPr>
                <w:rFonts w:ascii="Calibri" w:eastAsia="Times New Roman" w:hAnsi="Calibri" w:cs="Times New Roman"/>
                <w:color w:val="000000"/>
              </w:rPr>
              <w:t xml:space="preserve"> - Methods for processing data prior to and during analysis, including transcription, data entry, data management and security, verification of data integrity, data coding, and anonymization/de</w:t>
            </w:r>
            <w:r>
              <w:rPr>
                <w:rFonts w:ascii="Calibri" w:eastAsia="Times New Roman" w:hAnsi="Calibri" w:cs="Times New Roman"/>
                <w:color w:val="000000"/>
              </w:rPr>
              <w:t>-</w:t>
            </w:r>
            <w:r w:rsidRPr="006B2AFA">
              <w:rPr>
                <w:rFonts w:ascii="Calibri" w:eastAsia="Times New Roman" w:hAnsi="Calibri" w:cs="Times New Roman"/>
                <w:color w:val="000000"/>
              </w:rPr>
              <w:t>identification of excerpts</w:t>
            </w:r>
          </w:p>
        </w:tc>
        <w:tc>
          <w:tcPr>
            <w:tcW w:w="1656" w:type="dxa"/>
            <w:tcBorders>
              <w:top w:val="nil"/>
              <w:left w:val="nil"/>
              <w:bottom w:val="single" w:sz="4" w:space="0" w:color="auto"/>
              <w:right w:val="single" w:sz="4" w:space="0" w:color="auto"/>
            </w:tcBorders>
            <w:noWrap/>
            <w:vAlign w:val="bottom"/>
            <w:hideMark/>
          </w:tcPr>
          <w:p w14:paraId="6798A0DF" w14:textId="6BBE18B2" w:rsidR="003C398A" w:rsidRPr="006B2AFA" w:rsidRDefault="00322E3B"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Pg 8-9</w:t>
            </w:r>
          </w:p>
        </w:tc>
      </w:tr>
      <w:tr w:rsidR="003C398A" w:rsidRPr="006B2AFA" w14:paraId="24FE4FB2" w14:textId="7E4E0322" w:rsidTr="00E0224C">
        <w:trPr>
          <w:trHeight w:val="900"/>
        </w:trPr>
        <w:tc>
          <w:tcPr>
            <w:tcW w:w="520" w:type="dxa"/>
            <w:tcBorders>
              <w:top w:val="nil"/>
              <w:left w:val="nil"/>
              <w:bottom w:val="nil"/>
              <w:right w:val="nil"/>
            </w:tcBorders>
            <w:noWrap/>
            <w:vAlign w:val="bottom"/>
            <w:hideMark/>
          </w:tcPr>
          <w:p w14:paraId="418208E8" w14:textId="77777777" w:rsidR="003C398A" w:rsidRPr="006B2AFA" w:rsidRDefault="003C398A" w:rsidP="006B2AFA">
            <w:pPr>
              <w:spacing w:after="0" w:line="240" w:lineRule="auto"/>
              <w:rPr>
                <w:rFonts w:ascii="Calibri" w:eastAsia="Times New Roman" w:hAnsi="Calibri" w:cs="Times New Roman"/>
                <w:b/>
                <w:bCs/>
                <w:color w:val="000000"/>
              </w:rPr>
            </w:pPr>
          </w:p>
        </w:tc>
        <w:tc>
          <w:tcPr>
            <w:tcW w:w="8318" w:type="dxa"/>
            <w:tcBorders>
              <w:top w:val="nil"/>
              <w:left w:val="single" w:sz="4" w:space="0" w:color="auto"/>
              <w:bottom w:val="single" w:sz="4" w:space="0" w:color="auto"/>
              <w:right w:val="single" w:sz="4" w:space="0" w:color="auto"/>
            </w:tcBorders>
            <w:vAlign w:val="bottom"/>
            <w:hideMark/>
          </w:tcPr>
          <w:p w14:paraId="349C7E41" w14:textId="77777777" w:rsidR="003C398A" w:rsidRPr="006B2AFA" w:rsidRDefault="003C398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analysis</w:t>
            </w:r>
            <w:r w:rsidRPr="006B2AFA">
              <w:rPr>
                <w:rFonts w:ascii="Calibri" w:eastAsia="Times New Roman" w:hAnsi="Calibri" w:cs="Times New Roman"/>
                <w:color w:val="000000"/>
              </w:rPr>
              <w:t xml:space="preserve"> - Process by which inferences, themes, etc., were identified and developed, including the researchers involved in data analysis; usually references a specific paradigm or approach; rationale**</w:t>
            </w:r>
          </w:p>
        </w:tc>
        <w:tc>
          <w:tcPr>
            <w:tcW w:w="1656" w:type="dxa"/>
            <w:tcBorders>
              <w:top w:val="nil"/>
              <w:left w:val="nil"/>
              <w:bottom w:val="single" w:sz="4" w:space="0" w:color="auto"/>
              <w:right w:val="single" w:sz="4" w:space="0" w:color="auto"/>
            </w:tcBorders>
            <w:noWrap/>
            <w:vAlign w:val="bottom"/>
            <w:hideMark/>
          </w:tcPr>
          <w:p w14:paraId="72A45283" w14:textId="64DAD735" w:rsidR="003C398A" w:rsidRPr="006B2AFA" w:rsidRDefault="0048192A"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Pg 9-10</w:t>
            </w:r>
          </w:p>
        </w:tc>
      </w:tr>
      <w:tr w:rsidR="003C398A" w:rsidRPr="006B2AFA" w14:paraId="62AD810E" w14:textId="2101293B" w:rsidTr="00E0224C">
        <w:trPr>
          <w:trHeight w:val="900"/>
        </w:trPr>
        <w:tc>
          <w:tcPr>
            <w:tcW w:w="520" w:type="dxa"/>
            <w:tcBorders>
              <w:top w:val="nil"/>
              <w:left w:val="nil"/>
              <w:bottom w:val="nil"/>
              <w:right w:val="nil"/>
            </w:tcBorders>
            <w:noWrap/>
            <w:vAlign w:val="bottom"/>
            <w:hideMark/>
          </w:tcPr>
          <w:p w14:paraId="4B442CEA" w14:textId="77777777" w:rsidR="003C398A" w:rsidRPr="006B2AFA" w:rsidRDefault="003C398A" w:rsidP="006B2AFA">
            <w:pPr>
              <w:spacing w:after="0" w:line="240" w:lineRule="auto"/>
              <w:rPr>
                <w:rFonts w:ascii="Calibri" w:eastAsia="Times New Roman" w:hAnsi="Calibri" w:cs="Times New Roman"/>
                <w:b/>
                <w:bCs/>
                <w:color w:val="000000"/>
              </w:rPr>
            </w:pPr>
          </w:p>
        </w:tc>
        <w:tc>
          <w:tcPr>
            <w:tcW w:w="8318" w:type="dxa"/>
            <w:tcBorders>
              <w:top w:val="nil"/>
              <w:left w:val="single" w:sz="4" w:space="0" w:color="auto"/>
              <w:bottom w:val="single" w:sz="4" w:space="0" w:color="auto"/>
              <w:right w:val="single" w:sz="4" w:space="0" w:color="auto"/>
            </w:tcBorders>
            <w:vAlign w:val="bottom"/>
            <w:hideMark/>
          </w:tcPr>
          <w:p w14:paraId="117BF144" w14:textId="77777777" w:rsidR="003C398A" w:rsidRPr="006B2AFA" w:rsidRDefault="003C398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Techniques to enhance trustworthiness</w:t>
            </w:r>
            <w:r w:rsidRPr="006B2AFA">
              <w:rPr>
                <w:rFonts w:ascii="Calibri" w:eastAsia="Times New Roman" w:hAnsi="Calibri" w:cs="Times New Roman"/>
                <w:color w:val="000000"/>
              </w:rPr>
              <w:t xml:space="preserve"> - Techniques to enhance trustworthiness and credibility of data analysis (e.g., member checking, audit trail, triangulation); rationale**</w:t>
            </w:r>
          </w:p>
        </w:tc>
        <w:tc>
          <w:tcPr>
            <w:tcW w:w="1656" w:type="dxa"/>
            <w:tcBorders>
              <w:top w:val="nil"/>
              <w:left w:val="nil"/>
              <w:bottom w:val="single" w:sz="4" w:space="0" w:color="auto"/>
              <w:right w:val="single" w:sz="4" w:space="0" w:color="auto"/>
            </w:tcBorders>
            <w:noWrap/>
            <w:vAlign w:val="bottom"/>
            <w:hideMark/>
          </w:tcPr>
          <w:p w14:paraId="5AE37287" w14:textId="19DC9D85" w:rsidR="003C398A" w:rsidRPr="006B2AFA" w:rsidRDefault="00670A2D"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Pg </w:t>
            </w:r>
            <w:r w:rsidR="0048192A">
              <w:rPr>
                <w:rFonts w:ascii="Calibri" w:eastAsia="Times New Roman" w:hAnsi="Calibri" w:cs="Times New Roman"/>
                <w:color w:val="000000"/>
              </w:rPr>
              <w:t>10</w:t>
            </w:r>
          </w:p>
        </w:tc>
      </w:tr>
      <w:tr w:rsidR="003C398A" w:rsidRPr="006B2AFA" w14:paraId="23663AFF" w14:textId="0CEE6098" w:rsidTr="00E0224C">
        <w:trPr>
          <w:trHeight w:val="300"/>
        </w:trPr>
        <w:tc>
          <w:tcPr>
            <w:tcW w:w="8838" w:type="dxa"/>
            <w:gridSpan w:val="2"/>
            <w:tcBorders>
              <w:top w:val="nil"/>
              <w:left w:val="nil"/>
              <w:bottom w:val="nil"/>
              <w:right w:val="nil"/>
            </w:tcBorders>
            <w:noWrap/>
            <w:vAlign w:val="bottom"/>
            <w:hideMark/>
          </w:tcPr>
          <w:p w14:paraId="745CD863" w14:textId="77777777" w:rsidR="003C398A" w:rsidRPr="006B2AFA" w:rsidRDefault="003C398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Results/findings</w:t>
            </w:r>
          </w:p>
        </w:tc>
        <w:tc>
          <w:tcPr>
            <w:tcW w:w="1656" w:type="dxa"/>
            <w:tcBorders>
              <w:top w:val="nil"/>
              <w:left w:val="nil"/>
              <w:bottom w:val="nil"/>
              <w:right w:val="nil"/>
            </w:tcBorders>
            <w:noWrap/>
            <w:vAlign w:val="bottom"/>
            <w:hideMark/>
          </w:tcPr>
          <w:p w14:paraId="28E63AB0" w14:textId="77777777" w:rsidR="003C398A" w:rsidRPr="006B2AFA" w:rsidRDefault="003C398A" w:rsidP="006B2AFA">
            <w:pPr>
              <w:spacing w:after="0" w:line="240" w:lineRule="auto"/>
              <w:rPr>
                <w:rFonts w:ascii="Calibri" w:eastAsia="Times New Roman" w:hAnsi="Calibri" w:cs="Times New Roman"/>
                <w:color w:val="000000"/>
              </w:rPr>
            </w:pPr>
          </w:p>
        </w:tc>
      </w:tr>
      <w:tr w:rsidR="003C398A" w:rsidRPr="006B2AFA" w14:paraId="66F8CA81" w14:textId="7E24DC5C" w:rsidTr="00E0224C">
        <w:trPr>
          <w:trHeight w:val="900"/>
        </w:trPr>
        <w:tc>
          <w:tcPr>
            <w:tcW w:w="520" w:type="dxa"/>
            <w:tcBorders>
              <w:top w:val="nil"/>
              <w:left w:val="nil"/>
              <w:bottom w:val="nil"/>
              <w:right w:val="nil"/>
            </w:tcBorders>
            <w:noWrap/>
            <w:vAlign w:val="bottom"/>
            <w:hideMark/>
          </w:tcPr>
          <w:p w14:paraId="23F1FFF0" w14:textId="77777777" w:rsidR="003C398A" w:rsidRPr="006B2AFA" w:rsidRDefault="003C398A" w:rsidP="006B2AFA">
            <w:pPr>
              <w:spacing w:after="0" w:line="240" w:lineRule="auto"/>
              <w:rPr>
                <w:rFonts w:ascii="Calibri" w:eastAsia="Times New Roman" w:hAnsi="Calibri" w:cs="Times New Roman"/>
                <w:b/>
                <w:bCs/>
                <w:color w:val="000000"/>
              </w:rPr>
            </w:pPr>
          </w:p>
        </w:tc>
        <w:tc>
          <w:tcPr>
            <w:tcW w:w="8318" w:type="dxa"/>
            <w:tcBorders>
              <w:top w:val="single" w:sz="4" w:space="0" w:color="auto"/>
              <w:left w:val="single" w:sz="4" w:space="0" w:color="auto"/>
              <w:bottom w:val="single" w:sz="4" w:space="0" w:color="auto"/>
              <w:right w:val="single" w:sz="4" w:space="0" w:color="auto"/>
            </w:tcBorders>
            <w:vAlign w:val="bottom"/>
            <w:hideMark/>
          </w:tcPr>
          <w:p w14:paraId="15F44F9D" w14:textId="77777777" w:rsidR="003C398A" w:rsidRPr="006B2AFA" w:rsidRDefault="003C398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Synthesis and interpretation</w:t>
            </w:r>
            <w:r w:rsidRPr="006B2AFA">
              <w:rPr>
                <w:rFonts w:ascii="Calibri" w:eastAsia="Times New Roman" w:hAnsi="Calibri" w:cs="Times New Roman"/>
                <w:color w:val="000000"/>
              </w:rPr>
              <w:t xml:space="preserve"> - Main findings (e.g., interpretations, inferences, and themes); might include development of a theory or model, or integration with prior research or theory</w:t>
            </w:r>
          </w:p>
        </w:tc>
        <w:tc>
          <w:tcPr>
            <w:tcW w:w="1656" w:type="dxa"/>
            <w:tcBorders>
              <w:top w:val="single" w:sz="4" w:space="0" w:color="auto"/>
              <w:left w:val="nil"/>
              <w:bottom w:val="single" w:sz="4" w:space="0" w:color="auto"/>
              <w:right w:val="single" w:sz="4" w:space="0" w:color="auto"/>
            </w:tcBorders>
            <w:noWrap/>
            <w:vAlign w:val="bottom"/>
            <w:hideMark/>
          </w:tcPr>
          <w:p w14:paraId="589F0111" w14:textId="6F561B1A" w:rsidR="003C398A" w:rsidRPr="006B2AFA" w:rsidRDefault="00670A2D"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Pg 11-</w:t>
            </w:r>
            <w:r w:rsidR="008B0AC2">
              <w:rPr>
                <w:rFonts w:ascii="Calibri" w:eastAsia="Times New Roman" w:hAnsi="Calibri" w:cs="Times New Roman"/>
                <w:color w:val="000000"/>
              </w:rPr>
              <w:t>2</w:t>
            </w:r>
            <w:r w:rsidR="0048192A">
              <w:rPr>
                <w:rFonts w:ascii="Calibri" w:eastAsia="Times New Roman" w:hAnsi="Calibri" w:cs="Times New Roman"/>
                <w:color w:val="000000"/>
              </w:rPr>
              <w:t>3</w:t>
            </w:r>
          </w:p>
        </w:tc>
      </w:tr>
      <w:tr w:rsidR="003C398A" w:rsidRPr="006B2AFA" w14:paraId="213921D0" w14:textId="52F2EE38" w:rsidTr="00E0224C">
        <w:trPr>
          <w:trHeight w:val="600"/>
        </w:trPr>
        <w:tc>
          <w:tcPr>
            <w:tcW w:w="520" w:type="dxa"/>
            <w:tcBorders>
              <w:top w:val="nil"/>
              <w:left w:val="nil"/>
              <w:bottom w:val="nil"/>
              <w:right w:val="nil"/>
            </w:tcBorders>
            <w:noWrap/>
            <w:vAlign w:val="bottom"/>
            <w:hideMark/>
          </w:tcPr>
          <w:p w14:paraId="717DB531" w14:textId="77777777" w:rsidR="003C398A" w:rsidRPr="006B2AFA" w:rsidRDefault="003C398A" w:rsidP="006B2AFA">
            <w:pPr>
              <w:spacing w:after="0" w:line="240" w:lineRule="auto"/>
              <w:rPr>
                <w:rFonts w:ascii="Calibri" w:eastAsia="Times New Roman" w:hAnsi="Calibri" w:cs="Times New Roman"/>
                <w:b/>
                <w:bCs/>
                <w:color w:val="000000"/>
              </w:rPr>
            </w:pPr>
          </w:p>
        </w:tc>
        <w:tc>
          <w:tcPr>
            <w:tcW w:w="8318" w:type="dxa"/>
            <w:tcBorders>
              <w:top w:val="nil"/>
              <w:left w:val="single" w:sz="4" w:space="0" w:color="auto"/>
              <w:bottom w:val="single" w:sz="4" w:space="0" w:color="auto"/>
              <w:right w:val="single" w:sz="4" w:space="0" w:color="auto"/>
            </w:tcBorders>
            <w:vAlign w:val="bottom"/>
            <w:hideMark/>
          </w:tcPr>
          <w:p w14:paraId="7E9CFC14" w14:textId="77777777" w:rsidR="003C398A" w:rsidRPr="006B2AFA" w:rsidRDefault="003C398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Links to empirical data </w:t>
            </w:r>
            <w:r w:rsidRPr="006B2AFA">
              <w:rPr>
                <w:rFonts w:ascii="Calibri" w:eastAsia="Times New Roman" w:hAnsi="Calibri" w:cs="Times New Roman"/>
                <w:color w:val="000000"/>
              </w:rPr>
              <w:t>- Evidence (e.g., quotes, field notes, text excerpts, photographs) to substantiate analytic findings</w:t>
            </w:r>
          </w:p>
        </w:tc>
        <w:tc>
          <w:tcPr>
            <w:tcW w:w="1656" w:type="dxa"/>
            <w:tcBorders>
              <w:top w:val="nil"/>
              <w:left w:val="nil"/>
              <w:bottom w:val="single" w:sz="4" w:space="0" w:color="auto"/>
              <w:right w:val="single" w:sz="4" w:space="0" w:color="auto"/>
            </w:tcBorders>
            <w:noWrap/>
            <w:vAlign w:val="bottom"/>
            <w:hideMark/>
          </w:tcPr>
          <w:p w14:paraId="677F7F07" w14:textId="73A36107" w:rsidR="003C398A" w:rsidRPr="006B2AFA" w:rsidRDefault="003C398A" w:rsidP="006B2AFA">
            <w:pPr>
              <w:spacing w:after="0" w:line="240" w:lineRule="auto"/>
              <w:rPr>
                <w:rFonts w:ascii="Calibri" w:eastAsia="Times New Roman" w:hAnsi="Calibri" w:cs="Times New Roman"/>
                <w:color w:val="000000"/>
              </w:rPr>
            </w:pPr>
            <w:r w:rsidRPr="00C8574C">
              <w:rPr>
                <w:rFonts w:ascii="Calibri" w:eastAsia="Times New Roman" w:hAnsi="Calibri" w:cs="Times New Roman"/>
                <w:i/>
                <w:iCs/>
                <w:color w:val="000000"/>
              </w:rPr>
              <w:t>Table</w:t>
            </w:r>
            <w:r>
              <w:rPr>
                <w:rFonts w:ascii="Calibri" w:eastAsia="Times New Roman" w:hAnsi="Calibri" w:cs="Times New Roman"/>
                <w:i/>
                <w:iCs/>
                <w:color w:val="000000"/>
              </w:rPr>
              <w:t>s</w:t>
            </w:r>
            <w:r w:rsidRPr="00C8574C">
              <w:rPr>
                <w:rFonts w:ascii="Calibri" w:eastAsia="Times New Roman" w:hAnsi="Calibri" w:cs="Times New Roman"/>
                <w:i/>
                <w:iCs/>
                <w:color w:val="000000"/>
              </w:rPr>
              <w:t xml:space="preserve"> 2</w:t>
            </w:r>
            <w:r w:rsidR="00207ABC">
              <w:rPr>
                <w:rFonts w:ascii="Calibri" w:eastAsia="Times New Roman" w:hAnsi="Calibri" w:cs="Times New Roman"/>
                <w:i/>
                <w:iCs/>
                <w:color w:val="000000"/>
              </w:rPr>
              <w:t>, 3, 4, 5</w:t>
            </w:r>
          </w:p>
        </w:tc>
      </w:tr>
      <w:tr w:rsidR="003C398A" w:rsidRPr="006B2AFA" w14:paraId="26796574" w14:textId="3FEEBA29" w:rsidTr="00E0224C">
        <w:trPr>
          <w:trHeight w:val="300"/>
        </w:trPr>
        <w:tc>
          <w:tcPr>
            <w:tcW w:w="8838" w:type="dxa"/>
            <w:gridSpan w:val="2"/>
            <w:tcBorders>
              <w:top w:val="nil"/>
              <w:left w:val="nil"/>
              <w:bottom w:val="nil"/>
              <w:right w:val="nil"/>
            </w:tcBorders>
            <w:noWrap/>
            <w:vAlign w:val="bottom"/>
            <w:hideMark/>
          </w:tcPr>
          <w:p w14:paraId="76E2D03A" w14:textId="77777777" w:rsidR="003C398A" w:rsidRPr="006B2AFA" w:rsidRDefault="003C398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Discussion</w:t>
            </w:r>
          </w:p>
        </w:tc>
        <w:tc>
          <w:tcPr>
            <w:tcW w:w="1656" w:type="dxa"/>
            <w:tcBorders>
              <w:top w:val="nil"/>
              <w:left w:val="nil"/>
              <w:bottom w:val="nil"/>
              <w:right w:val="nil"/>
            </w:tcBorders>
            <w:noWrap/>
            <w:vAlign w:val="bottom"/>
            <w:hideMark/>
          </w:tcPr>
          <w:p w14:paraId="765B452A" w14:textId="77777777" w:rsidR="003C398A" w:rsidRPr="006B2AFA" w:rsidRDefault="003C398A" w:rsidP="006B2AFA">
            <w:pPr>
              <w:spacing w:after="0" w:line="240" w:lineRule="auto"/>
              <w:rPr>
                <w:rFonts w:ascii="Calibri" w:eastAsia="Times New Roman" w:hAnsi="Calibri" w:cs="Times New Roman"/>
                <w:color w:val="000000"/>
              </w:rPr>
            </w:pPr>
          </w:p>
        </w:tc>
      </w:tr>
      <w:tr w:rsidR="003C398A" w:rsidRPr="006B2AFA" w14:paraId="560D8984" w14:textId="787D0560" w:rsidTr="00E0224C">
        <w:trPr>
          <w:trHeight w:val="1500"/>
        </w:trPr>
        <w:tc>
          <w:tcPr>
            <w:tcW w:w="520" w:type="dxa"/>
            <w:tcBorders>
              <w:top w:val="nil"/>
              <w:left w:val="nil"/>
              <w:bottom w:val="nil"/>
              <w:right w:val="nil"/>
            </w:tcBorders>
            <w:noWrap/>
            <w:vAlign w:val="bottom"/>
            <w:hideMark/>
          </w:tcPr>
          <w:p w14:paraId="1A35DD19" w14:textId="77777777" w:rsidR="003C398A" w:rsidRPr="006B2AFA" w:rsidRDefault="003C398A" w:rsidP="006B2AFA">
            <w:pPr>
              <w:spacing w:after="0" w:line="240" w:lineRule="auto"/>
              <w:rPr>
                <w:rFonts w:ascii="Calibri" w:eastAsia="Times New Roman" w:hAnsi="Calibri" w:cs="Times New Roman"/>
                <w:b/>
                <w:bCs/>
                <w:color w:val="000000"/>
              </w:rPr>
            </w:pPr>
          </w:p>
        </w:tc>
        <w:tc>
          <w:tcPr>
            <w:tcW w:w="8318" w:type="dxa"/>
            <w:tcBorders>
              <w:top w:val="single" w:sz="4" w:space="0" w:color="auto"/>
              <w:left w:val="single" w:sz="4" w:space="0" w:color="auto"/>
              <w:bottom w:val="single" w:sz="4" w:space="0" w:color="auto"/>
              <w:right w:val="single" w:sz="4" w:space="0" w:color="auto"/>
            </w:tcBorders>
            <w:vAlign w:val="bottom"/>
            <w:hideMark/>
          </w:tcPr>
          <w:p w14:paraId="1F6FC646" w14:textId="77777777" w:rsidR="003C398A" w:rsidRPr="006B2AFA" w:rsidRDefault="003C398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 xml:space="preserve">Integration with prior work, implications, transferability, and contribution(s) to the field - </w:t>
            </w:r>
            <w:r w:rsidRPr="006B2AFA">
              <w:rPr>
                <w:rFonts w:ascii="Calibri" w:eastAsia="Times New Roman" w:hAnsi="Calibri" w:cs="Times New Roman"/>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656" w:type="dxa"/>
            <w:tcBorders>
              <w:top w:val="single" w:sz="4" w:space="0" w:color="auto"/>
              <w:left w:val="nil"/>
              <w:bottom w:val="single" w:sz="4" w:space="0" w:color="auto"/>
              <w:right w:val="single" w:sz="4" w:space="0" w:color="auto"/>
            </w:tcBorders>
            <w:noWrap/>
            <w:vAlign w:val="bottom"/>
            <w:hideMark/>
          </w:tcPr>
          <w:p w14:paraId="1E163C21" w14:textId="0695F44E" w:rsidR="003C398A" w:rsidRPr="006B2AFA" w:rsidRDefault="00AD3601"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Pg 2</w:t>
            </w:r>
            <w:r w:rsidR="0048192A">
              <w:rPr>
                <w:rFonts w:ascii="Calibri" w:eastAsia="Times New Roman" w:hAnsi="Calibri" w:cs="Times New Roman"/>
                <w:color w:val="000000"/>
              </w:rPr>
              <w:t>4</w:t>
            </w:r>
            <w:r>
              <w:rPr>
                <w:rFonts w:ascii="Calibri" w:eastAsia="Times New Roman" w:hAnsi="Calibri" w:cs="Times New Roman"/>
                <w:color w:val="000000"/>
              </w:rPr>
              <w:t>-2</w:t>
            </w:r>
            <w:r w:rsidR="0048192A">
              <w:rPr>
                <w:rFonts w:ascii="Calibri" w:eastAsia="Times New Roman" w:hAnsi="Calibri" w:cs="Times New Roman"/>
                <w:color w:val="000000"/>
              </w:rPr>
              <w:t>7</w:t>
            </w:r>
          </w:p>
        </w:tc>
      </w:tr>
      <w:tr w:rsidR="003C398A" w:rsidRPr="006B2AFA" w14:paraId="2C02DF4D" w14:textId="234A3A93" w:rsidTr="00E0224C">
        <w:trPr>
          <w:trHeight w:val="300"/>
        </w:trPr>
        <w:tc>
          <w:tcPr>
            <w:tcW w:w="520" w:type="dxa"/>
            <w:tcBorders>
              <w:top w:val="nil"/>
              <w:left w:val="nil"/>
              <w:bottom w:val="nil"/>
              <w:right w:val="nil"/>
            </w:tcBorders>
            <w:noWrap/>
            <w:vAlign w:val="bottom"/>
            <w:hideMark/>
          </w:tcPr>
          <w:p w14:paraId="60616A63" w14:textId="77777777" w:rsidR="003C398A" w:rsidRPr="006B2AFA" w:rsidRDefault="003C398A" w:rsidP="006B2AFA">
            <w:pPr>
              <w:spacing w:after="0" w:line="240" w:lineRule="auto"/>
              <w:rPr>
                <w:rFonts w:ascii="Calibri" w:eastAsia="Times New Roman" w:hAnsi="Calibri" w:cs="Times New Roman"/>
                <w:b/>
                <w:bCs/>
                <w:color w:val="000000"/>
              </w:rPr>
            </w:pPr>
          </w:p>
        </w:tc>
        <w:tc>
          <w:tcPr>
            <w:tcW w:w="8318" w:type="dxa"/>
            <w:tcBorders>
              <w:top w:val="nil"/>
              <w:left w:val="single" w:sz="4" w:space="0" w:color="auto"/>
              <w:bottom w:val="single" w:sz="4" w:space="0" w:color="auto"/>
              <w:right w:val="single" w:sz="4" w:space="0" w:color="auto"/>
            </w:tcBorders>
            <w:vAlign w:val="bottom"/>
            <w:hideMark/>
          </w:tcPr>
          <w:p w14:paraId="143B4537" w14:textId="77777777" w:rsidR="003C398A" w:rsidRPr="006B2AFA" w:rsidRDefault="003C398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Limitations</w:t>
            </w:r>
            <w:r w:rsidRPr="006B2AFA">
              <w:rPr>
                <w:rFonts w:ascii="Calibri" w:eastAsia="Times New Roman" w:hAnsi="Calibri" w:cs="Times New Roman"/>
                <w:color w:val="000000"/>
              </w:rPr>
              <w:t xml:space="preserve"> - Trustworthiness and limitations of findings</w:t>
            </w:r>
          </w:p>
        </w:tc>
        <w:tc>
          <w:tcPr>
            <w:tcW w:w="1656" w:type="dxa"/>
            <w:tcBorders>
              <w:top w:val="nil"/>
              <w:left w:val="nil"/>
              <w:bottom w:val="single" w:sz="4" w:space="0" w:color="auto"/>
              <w:right w:val="single" w:sz="4" w:space="0" w:color="auto"/>
            </w:tcBorders>
            <w:noWrap/>
            <w:vAlign w:val="bottom"/>
            <w:hideMark/>
          </w:tcPr>
          <w:p w14:paraId="40DAFC03" w14:textId="18300BCE" w:rsidR="003C398A" w:rsidRPr="006B2AFA" w:rsidRDefault="00AD3601"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Pg 2</w:t>
            </w:r>
            <w:r w:rsidR="0048192A">
              <w:rPr>
                <w:rFonts w:ascii="Calibri" w:eastAsia="Times New Roman" w:hAnsi="Calibri" w:cs="Times New Roman"/>
                <w:color w:val="000000"/>
              </w:rPr>
              <w:t>7</w:t>
            </w:r>
          </w:p>
        </w:tc>
      </w:tr>
      <w:tr w:rsidR="003C398A" w:rsidRPr="006B2AFA" w14:paraId="5851D564" w14:textId="266ADDB1" w:rsidTr="00E0224C">
        <w:trPr>
          <w:trHeight w:val="300"/>
        </w:trPr>
        <w:tc>
          <w:tcPr>
            <w:tcW w:w="8838" w:type="dxa"/>
            <w:gridSpan w:val="2"/>
            <w:tcBorders>
              <w:top w:val="nil"/>
              <w:left w:val="nil"/>
              <w:bottom w:val="nil"/>
              <w:right w:val="nil"/>
            </w:tcBorders>
            <w:noWrap/>
            <w:vAlign w:val="bottom"/>
            <w:hideMark/>
          </w:tcPr>
          <w:p w14:paraId="1D05C864" w14:textId="77777777" w:rsidR="003C398A" w:rsidRPr="006B2AFA" w:rsidRDefault="003C398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Other</w:t>
            </w:r>
          </w:p>
        </w:tc>
        <w:tc>
          <w:tcPr>
            <w:tcW w:w="1656" w:type="dxa"/>
            <w:tcBorders>
              <w:top w:val="nil"/>
              <w:left w:val="nil"/>
              <w:bottom w:val="nil"/>
              <w:right w:val="nil"/>
            </w:tcBorders>
            <w:noWrap/>
            <w:vAlign w:val="bottom"/>
            <w:hideMark/>
          </w:tcPr>
          <w:p w14:paraId="01E5649F" w14:textId="77777777" w:rsidR="003C398A" w:rsidRPr="006B2AFA" w:rsidRDefault="003C398A" w:rsidP="006B2AFA">
            <w:pPr>
              <w:spacing w:after="0" w:line="240" w:lineRule="auto"/>
              <w:rPr>
                <w:rFonts w:ascii="Calibri" w:eastAsia="Times New Roman" w:hAnsi="Calibri" w:cs="Times New Roman"/>
                <w:color w:val="000000"/>
              </w:rPr>
            </w:pPr>
          </w:p>
        </w:tc>
      </w:tr>
      <w:tr w:rsidR="003C398A" w:rsidRPr="006B2AFA" w14:paraId="21ED3427" w14:textId="40C7F1BC" w:rsidTr="00E0224C">
        <w:trPr>
          <w:trHeight w:val="600"/>
        </w:trPr>
        <w:tc>
          <w:tcPr>
            <w:tcW w:w="520" w:type="dxa"/>
            <w:tcBorders>
              <w:top w:val="nil"/>
              <w:left w:val="nil"/>
              <w:bottom w:val="nil"/>
              <w:right w:val="nil"/>
            </w:tcBorders>
            <w:noWrap/>
            <w:vAlign w:val="bottom"/>
            <w:hideMark/>
          </w:tcPr>
          <w:p w14:paraId="56744EEC" w14:textId="77777777" w:rsidR="003C398A" w:rsidRPr="006B2AFA" w:rsidRDefault="003C398A" w:rsidP="006B2AFA">
            <w:pPr>
              <w:spacing w:after="0" w:line="240" w:lineRule="auto"/>
              <w:rPr>
                <w:rFonts w:ascii="Calibri" w:eastAsia="Times New Roman" w:hAnsi="Calibri" w:cs="Times New Roman"/>
                <w:b/>
                <w:bCs/>
                <w:color w:val="000000"/>
              </w:rPr>
            </w:pPr>
          </w:p>
        </w:tc>
        <w:tc>
          <w:tcPr>
            <w:tcW w:w="8318" w:type="dxa"/>
            <w:tcBorders>
              <w:top w:val="single" w:sz="4" w:space="0" w:color="auto"/>
              <w:left w:val="single" w:sz="4" w:space="0" w:color="auto"/>
              <w:bottom w:val="single" w:sz="4" w:space="0" w:color="auto"/>
              <w:right w:val="single" w:sz="4" w:space="0" w:color="auto"/>
            </w:tcBorders>
            <w:vAlign w:val="bottom"/>
            <w:hideMark/>
          </w:tcPr>
          <w:p w14:paraId="47048C4D" w14:textId="77777777" w:rsidR="003C398A" w:rsidRPr="006B2AFA" w:rsidRDefault="003C398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Conflicts of interest</w:t>
            </w:r>
            <w:r w:rsidRPr="006B2AFA">
              <w:rPr>
                <w:rFonts w:ascii="Calibri" w:eastAsia="Times New Roman" w:hAnsi="Calibri" w:cs="Times New Roman"/>
                <w:color w:val="000000"/>
              </w:rPr>
              <w:t xml:space="preserve"> - Potential sources of influence or perceived influence on study conduct and conclusions; how these were managed</w:t>
            </w:r>
          </w:p>
        </w:tc>
        <w:tc>
          <w:tcPr>
            <w:tcW w:w="1656" w:type="dxa"/>
            <w:tcBorders>
              <w:top w:val="single" w:sz="4" w:space="0" w:color="auto"/>
              <w:left w:val="nil"/>
              <w:bottom w:val="single" w:sz="4" w:space="0" w:color="auto"/>
              <w:right w:val="single" w:sz="4" w:space="0" w:color="auto"/>
            </w:tcBorders>
            <w:noWrap/>
            <w:vAlign w:val="bottom"/>
            <w:hideMark/>
          </w:tcPr>
          <w:p w14:paraId="14873447" w14:textId="7A107057" w:rsidR="003C398A" w:rsidRPr="006B2AFA" w:rsidRDefault="00AD3601" w:rsidP="0048192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Pg </w:t>
            </w:r>
            <w:r w:rsidR="0048192A">
              <w:rPr>
                <w:rFonts w:ascii="Calibri" w:eastAsia="Times New Roman" w:hAnsi="Calibri" w:cs="Times New Roman"/>
                <w:color w:val="000000"/>
              </w:rPr>
              <w:t>30</w:t>
            </w:r>
          </w:p>
        </w:tc>
      </w:tr>
      <w:tr w:rsidR="003C398A" w:rsidRPr="006B2AFA" w14:paraId="534A88F9" w14:textId="5A3666D5" w:rsidTr="00E0224C">
        <w:trPr>
          <w:trHeight w:val="600"/>
        </w:trPr>
        <w:tc>
          <w:tcPr>
            <w:tcW w:w="520" w:type="dxa"/>
            <w:tcBorders>
              <w:top w:val="nil"/>
              <w:left w:val="nil"/>
              <w:bottom w:val="nil"/>
              <w:right w:val="nil"/>
            </w:tcBorders>
            <w:noWrap/>
            <w:vAlign w:val="bottom"/>
            <w:hideMark/>
          </w:tcPr>
          <w:p w14:paraId="23F68407" w14:textId="77777777" w:rsidR="003C398A" w:rsidRPr="006B2AFA" w:rsidRDefault="003C398A" w:rsidP="006B2AFA">
            <w:pPr>
              <w:spacing w:after="0" w:line="240" w:lineRule="auto"/>
              <w:rPr>
                <w:rFonts w:ascii="Calibri" w:eastAsia="Times New Roman" w:hAnsi="Calibri" w:cs="Times New Roman"/>
                <w:b/>
                <w:bCs/>
                <w:color w:val="000000"/>
              </w:rPr>
            </w:pPr>
          </w:p>
        </w:tc>
        <w:tc>
          <w:tcPr>
            <w:tcW w:w="8318" w:type="dxa"/>
            <w:tcBorders>
              <w:top w:val="nil"/>
              <w:left w:val="single" w:sz="4" w:space="0" w:color="auto"/>
              <w:bottom w:val="single" w:sz="4" w:space="0" w:color="auto"/>
              <w:right w:val="single" w:sz="4" w:space="0" w:color="auto"/>
            </w:tcBorders>
            <w:vAlign w:val="bottom"/>
            <w:hideMark/>
          </w:tcPr>
          <w:p w14:paraId="4333BB70" w14:textId="77777777" w:rsidR="003C398A" w:rsidRPr="006B2AFA" w:rsidRDefault="003C398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Funding</w:t>
            </w:r>
            <w:r w:rsidRPr="006B2AFA">
              <w:rPr>
                <w:rFonts w:ascii="Calibri" w:eastAsia="Times New Roman" w:hAnsi="Calibri" w:cs="Times New Roman"/>
                <w:color w:val="000000"/>
              </w:rPr>
              <w:t xml:space="preserve"> - Sources of funding and other support; role of funders in data collection, interpretation, and reporting</w:t>
            </w:r>
          </w:p>
        </w:tc>
        <w:tc>
          <w:tcPr>
            <w:tcW w:w="1656" w:type="dxa"/>
            <w:tcBorders>
              <w:top w:val="nil"/>
              <w:left w:val="nil"/>
              <w:bottom w:val="single" w:sz="4" w:space="0" w:color="auto"/>
              <w:right w:val="single" w:sz="4" w:space="0" w:color="auto"/>
            </w:tcBorders>
            <w:noWrap/>
            <w:vAlign w:val="bottom"/>
            <w:hideMark/>
          </w:tcPr>
          <w:p w14:paraId="32AA88B0" w14:textId="77E842DC" w:rsidR="003C398A" w:rsidRPr="006B2AFA" w:rsidRDefault="00AD3601" w:rsidP="0048192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Pg </w:t>
            </w:r>
            <w:r w:rsidR="0048192A">
              <w:rPr>
                <w:rFonts w:ascii="Calibri" w:eastAsia="Times New Roman" w:hAnsi="Calibri" w:cs="Times New Roman"/>
                <w:color w:val="000000"/>
              </w:rPr>
              <w:t>30</w:t>
            </w:r>
            <w:bookmarkStart w:id="0" w:name="_GoBack"/>
            <w:bookmarkEnd w:id="0"/>
          </w:p>
        </w:tc>
      </w:tr>
      <w:tr w:rsidR="003C398A" w:rsidRPr="006B2AFA" w14:paraId="3058D162" w14:textId="611A546E" w:rsidTr="00E0224C">
        <w:trPr>
          <w:trHeight w:val="1290"/>
        </w:trPr>
        <w:tc>
          <w:tcPr>
            <w:tcW w:w="520" w:type="dxa"/>
            <w:tcBorders>
              <w:top w:val="nil"/>
              <w:left w:val="nil"/>
              <w:bottom w:val="nil"/>
              <w:right w:val="nil"/>
            </w:tcBorders>
            <w:noWrap/>
            <w:vAlign w:val="bottom"/>
            <w:hideMark/>
          </w:tcPr>
          <w:p w14:paraId="04D82FFD" w14:textId="77777777" w:rsidR="003C398A" w:rsidRPr="006B2AFA" w:rsidRDefault="003C398A" w:rsidP="006B2AFA">
            <w:pPr>
              <w:spacing w:after="0" w:line="240" w:lineRule="auto"/>
              <w:rPr>
                <w:rFonts w:ascii="Calibri" w:eastAsia="Times New Roman" w:hAnsi="Calibri" w:cs="Times New Roman"/>
                <w:b/>
                <w:bCs/>
                <w:color w:val="000000"/>
              </w:rPr>
            </w:pPr>
          </w:p>
        </w:tc>
        <w:tc>
          <w:tcPr>
            <w:tcW w:w="8318" w:type="dxa"/>
            <w:tcBorders>
              <w:top w:val="single" w:sz="4" w:space="0" w:color="auto"/>
              <w:left w:val="single" w:sz="4" w:space="0" w:color="auto"/>
              <w:bottom w:val="nil"/>
              <w:right w:val="single" w:sz="4" w:space="0" w:color="auto"/>
            </w:tcBorders>
            <w:vAlign w:val="bottom"/>
            <w:hideMark/>
          </w:tcPr>
          <w:p w14:paraId="74B5B1F5" w14:textId="77777777" w:rsidR="003C398A" w:rsidRPr="006B2AFA" w:rsidRDefault="003C398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656" w:type="dxa"/>
            <w:tcBorders>
              <w:top w:val="nil"/>
              <w:left w:val="nil"/>
              <w:bottom w:val="nil"/>
              <w:right w:val="nil"/>
            </w:tcBorders>
            <w:noWrap/>
            <w:vAlign w:val="bottom"/>
            <w:hideMark/>
          </w:tcPr>
          <w:p w14:paraId="7978F4EB" w14:textId="77777777" w:rsidR="003C398A" w:rsidRPr="006B2AFA" w:rsidRDefault="003C398A" w:rsidP="006B2AFA">
            <w:pPr>
              <w:spacing w:after="0" w:line="240" w:lineRule="auto"/>
              <w:rPr>
                <w:rFonts w:ascii="Calibri" w:eastAsia="Times New Roman" w:hAnsi="Calibri" w:cs="Times New Roman"/>
                <w:color w:val="000000"/>
              </w:rPr>
            </w:pPr>
          </w:p>
        </w:tc>
      </w:tr>
      <w:tr w:rsidR="000D18C8" w:rsidRPr="006B2AFA" w14:paraId="5AF19CBB" w14:textId="2B9F8270" w:rsidTr="00E0224C">
        <w:trPr>
          <w:trHeight w:val="300"/>
        </w:trPr>
        <w:tc>
          <w:tcPr>
            <w:tcW w:w="520" w:type="dxa"/>
            <w:tcBorders>
              <w:top w:val="nil"/>
              <w:left w:val="nil"/>
              <w:bottom w:val="nil"/>
              <w:right w:val="nil"/>
            </w:tcBorders>
            <w:noWrap/>
            <w:vAlign w:val="bottom"/>
            <w:hideMark/>
          </w:tcPr>
          <w:p w14:paraId="5A6579BC" w14:textId="77777777" w:rsidR="000D18C8" w:rsidRPr="006B2AFA" w:rsidRDefault="000D18C8" w:rsidP="006B2AFA">
            <w:pPr>
              <w:spacing w:after="0" w:line="240" w:lineRule="auto"/>
              <w:rPr>
                <w:rFonts w:ascii="Calibri" w:eastAsia="Times New Roman" w:hAnsi="Calibri" w:cs="Times New Roman"/>
                <w:b/>
                <w:bCs/>
                <w:color w:val="000000"/>
              </w:rPr>
            </w:pPr>
          </w:p>
        </w:tc>
        <w:tc>
          <w:tcPr>
            <w:tcW w:w="8318" w:type="dxa"/>
            <w:tcBorders>
              <w:top w:val="nil"/>
              <w:left w:val="single" w:sz="4" w:space="0" w:color="auto"/>
              <w:bottom w:val="single" w:sz="4" w:space="0" w:color="auto"/>
              <w:right w:val="single" w:sz="4" w:space="0" w:color="auto"/>
            </w:tcBorders>
            <w:vAlign w:val="bottom"/>
            <w:hideMark/>
          </w:tcPr>
          <w:p w14:paraId="01FC1909" w14:textId="638CAFE3" w:rsidR="000D18C8" w:rsidRPr="006B2AFA" w:rsidRDefault="000D18C8"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656" w:type="dxa"/>
            <w:tcBorders>
              <w:top w:val="nil"/>
              <w:left w:val="nil"/>
              <w:bottom w:val="nil"/>
              <w:right w:val="nil"/>
            </w:tcBorders>
            <w:noWrap/>
            <w:vAlign w:val="bottom"/>
            <w:hideMark/>
          </w:tcPr>
          <w:p w14:paraId="3F592BC9" w14:textId="77777777" w:rsidR="000D18C8" w:rsidRPr="006B2AFA" w:rsidRDefault="000D18C8" w:rsidP="006B2AFA">
            <w:pPr>
              <w:spacing w:after="0" w:line="240" w:lineRule="auto"/>
              <w:rPr>
                <w:rFonts w:ascii="Calibri" w:eastAsia="Times New Roman" w:hAnsi="Calibri" w:cs="Times New Roman"/>
                <w:color w:val="000000"/>
              </w:rPr>
            </w:pPr>
          </w:p>
        </w:tc>
      </w:tr>
      <w:tr w:rsidR="000D18C8" w:rsidRPr="006B2AFA" w14:paraId="4085C18B" w14:textId="5737319E" w:rsidTr="00E0224C">
        <w:trPr>
          <w:trHeight w:val="500"/>
        </w:trPr>
        <w:tc>
          <w:tcPr>
            <w:tcW w:w="520" w:type="dxa"/>
            <w:tcBorders>
              <w:top w:val="nil"/>
              <w:left w:val="nil"/>
              <w:bottom w:val="nil"/>
              <w:right w:val="nil"/>
            </w:tcBorders>
            <w:noWrap/>
            <w:vAlign w:val="bottom"/>
            <w:hideMark/>
          </w:tcPr>
          <w:p w14:paraId="02169332" w14:textId="77777777" w:rsidR="000D18C8" w:rsidRPr="006B2AFA" w:rsidRDefault="000D18C8" w:rsidP="006B2AFA">
            <w:pPr>
              <w:spacing w:after="0" w:line="240" w:lineRule="auto"/>
              <w:rPr>
                <w:rFonts w:ascii="Calibri" w:eastAsia="Times New Roman" w:hAnsi="Calibri" w:cs="Times New Roman"/>
                <w:b/>
                <w:bCs/>
                <w:color w:val="000000"/>
              </w:rPr>
            </w:pPr>
          </w:p>
        </w:tc>
        <w:tc>
          <w:tcPr>
            <w:tcW w:w="8318" w:type="dxa"/>
            <w:tcBorders>
              <w:top w:val="nil"/>
              <w:left w:val="nil"/>
              <w:bottom w:val="nil"/>
              <w:right w:val="nil"/>
            </w:tcBorders>
            <w:vAlign w:val="bottom"/>
            <w:hideMark/>
          </w:tcPr>
          <w:p w14:paraId="37198FCD" w14:textId="0D13D174" w:rsidR="000D18C8" w:rsidRPr="006B2AFA" w:rsidRDefault="000D18C8"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b/>
                <w:bCs/>
                <w:color w:val="000000"/>
                <w:sz w:val="20"/>
                <w:szCs w:val="20"/>
                <w:u w:val="single"/>
              </w:rPr>
              <w:t xml:space="preserve">Reference:  </w:t>
            </w:r>
          </w:p>
        </w:tc>
        <w:tc>
          <w:tcPr>
            <w:tcW w:w="1656" w:type="dxa"/>
            <w:tcBorders>
              <w:top w:val="nil"/>
              <w:left w:val="nil"/>
              <w:bottom w:val="nil"/>
              <w:right w:val="nil"/>
            </w:tcBorders>
            <w:noWrap/>
            <w:vAlign w:val="bottom"/>
            <w:hideMark/>
          </w:tcPr>
          <w:p w14:paraId="6AAE6C83" w14:textId="77777777" w:rsidR="000D18C8" w:rsidRPr="006B2AFA" w:rsidRDefault="000D18C8" w:rsidP="006B2AFA">
            <w:pPr>
              <w:spacing w:after="0" w:line="240" w:lineRule="auto"/>
              <w:rPr>
                <w:rFonts w:ascii="Calibri" w:eastAsia="Times New Roman" w:hAnsi="Calibri" w:cs="Times New Roman"/>
                <w:color w:val="000000"/>
              </w:rPr>
            </w:pPr>
          </w:p>
        </w:tc>
      </w:tr>
      <w:tr w:rsidR="000D18C8" w:rsidRPr="006B2AFA" w14:paraId="45231F63" w14:textId="70594326" w:rsidTr="00E0224C">
        <w:trPr>
          <w:trHeight w:val="300"/>
        </w:trPr>
        <w:tc>
          <w:tcPr>
            <w:tcW w:w="520" w:type="dxa"/>
            <w:tcBorders>
              <w:top w:val="nil"/>
              <w:left w:val="nil"/>
              <w:bottom w:val="nil"/>
              <w:right w:val="nil"/>
            </w:tcBorders>
            <w:noWrap/>
            <w:vAlign w:val="bottom"/>
            <w:hideMark/>
          </w:tcPr>
          <w:p w14:paraId="148CD637" w14:textId="77777777" w:rsidR="000D18C8" w:rsidRPr="006B2AFA" w:rsidRDefault="000D18C8" w:rsidP="006B2AFA">
            <w:pPr>
              <w:spacing w:after="0" w:line="240" w:lineRule="auto"/>
              <w:rPr>
                <w:rFonts w:ascii="Calibri" w:eastAsia="Times New Roman" w:hAnsi="Calibri" w:cs="Times New Roman"/>
                <w:b/>
                <w:bCs/>
                <w:color w:val="000000"/>
              </w:rPr>
            </w:pPr>
          </w:p>
        </w:tc>
        <w:tc>
          <w:tcPr>
            <w:tcW w:w="8318" w:type="dxa"/>
            <w:tcBorders>
              <w:top w:val="nil"/>
              <w:left w:val="nil"/>
              <w:bottom w:val="nil"/>
              <w:right w:val="nil"/>
            </w:tcBorders>
            <w:vAlign w:val="center"/>
            <w:hideMark/>
          </w:tcPr>
          <w:p w14:paraId="403782A4" w14:textId="77777777" w:rsidR="000D18C8" w:rsidRDefault="000D18C8" w:rsidP="006B2AFA">
            <w:pPr>
              <w:spacing w:after="0" w:line="240" w:lineRule="auto"/>
              <w:rPr>
                <w:rFonts w:cs="Frutiger-Light"/>
                <w:color w:val="0070C0"/>
                <w:sz w:val="20"/>
                <w:szCs w:val="20"/>
              </w:rPr>
            </w:pPr>
            <w:r w:rsidRPr="006B2AFA">
              <w:rPr>
                <w:rFonts w:eastAsia="Times New Roman" w:cs="Times New Roman"/>
                <w:color w:val="0070C0"/>
                <w:sz w:val="20"/>
                <w:szCs w:val="20"/>
              </w:rPr>
              <w:t>O'Brien BC, Harris IB, Beckman TJ, Reed DA, Cook DA.</w:t>
            </w:r>
            <w:r>
              <w:rPr>
                <w:rFonts w:eastAsia="Times New Roman" w:cs="Times New Roman"/>
                <w:color w:val="0070C0"/>
                <w:sz w:val="20"/>
                <w:szCs w:val="20"/>
              </w:rPr>
              <w:t xml:space="preserve"> </w:t>
            </w:r>
            <w:r w:rsidRPr="006B2AFA">
              <w:rPr>
                <w:rFonts w:eastAsia="Times New Roman" w:cs="Times New Roman"/>
                <w:b/>
                <w:bCs/>
                <w:color w:val="0070C0"/>
                <w:sz w:val="20"/>
                <w:szCs w:val="20"/>
              </w:rPr>
              <w:t>Standards for reporting qualitative research: a synthesis of recommendations.</w:t>
            </w:r>
            <w:r>
              <w:rPr>
                <w:rFonts w:eastAsia="Times New Roman" w:cs="Times New Roman"/>
                <w:b/>
                <w:bCs/>
                <w:color w:val="0070C0"/>
                <w:sz w:val="20"/>
                <w:szCs w:val="20"/>
              </w:rPr>
              <w:t xml:space="preserve"> </w:t>
            </w:r>
            <w:r w:rsidRPr="006B2AFA">
              <w:rPr>
                <w:rFonts w:cs="Frutiger-Light"/>
                <w:i/>
                <w:color w:val="0070C0"/>
                <w:sz w:val="20"/>
                <w:szCs w:val="20"/>
              </w:rPr>
              <w:t>Academic Medicine</w:t>
            </w:r>
            <w:r w:rsidRPr="006B2AFA">
              <w:rPr>
                <w:rFonts w:cs="Frutiger-Light"/>
                <w:color w:val="0070C0"/>
                <w:sz w:val="20"/>
                <w:szCs w:val="20"/>
              </w:rPr>
              <w:t>, Vol. 89, No. 9 / Sept 2014</w:t>
            </w:r>
          </w:p>
          <w:p w14:paraId="7A02A6D6" w14:textId="2C9BA505" w:rsidR="000D18C8" w:rsidRPr="006B2AFA" w:rsidRDefault="000D18C8" w:rsidP="006B2AFA">
            <w:pPr>
              <w:spacing w:after="0" w:line="240" w:lineRule="auto"/>
              <w:rPr>
                <w:rFonts w:ascii="Calibri" w:eastAsia="Times New Roman" w:hAnsi="Calibri" w:cs="Times New Roman"/>
                <w:b/>
                <w:bCs/>
                <w:color w:val="000000"/>
                <w:sz w:val="20"/>
                <w:szCs w:val="20"/>
                <w:u w:val="single"/>
              </w:rPr>
            </w:pPr>
            <w:r w:rsidRPr="006B2AFA">
              <w:rPr>
                <w:rFonts w:eastAsia="Times New Roman" w:cs="Times New Roman"/>
                <w:color w:val="0070C0"/>
                <w:sz w:val="20"/>
                <w:szCs w:val="20"/>
              </w:rPr>
              <w:t>DOI: 10.1097/ACM.0000000000000388</w:t>
            </w:r>
          </w:p>
        </w:tc>
        <w:tc>
          <w:tcPr>
            <w:tcW w:w="1656" w:type="dxa"/>
            <w:tcBorders>
              <w:top w:val="nil"/>
              <w:left w:val="nil"/>
              <w:bottom w:val="nil"/>
              <w:right w:val="nil"/>
            </w:tcBorders>
            <w:noWrap/>
            <w:vAlign w:val="bottom"/>
            <w:hideMark/>
          </w:tcPr>
          <w:p w14:paraId="52C75C0C" w14:textId="77777777" w:rsidR="000D18C8" w:rsidRPr="006B2AFA" w:rsidRDefault="000D18C8" w:rsidP="006B2AFA">
            <w:pPr>
              <w:spacing w:after="0" w:line="240" w:lineRule="auto"/>
              <w:rPr>
                <w:rFonts w:ascii="Calibri" w:eastAsia="Times New Roman" w:hAnsi="Calibri" w:cs="Times New Roman"/>
                <w:color w:val="000000"/>
              </w:rPr>
            </w:pPr>
          </w:p>
        </w:tc>
      </w:tr>
      <w:tr w:rsidR="000D18C8" w:rsidRPr="006B2AFA" w14:paraId="266FABA5" w14:textId="4F15B764" w:rsidTr="00E0224C">
        <w:trPr>
          <w:trHeight w:val="300"/>
        </w:trPr>
        <w:tc>
          <w:tcPr>
            <w:tcW w:w="520" w:type="dxa"/>
            <w:tcBorders>
              <w:top w:val="nil"/>
              <w:left w:val="nil"/>
              <w:bottom w:val="nil"/>
              <w:right w:val="nil"/>
            </w:tcBorders>
            <w:noWrap/>
            <w:vAlign w:val="bottom"/>
            <w:hideMark/>
          </w:tcPr>
          <w:p w14:paraId="6F77E96F" w14:textId="77777777" w:rsidR="000D18C8" w:rsidRPr="006B2AFA" w:rsidRDefault="000D18C8" w:rsidP="006B2AFA">
            <w:pPr>
              <w:spacing w:after="0" w:line="240" w:lineRule="auto"/>
              <w:rPr>
                <w:rFonts w:ascii="Calibri" w:eastAsia="Times New Roman" w:hAnsi="Calibri" w:cs="Times New Roman"/>
                <w:b/>
                <w:bCs/>
                <w:color w:val="000000"/>
              </w:rPr>
            </w:pPr>
          </w:p>
        </w:tc>
        <w:tc>
          <w:tcPr>
            <w:tcW w:w="8318" w:type="dxa"/>
            <w:tcBorders>
              <w:top w:val="nil"/>
              <w:left w:val="nil"/>
              <w:bottom w:val="nil"/>
              <w:right w:val="nil"/>
            </w:tcBorders>
            <w:vAlign w:val="center"/>
          </w:tcPr>
          <w:p w14:paraId="3E94925C" w14:textId="7890C4D2" w:rsidR="000D18C8" w:rsidRPr="006B2AFA" w:rsidRDefault="000D18C8" w:rsidP="006B2AFA">
            <w:pPr>
              <w:spacing w:after="0" w:line="240" w:lineRule="auto"/>
              <w:rPr>
                <w:rFonts w:eastAsia="Times New Roman" w:cs="Times New Roman"/>
                <w:color w:val="0070C0"/>
                <w:sz w:val="20"/>
                <w:szCs w:val="20"/>
              </w:rPr>
            </w:pPr>
          </w:p>
        </w:tc>
        <w:tc>
          <w:tcPr>
            <w:tcW w:w="1656" w:type="dxa"/>
            <w:tcBorders>
              <w:top w:val="nil"/>
              <w:left w:val="nil"/>
              <w:bottom w:val="nil"/>
              <w:right w:val="nil"/>
            </w:tcBorders>
            <w:noWrap/>
            <w:vAlign w:val="bottom"/>
            <w:hideMark/>
          </w:tcPr>
          <w:p w14:paraId="64BFA026" w14:textId="77777777" w:rsidR="000D18C8" w:rsidRPr="006B2AFA" w:rsidRDefault="000D18C8" w:rsidP="006B2AFA">
            <w:pPr>
              <w:spacing w:after="0" w:line="240" w:lineRule="auto"/>
              <w:rPr>
                <w:rFonts w:ascii="Calibri" w:eastAsia="Times New Roman" w:hAnsi="Calibri" w:cs="Times New Roman"/>
                <w:color w:val="000000"/>
              </w:rPr>
            </w:pPr>
          </w:p>
        </w:tc>
      </w:tr>
    </w:tbl>
    <w:p w14:paraId="19661C3F" w14:textId="77777777" w:rsidR="00254EC3" w:rsidRDefault="00254EC3"/>
    <w:p w14:paraId="31A76D0C" w14:textId="77777777" w:rsidR="00385B50" w:rsidRDefault="00385B50"/>
    <w:p w14:paraId="5326CEC0" w14:textId="77777777" w:rsidR="009000E4" w:rsidRPr="007C32F3" w:rsidRDefault="00800DA9" w:rsidP="009000E4">
      <w:pPr>
        <w:spacing w:before="240" w:after="240" w:line="480" w:lineRule="auto"/>
        <w:rPr>
          <w:rFonts w:ascii="Arial" w:hAnsi="Arial" w:cs="Arial"/>
          <w:i/>
        </w:rPr>
      </w:pPr>
      <w:r>
        <w:lastRenderedPageBreak/>
        <w:t xml:space="preserve">Supplemental Material _ </w:t>
      </w:r>
      <w:r w:rsidR="009000E4" w:rsidRPr="007C32F3">
        <w:rPr>
          <w:rFonts w:ascii="Arial" w:hAnsi="Arial" w:cs="Arial"/>
          <w:i/>
        </w:rPr>
        <w:t>Word cloud highlighting the 50 most frequently used words from the poster quotations</w:t>
      </w:r>
      <w:bookmarkStart w:id="1" w:name="_hynm3jb1q1a5" w:colFirst="0" w:colLast="0"/>
      <w:bookmarkEnd w:id="1"/>
      <w:r w:rsidR="009000E4" w:rsidRPr="00B32BD9">
        <w:rPr>
          <w:rFonts w:ascii="Arial" w:hAnsi="Arial" w:cs="Arial"/>
          <w:i/>
          <w:noProof/>
          <w:lang w:val="en-GB" w:eastAsia="en-GB"/>
        </w:rPr>
        <w:drawing>
          <wp:inline distT="114300" distB="114300" distL="114300" distR="114300" wp14:anchorId="4A780753" wp14:editId="79BDD9A2">
            <wp:extent cx="5943600" cy="2946400"/>
            <wp:effectExtent l="0" t="0" r="0" b="6350"/>
            <wp:docPr id="1" name="image3.png" descr="A close-up of words&#10;&#10;AI-generated content may be incorrect."/>
            <wp:cNvGraphicFramePr/>
            <a:graphic xmlns:a="http://schemas.openxmlformats.org/drawingml/2006/main">
              <a:graphicData uri="http://schemas.openxmlformats.org/drawingml/2006/picture">
                <pic:pic xmlns:pic="http://schemas.openxmlformats.org/drawingml/2006/picture">
                  <pic:nvPicPr>
                    <pic:cNvPr id="1" name="image3.png" descr="A close-up of words&#10;&#10;AI-generated content may be incorrect."/>
                    <pic:cNvPicPr preferRelativeResize="0"/>
                  </pic:nvPicPr>
                  <pic:blipFill>
                    <a:blip r:embed="rId7"/>
                    <a:srcRect/>
                    <a:stretch>
                      <a:fillRect/>
                    </a:stretch>
                  </pic:blipFill>
                  <pic:spPr>
                    <a:xfrm>
                      <a:off x="0" y="0"/>
                      <a:ext cx="5943600" cy="2946400"/>
                    </a:xfrm>
                    <a:prstGeom prst="rect">
                      <a:avLst/>
                    </a:prstGeom>
                    <a:ln/>
                  </pic:spPr>
                </pic:pic>
              </a:graphicData>
            </a:graphic>
          </wp:inline>
        </w:drawing>
      </w:r>
    </w:p>
    <w:p w14:paraId="04D0ED80" w14:textId="12D6834E" w:rsidR="00800DA9" w:rsidRDefault="00800DA9"/>
    <w:p w14:paraId="7733C138" w14:textId="77777777" w:rsidR="008F3075" w:rsidRDefault="008F3075"/>
    <w:p w14:paraId="6B62E3A8" w14:textId="77777777" w:rsidR="008F3075" w:rsidRDefault="008F3075"/>
    <w:p w14:paraId="4D6DF68D" w14:textId="77777777" w:rsidR="008F3075" w:rsidRDefault="008F3075"/>
    <w:p w14:paraId="080790AF" w14:textId="77777777" w:rsidR="008F3075" w:rsidRDefault="008F3075"/>
    <w:p w14:paraId="1202D483" w14:textId="77777777" w:rsidR="008F3075" w:rsidRDefault="008F3075"/>
    <w:p w14:paraId="289059B4" w14:textId="77777777" w:rsidR="008F3075" w:rsidRDefault="008F3075"/>
    <w:p w14:paraId="3215A630" w14:textId="77777777" w:rsidR="008F3075" w:rsidRDefault="008F3075"/>
    <w:p w14:paraId="10AC0BB4" w14:textId="77777777" w:rsidR="008F3075" w:rsidRDefault="008F3075"/>
    <w:p w14:paraId="2FBFEDE1" w14:textId="77777777" w:rsidR="008F3075" w:rsidRDefault="008F3075"/>
    <w:p w14:paraId="62C894C7" w14:textId="77777777" w:rsidR="008F3075" w:rsidRDefault="008F3075"/>
    <w:p w14:paraId="6383AFDC" w14:textId="77777777" w:rsidR="008F3075" w:rsidRDefault="008F3075"/>
    <w:p w14:paraId="38FE1E5E" w14:textId="77777777" w:rsidR="008F3075" w:rsidRDefault="008F3075"/>
    <w:p w14:paraId="2F71EFFB" w14:textId="77777777" w:rsidR="008F3075" w:rsidRDefault="008F3075"/>
    <w:p w14:paraId="298A1321" w14:textId="77777777" w:rsidR="008F3075" w:rsidRDefault="008F3075"/>
    <w:p w14:paraId="4BC5A843" w14:textId="77777777" w:rsidR="008F3075" w:rsidRDefault="008F3075"/>
    <w:p w14:paraId="06490118" w14:textId="6522D84D" w:rsidR="00385B50" w:rsidRDefault="00385B50">
      <w:r>
        <w:t xml:space="preserve">Supplemental Material </w:t>
      </w:r>
      <w:r w:rsidR="00E27B65">
        <w:t>_ SOAR analysis</w:t>
      </w:r>
    </w:p>
    <w:tbl>
      <w:tblPr>
        <w:tblW w:w="10338" w:type="dxa"/>
        <w:tblLook w:val="04A0" w:firstRow="1" w:lastRow="0" w:firstColumn="1" w:lastColumn="0" w:noHBand="0" w:noVBand="1"/>
      </w:tblPr>
      <w:tblGrid>
        <w:gridCol w:w="5235"/>
        <w:gridCol w:w="5103"/>
      </w:tblGrid>
      <w:tr w:rsidR="00E27B65" w:rsidRPr="00E27B65" w14:paraId="55747160" w14:textId="77777777" w:rsidTr="00925AF1">
        <w:trPr>
          <w:trHeight w:val="330"/>
        </w:trPr>
        <w:tc>
          <w:tcPr>
            <w:tcW w:w="5235" w:type="dxa"/>
            <w:tcBorders>
              <w:top w:val="single" w:sz="8" w:space="0" w:color="auto"/>
              <w:left w:val="single" w:sz="8" w:space="0" w:color="auto"/>
              <w:bottom w:val="single" w:sz="4" w:space="0" w:color="auto"/>
              <w:right w:val="single" w:sz="4" w:space="0" w:color="auto"/>
            </w:tcBorders>
            <w:shd w:val="clear" w:color="000000" w:fill="C0E6F5"/>
            <w:vAlign w:val="center"/>
            <w:hideMark/>
          </w:tcPr>
          <w:p w14:paraId="06F1C35D" w14:textId="77777777" w:rsidR="00E27B65" w:rsidRPr="00E27B65" w:rsidRDefault="00E27B65" w:rsidP="00E27B65">
            <w:pPr>
              <w:spacing w:after="0" w:line="240" w:lineRule="auto"/>
              <w:rPr>
                <w:rFonts w:ascii="Arial" w:eastAsia="Times New Roman" w:hAnsi="Arial" w:cs="Arial"/>
                <w:b/>
                <w:bCs/>
                <w:lang w:val="en-GB" w:eastAsia="en-GB"/>
              </w:rPr>
            </w:pPr>
            <w:r w:rsidRPr="00E27B65">
              <w:rPr>
                <w:rFonts w:ascii="Arial" w:eastAsia="Times New Roman" w:hAnsi="Arial" w:cs="Arial"/>
                <w:b/>
                <w:bCs/>
                <w:lang w:val="en-GB" w:eastAsia="en-GB"/>
              </w:rPr>
              <w:t>Strength (What we are doing well)</w:t>
            </w:r>
          </w:p>
        </w:tc>
        <w:tc>
          <w:tcPr>
            <w:tcW w:w="5103" w:type="dxa"/>
            <w:tcBorders>
              <w:top w:val="single" w:sz="8" w:space="0" w:color="auto"/>
              <w:left w:val="nil"/>
              <w:bottom w:val="single" w:sz="4" w:space="0" w:color="auto"/>
              <w:right w:val="single" w:sz="8" w:space="0" w:color="auto"/>
            </w:tcBorders>
            <w:shd w:val="clear" w:color="000000" w:fill="C0E6F5"/>
            <w:vAlign w:val="center"/>
            <w:hideMark/>
          </w:tcPr>
          <w:p w14:paraId="03E07851" w14:textId="77777777" w:rsidR="00E27B65" w:rsidRPr="00E27B65" w:rsidRDefault="00E27B65" w:rsidP="00E27B65">
            <w:pPr>
              <w:spacing w:after="0" w:line="240" w:lineRule="auto"/>
              <w:rPr>
                <w:rFonts w:ascii="Arial" w:eastAsia="Times New Roman" w:hAnsi="Arial" w:cs="Arial"/>
                <w:b/>
                <w:bCs/>
                <w:lang w:val="en-GB" w:eastAsia="en-GB"/>
              </w:rPr>
            </w:pPr>
            <w:r w:rsidRPr="00E27B65">
              <w:rPr>
                <w:rFonts w:ascii="Arial" w:eastAsia="Times New Roman" w:hAnsi="Arial" w:cs="Arial"/>
                <w:b/>
                <w:bCs/>
                <w:lang w:val="en-GB" w:eastAsia="en-GB"/>
              </w:rPr>
              <w:t>Opportunities (Where we can grow)</w:t>
            </w:r>
          </w:p>
        </w:tc>
      </w:tr>
      <w:tr w:rsidR="00E27B65" w:rsidRPr="00E27B65" w14:paraId="215334F5" w14:textId="77777777" w:rsidTr="00925AF1">
        <w:trPr>
          <w:trHeight w:val="1800"/>
        </w:trPr>
        <w:tc>
          <w:tcPr>
            <w:tcW w:w="5235" w:type="dxa"/>
            <w:tcBorders>
              <w:top w:val="nil"/>
              <w:left w:val="single" w:sz="8" w:space="0" w:color="auto"/>
              <w:bottom w:val="single" w:sz="4" w:space="0" w:color="auto"/>
              <w:right w:val="single" w:sz="4" w:space="0" w:color="auto"/>
            </w:tcBorders>
            <w:vAlign w:val="center"/>
            <w:hideMark/>
          </w:tcPr>
          <w:p w14:paraId="6F2E4152" w14:textId="77777777" w:rsidR="00E27B65" w:rsidRPr="00E27B65" w:rsidRDefault="00E27B65" w:rsidP="00E27B65">
            <w:pPr>
              <w:spacing w:after="0" w:line="240" w:lineRule="auto"/>
              <w:rPr>
                <w:rFonts w:ascii="Arial" w:eastAsia="Times New Roman" w:hAnsi="Arial" w:cs="Arial"/>
                <w:b/>
                <w:bCs/>
                <w:color w:val="000000"/>
                <w:lang w:val="en-GB" w:eastAsia="en-GB"/>
              </w:rPr>
            </w:pPr>
            <w:r w:rsidRPr="00E27B65">
              <w:rPr>
                <w:rFonts w:ascii="Arial" w:eastAsia="Times New Roman" w:hAnsi="Arial" w:cs="Arial"/>
                <w:b/>
                <w:bCs/>
                <w:color w:val="000000"/>
                <w:lang w:val="en-GB" w:eastAsia="en-GB"/>
              </w:rPr>
              <w:t>Expanded Access to Care:</w:t>
            </w:r>
            <w:r w:rsidRPr="00E27B65">
              <w:rPr>
                <w:rFonts w:ascii="Arial" w:eastAsia="Times New Roman" w:hAnsi="Arial" w:cs="Arial"/>
                <w:color w:val="000000"/>
                <w:lang w:val="en-GB" w:eastAsia="en-GB"/>
              </w:rPr>
              <w:t xml:space="preserve"> Telemedicine, e-consults, and NHS care networks, and on-going research in drone delivery extend advanced healthcare to remote patients and smaller hospitals.</w:t>
            </w:r>
          </w:p>
        </w:tc>
        <w:tc>
          <w:tcPr>
            <w:tcW w:w="5103" w:type="dxa"/>
            <w:tcBorders>
              <w:top w:val="nil"/>
              <w:left w:val="nil"/>
              <w:bottom w:val="single" w:sz="4" w:space="0" w:color="auto"/>
              <w:right w:val="single" w:sz="8" w:space="0" w:color="auto"/>
            </w:tcBorders>
            <w:vAlign w:val="center"/>
            <w:hideMark/>
          </w:tcPr>
          <w:p w14:paraId="5C8CD1A3" w14:textId="77777777" w:rsidR="00E27B65" w:rsidRPr="00E27B65" w:rsidRDefault="00E27B65" w:rsidP="00E27B65">
            <w:pPr>
              <w:spacing w:after="0" w:line="240" w:lineRule="auto"/>
              <w:rPr>
                <w:rFonts w:ascii="Arial" w:eastAsia="Times New Roman" w:hAnsi="Arial" w:cs="Arial"/>
                <w:b/>
                <w:bCs/>
                <w:color w:val="000000"/>
                <w:lang w:val="en-GB" w:eastAsia="en-GB"/>
              </w:rPr>
            </w:pPr>
            <w:r w:rsidRPr="00E27B65">
              <w:rPr>
                <w:rFonts w:ascii="Arial" w:eastAsia="Times New Roman" w:hAnsi="Arial" w:cs="Arial"/>
                <w:b/>
                <w:bCs/>
                <w:color w:val="000000"/>
                <w:lang w:val="en-GB" w:eastAsia="en-GB"/>
              </w:rPr>
              <w:t xml:space="preserve">Digital &amp; AI-Enabled Transformation: </w:t>
            </w:r>
            <w:r w:rsidRPr="00E27B65">
              <w:rPr>
                <w:rFonts w:ascii="Arial" w:eastAsia="Times New Roman" w:hAnsi="Arial" w:cs="Arial"/>
                <w:color w:val="000000"/>
                <w:lang w:val="en-GB" w:eastAsia="en-GB"/>
              </w:rPr>
              <w:t>Leveraging AI, digital platforms, telemedicine, and interoperable systems to streamline care and enhance patient access.</w:t>
            </w:r>
          </w:p>
        </w:tc>
      </w:tr>
      <w:tr w:rsidR="00E27B65" w:rsidRPr="00E27B65" w14:paraId="3495F24F" w14:textId="77777777" w:rsidTr="00925AF1">
        <w:trPr>
          <w:trHeight w:val="1410"/>
        </w:trPr>
        <w:tc>
          <w:tcPr>
            <w:tcW w:w="5235" w:type="dxa"/>
            <w:tcBorders>
              <w:top w:val="nil"/>
              <w:left w:val="single" w:sz="8" w:space="0" w:color="auto"/>
              <w:bottom w:val="single" w:sz="4" w:space="0" w:color="auto"/>
              <w:right w:val="single" w:sz="4" w:space="0" w:color="auto"/>
            </w:tcBorders>
            <w:vAlign w:val="center"/>
            <w:hideMark/>
          </w:tcPr>
          <w:p w14:paraId="10234D36" w14:textId="77777777" w:rsidR="00E27B65" w:rsidRPr="00E27B65" w:rsidRDefault="00E27B65" w:rsidP="00E27B65">
            <w:pPr>
              <w:spacing w:after="0" w:line="240" w:lineRule="auto"/>
              <w:rPr>
                <w:rFonts w:ascii="Arial" w:eastAsia="Times New Roman" w:hAnsi="Arial" w:cs="Arial"/>
                <w:b/>
                <w:bCs/>
                <w:color w:val="000000"/>
                <w:lang w:val="en-GB" w:eastAsia="en-GB"/>
              </w:rPr>
            </w:pPr>
            <w:r w:rsidRPr="00E27B65">
              <w:rPr>
                <w:rFonts w:ascii="Arial" w:eastAsia="Times New Roman" w:hAnsi="Arial" w:cs="Arial"/>
                <w:b/>
                <w:bCs/>
                <w:color w:val="000000"/>
                <w:lang w:val="en-GB" w:eastAsia="en-GB"/>
              </w:rPr>
              <w:t>Education and Interdisciplinary Training:</w:t>
            </w:r>
            <w:r w:rsidRPr="00E27B65">
              <w:rPr>
                <w:rFonts w:ascii="Arial" w:eastAsia="Times New Roman" w:hAnsi="Arial" w:cs="Arial"/>
                <w:color w:val="000000"/>
                <w:lang w:val="en-GB" w:eastAsia="en-GB"/>
              </w:rPr>
              <w:t xml:space="preserve"> Clinical students gain interdisciplinary training, gaining strong technology and research skills</w:t>
            </w:r>
          </w:p>
        </w:tc>
        <w:tc>
          <w:tcPr>
            <w:tcW w:w="5103" w:type="dxa"/>
            <w:tcBorders>
              <w:top w:val="nil"/>
              <w:left w:val="nil"/>
              <w:bottom w:val="single" w:sz="4" w:space="0" w:color="auto"/>
              <w:right w:val="single" w:sz="8" w:space="0" w:color="auto"/>
            </w:tcBorders>
            <w:vAlign w:val="center"/>
            <w:hideMark/>
          </w:tcPr>
          <w:p w14:paraId="3555B88E" w14:textId="77777777" w:rsidR="00E27B65" w:rsidRPr="00E27B65" w:rsidRDefault="00E27B65" w:rsidP="00E27B65">
            <w:pPr>
              <w:spacing w:after="0" w:line="240" w:lineRule="auto"/>
              <w:rPr>
                <w:rFonts w:ascii="Arial" w:eastAsia="Times New Roman" w:hAnsi="Arial" w:cs="Arial"/>
                <w:b/>
                <w:bCs/>
                <w:color w:val="000000"/>
                <w:lang w:val="en-GB" w:eastAsia="en-GB"/>
              </w:rPr>
            </w:pPr>
            <w:r w:rsidRPr="00E27B65">
              <w:rPr>
                <w:rFonts w:ascii="Arial" w:eastAsia="Times New Roman" w:hAnsi="Arial" w:cs="Arial"/>
                <w:b/>
                <w:bCs/>
                <w:color w:val="000000"/>
                <w:lang w:val="en-GB" w:eastAsia="en-GB"/>
              </w:rPr>
              <w:t>Workforce Development &amp; Efficiency:</w:t>
            </w:r>
            <w:r w:rsidRPr="00E27B65">
              <w:rPr>
                <w:rFonts w:ascii="Arial" w:eastAsia="Times New Roman" w:hAnsi="Arial" w:cs="Arial"/>
                <w:color w:val="000000"/>
                <w:lang w:val="en-GB" w:eastAsia="en-GB"/>
              </w:rPr>
              <w:t xml:space="preserve"> Upskilling, flexible staffing, innovative job planning, and interdisciplinary collaboration to optimize care delivery.</w:t>
            </w:r>
          </w:p>
        </w:tc>
      </w:tr>
      <w:tr w:rsidR="00E27B65" w:rsidRPr="00E27B65" w14:paraId="7F7D7F9D" w14:textId="77777777" w:rsidTr="00925AF1">
        <w:trPr>
          <w:trHeight w:val="1410"/>
        </w:trPr>
        <w:tc>
          <w:tcPr>
            <w:tcW w:w="5235" w:type="dxa"/>
            <w:tcBorders>
              <w:top w:val="nil"/>
              <w:left w:val="single" w:sz="8" w:space="0" w:color="auto"/>
              <w:bottom w:val="single" w:sz="4" w:space="0" w:color="auto"/>
              <w:right w:val="single" w:sz="4" w:space="0" w:color="auto"/>
            </w:tcBorders>
            <w:vAlign w:val="center"/>
            <w:hideMark/>
          </w:tcPr>
          <w:p w14:paraId="777D888D" w14:textId="77777777" w:rsidR="00E27B65" w:rsidRPr="00E27B65" w:rsidRDefault="00E27B65" w:rsidP="00E27B65">
            <w:pPr>
              <w:spacing w:after="0" w:line="240" w:lineRule="auto"/>
              <w:rPr>
                <w:rFonts w:ascii="Arial" w:eastAsia="Times New Roman" w:hAnsi="Arial" w:cs="Arial"/>
                <w:b/>
                <w:bCs/>
                <w:color w:val="000000"/>
                <w:lang w:val="en-GB" w:eastAsia="en-GB"/>
              </w:rPr>
            </w:pPr>
            <w:r w:rsidRPr="00E27B65">
              <w:rPr>
                <w:rFonts w:ascii="Arial" w:eastAsia="Times New Roman" w:hAnsi="Arial" w:cs="Arial"/>
                <w:b/>
                <w:bCs/>
                <w:color w:val="000000"/>
                <w:lang w:val="en-GB" w:eastAsia="en-GB"/>
              </w:rPr>
              <w:t>Patient and Public Involvement:</w:t>
            </w:r>
            <w:r w:rsidRPr="00E27B65">
              <w:rPr>
                <w:rFonts w:ascii="Arial" w:eastAsia="Times New Roman" w:hAnsi="Arial" w:cs="Arial"/>
                <w:color w:val="000000"/>
                <w:lang w:val="en-GB" w:eastAsia="en-GB"/>
              </w:rPr>
              <w:t xml:space="preserve"> PPI initiatives enable patients and the public to actively shape research and healthcare services, ensuring their perspectives are central to decision-making.</w:t>
            </w:r>
          </w:p>
        </w:tc>
        <w:tc>
          <w:tcPr>
            <w:tcW w:w="5103" w:type="dxa"/>
            <w:tcBorders>
              <w:top w:val="nil"/>
              <w:left w:val="nil"/>
              <w:bottom w:val="single" w:sz="4" w:space="0" w:color="auto"/>
              <w:right w:val="single" w:sz="8" w:space="0" w:color="auto"/>
            </w:tcBorders>
            <w:vAlign w:val="center"/>
            <w:hideMark/>
          </w:tcPr>
          <w:p w14:paraId="25EC90D8" w14:textId="77777777" w:rsidR="00E27B65" w:rsidRPr="00E27B65" w:rsidRDefault="00E27B65" w:rsidP="00E27B65">
            <w:pPr>
              <w:spacing w:after="0" w:line="240" w:lineRule="auto"/>
              <w:rPr>
                <w:rFonts w:ascii="Arial" w:eastAsia="Times New Roman" w:hAnsi="Arial" w:cs="Arial"/>
                <w:b/>
                <w:bCs/>
                <w:color w:val="000000"/>
                <w:lang w:val="en-GB" w:eastAsia="en-GB"/>
              </w:rPr>
            </w:pPr>
            <w:r w:rsidRPr="00E27B65">
              <w:rPr>
                <w:rFonts w:ascii="Arial" w:eastAsia="Times New Roman" w:hAnsi="Arial" w:cs="Arial"/>
                <w:b/>
                <w:bCs/>
                <w:color w:val="000000"/>
                <w:lang w:val="en-GB" w:eastAsia="en-GB"/>
              </w:rPr>
              <w:t>Patient Engagement &amp; Data-Driven Care:</w:t>
            </w:r>
            <w:r w:rsidRPr="00E27B65">
              <w:rPr>
                <w:rFonts w:ascii="Arial" w:eastAsia="Times New Roman" w:hAnsi="Arial" w:cs="Arial"/>
                <w:color w:val="000000"/>
                <w:lang w:val="en-GB" w:eastAsia="en-GB"/>
              </w:rPr>
              <w:t xml:space="preserve"> Empowering patients through access to records, personalized communication, co-designed services, and data-informed pathways</w:t>
            </w:r>
          </w:p>
        </w:tc>
      </w:tr>
      <w:tr w:rsidR="00E27B65" w:rsidRPr="00E27B65" w14:paraId="74AD055C" w14:textId="77777777" w:rsidTr="00925AF1">
        <w:trPr>
          <w:trHeight w:val="330"/>
        </w:trPr>
        <w:tc>
          <w:tcPr>
            <w:tcW w:w="5235" w:type="dxa"/>
            <w:tcBorders>
              <w:top w:val="nil"/>
              <w:left w:val="single" w:sz="8" w:space="0" w:color="auto"/>
              <w:bottom w:val="single" w:sz="4" w:space="0" w:color="auto"/>
              <w:right w:val="single" w:sz="4" w:space="0" w:color="auto"/>
            </w:tcBorders>
            <w:shd w:val="clear" w:color="000000" w:fill="C1F0C8"/>
            <w:vAlign w:val="center"/>
            <w:hideMark/>
          </w:tcPr>
          <w:p w14:paraId="0C959F60" w14:textId="77777777" w:rsidR="00E27B65" w:rsidRPr="00E27B65" w:rsidRDefault="00E27B65" w:rsidP="00E27B65">
            <w:pPr>
              <w:spacing w:after="0" w:line="240" w:lineRule="auto"/>
              <w:rPr>
                <w:rFonts w:ascii="Arial" w:eastAsia="Times New Roman" w:hAnsi="Arial" w:cs="Arial"/>
                <w:b/>
                <w:bCs/>
                <w:lang w:val="en-GB" w:eastAsia="en-GB"/>
              </w:rPr>
            </w:pPr>
            <w:r w:rsidRPr="00E27B65">
              <w:rPr>
                <w:rFonts w:ascii="Arial" w:eastAsia="Times New Roman" w:hAnsi="Arial" w:cs="Arial"/>
                <w:b/>
                <w:bCs/>
                <w:lang w:val="en-GB" w:eastAsia="en-GB"/>
              </w:rPr>
              <w:t>Aspirations (What we want to become)</w:t>
            </w:r>
          </w:p>
        </w:tc>
        <w:tc>
          <w:tcPr>
            <w:tcW w:w="5103" w:type="dxa"/>
            <w:tcBorders>
              <w:top w:val="nil"/>
              <w:left w:val="nil"/>
              <w:bottom w:val="single" w:sz="4" w:space="0" w:color="auto"/>
              <w:right w:val="single" w:sz="8" w:space="0" w:color="auto"/>
            </w:tcBorders>
            <w:shd w:val="clear" w:color="000000" w:fill="C1F0C8"/>
            <w:vAlign w:val="center"/>
            <w:hideMark/>
          </w:tcPr>
          <w:p w14:paraId="630FEABB" w14:textId="77777777" w:rsidR="00E27B65" w:rsidRPr="00E27B65" w:rsidRDefault="00E27B65" w:rsidP="00E27B65">
            <w:pPr>
              <w:spacing w:after="0" w:line="240" w:lineRule="auto"/>
              <w:rPr>
                <w:rFonts w:ascii="Arial" w:eastAsia="Times New Roman" w:hAnsi="Arial" w:cs="Arial"/>
                <w:b/>
                <w:bCs/>
                <w:lang w:val="en-GB" w:eastAsia="en-GB"/>
              </w:rPr>
            </w:pPr>
            <w:r w:rsidRPr="00E27B65">
              <w:rPr>
                <w:rFonts w:ascii="Arial" w:eastAsia="Times New Roman" w:hAnsi="Arial" w:cs="Arial"/>
                <w:b/>
                <w:bCs/>
                <w:lang w:val="en-GB" w:eastAsia="en-GB"/>
              </w:rPr>
              <w:t>Results (Measurable outcomes)</w:t>
            </w:r>
          </w:p>
        </w:tc>
      </w:tr>
      <w:tr w:rsidR="00E27B65" w:rsidRPr="00E27B65" w14:paraId="2ABE04A7" w14:textId="77777777" w:rsidTr="00925AF1">
        <w:trPr>
          <w:trHeight w:val="2140"/>
        </w:trPr>
        <w:tc>
          <w:tcPr>
            <w:tcW w:w="5235" w:type="dxa"/>
            <w:tcBorders>
              <w:top w:val="nil"/>
              <w:left w:val="single" w:sz="8" w:space="0" w:color="auto"/>
              <w:bottom w:val="single" w:sz="4" w:space="0" w:color="auto"/>
              <w:right w:val="single" w:sz="4" w:space="0" w:color="auto"/>
            </w:tcBorders>
            <w:vAlign w:val="center"/>
            <w:hideMark/>
          </w:tcPr>
          <w:p w14:paraId="2CB39D2C" w14:textId="77777777" w:rsidR="00E27B65" w:rsidRPr="00E27B65" w:rsidRDefault="00E27B65" w:rsidP="00E27B65">
            <w:pPr>
              <w:spacing w:after="0" w:line="240" w:lineRule="auto"/>
              <w:rPr>
                <w:rFonts w:ascii="Arial" w:eastAsia="Times New Roman" w:hAnsi="Arial" w:cs="Arial"/>
                <w:b/>
                <w:bCs/>
                <w:color w:val="000000"/>
                <w:lang w:val="en-GB" w:eastAsia="en-GB"/>
              </w:rPr>
            </w:pPr>
            <w:r w:rsidRPr="00E27B65">
              <w:rPr>
                <w:rFonts w:ascii="Arial" w:eastAsia="Times New Roman" w:hAnsi="Arial" w:cs="Arial"/>
                <w:b/>
                <w:bCs/>
                <w:color w:val="000000"/>
                <w:lang w:val="en-GB" w:eastAsia="en-GB"/>
              </w:rPr>
              <w:t>Timely and Equitable Access:</w:t>
            </w:r>
            <w:r w:rsidRPr="00E27B65">
              <w:rPr>
                <w:rFonts w:ascii="Arial" w:eastAsia="Times New Roman" w:hAnsi="Arial" w:cs="Arial"/>
                <w:color w:val="000000"/>
                <w:lang w:val="en-GB" w:eastAsia="en-GB"/>
              </w:rPr>
              <w:t xml:space="preserve"> Ensure patients receive seamless, prompt care, with minimal delays and equitable access across all settings, positioning us as a national leader in rural and remote innovation (telehealth, drone logistics, virtual care).</w:t>
            </w:r>
          </w:p>
        </w:tc>
        <w:tc>
          <w:tcPr>
            <w:tcW w:w="5103" w:type="dxa"/>
            <w:tcBorders>
              <w:top w:val="nil"/>
              <w:left w:val="nil"/>
              <w:bottom w:val="single" w:sz="4" w:space="0" w:color="auto"/>
              <w:right w:val="single" w:sz="8" w:space="0" w:color="auto"/>
            </w:tcBorders>
            <w:vAlign w:val="center"/>
            <w:hideMark/>
          </w:tcPr>
          <w:p w14:paraId="01A1797B" w14:textId="77777777" w:rsidR="00E27B65" w:rsidRPr="00E27B65" w:rsidRDefault="00E27B65" w:rsidP="00E27B65">
            <w:pPr>
              <w:spacing w:after="0" w:line="240" w:lineRule="auto"/>
              <w:rPr>
                <w:rFonts w:ascii="Arial" w:eastAsia="Times New Roman" w:hAnsi="Arial" w:cs="Arial"/>
                <w:color w:val="000000"/>
                <w:lang w:val="en-GB" w:eastAsia="en-GB"/>
              </w:rPr>
            </w:pPr>
            <w:r w:rsidRPr="00E27B65">
              <w:rPr>
                <w:rFonts w:ascii="Arial" w:eastAsia="Times New Roman" w:hAnsi="Arial" w:cs="Arial"/>
                <w:b/>
                <w:bCs/>
                <w:color w:val="000000"/>
                <w:lang w:val="en-GB" w:eastAsia="en-GB"/>
              </w:rPr>
              <w:t>Sustainable, Resilient Care Delivery:</w:t>
            </w:r>
            <w:r w:rsidRPr="00E27B65">
              <w:rPr>
                <w:rFonts w:ascii="Arial" w:eastAsia="Times New Roman" w:hAnsi="Arial" w:cs="Arial"/>
                <w:color w:val="000000"/>
                <w:lang w:val="en-GB" w:eastAsia="en-GB"/>
              </w:rPr>
              <w:t xml:space="preserve"> Consistent achievement of national access and waiting time standards, year-on-year reduction in referral-to-treatment delays, sustained reduction in staff vacancy and turnover rates, improvement in workforce wellbeing and burnout.</w:t>
            </w:r>
          </w:p>
        </w:tc>
      </w:tr>
      <w:tr w:rsidR="00E27B65" w:rsidRPr="00E27B65" w14:paraId="03DE916F" w14:textId="77777777" w:rsidTr="00925AF1">
        <w:trPr>
          <w:trHeight w:val="1970"/>
        </w:trPr>
        <w:tc>
          <w:tcPr>
            <w:tcW w:w="5235" w:type="dxa"/>
            <w:tcBorders>
              <w:top w:val="nil"/>
              <w:left w:val="single" w:sz="8" w:space="0" w:color="auto"/>
              <w:bottom w:val="single" w:sz="4" w:space="0" w:color="auto"/>
              <w:right w:val="single" w:sz="4" w:space="0" w:color="auto"/>
            </w:tcBorders>
            <w:vAlign w:val="center"/>
            <w:hideMark/>
          </w:tcPr>
          <w:p w14:paraId="56C55183" w14:textId="77777777" w:rsidR="00E27B65" w:rsidRPr="00E27B65" w:rsidRDefault="00E27B65" w:rsidP="00E27B65">
            <w:pPr>
              <w:spacing w:after="0" w:line="240" w:lineRule="auto"/>
              <w:rPr>
                <w:rFonts w:ascii="Arial" w:eastAsia="Times New Roman" w:hAnsi="Arial" w:cs="Arial"/>
                <w:b/>
                <w:bCs/>
                <w:color w:val="000000"/>
                <w:lang w:val="en-GB" w:eastAsia="en-GB"/>
              </w:rPr>
            </w:pPr>
            <w:r w:rsidRPr="00E27B65">
              <w:rPr>
                <w:rFonts w:ascii="Arial" w:eastAsia="Times New Roman" w:hAnsi="Arial" w:cs="Arial"/>
                <w:b/>
                <w:bCs/>
                <w:color w:val="000000"/>
                <w:lang w:val="en-GB" w:eastAsia="en-GB"/>
              </w:rPr>
              <w:t xml:space="preserve">Seamless Collaboration Across Care: </w:t>
            </w:r>
            <w:r w:rsidRPr="00E27B65">
              <w:rPr>
                <w:rFonts w:ascii="Arial" w:eastAsia="Times New Roman" w:hAnsi="Arial" w:cs="Arial"/>
                <w:color w:val="000000"/>
                <w:lang w:val="en-GB" w:eastAsia="en-GB"/>
              </w:rPr>
              <w:t>End fragmentation and achieve seamless communication between primary, secondary, and community services.</w:t>
            </w:r>
          </w:p>
        </w:tc>
        <w:tc>
          <w:tcPr>
            <w:tcW w:w="5103" w:type="dxa"/>
            <w:tcBorders>
              <w:top w:val="nil"/>
              <w:left w:val="nil"/>
              <w:bottom w:val="single" w:sz="4" w:space="0" w:color="auto"/>
              <w:right w:val="single" w:sz="8" w:space="0" w:color="auto"/>
            </w:tcBorders>
            <w:vAlign w:val="center"/>
            <w:hideMark/>
          </w:tcPr>
          <w:p w14:paraId="6AD4E192" w14:textId="595ECB99" w:rsidR="00E27B65" w:rsidRPr="00E27B65" w:rsidRDefault="00E27B65" w:rsidP="00E27B65">
            <w:pPr>
              <w:spacing w:after="0" w:line="240" w:lineRule="auto"/>
              <w:rPr>
                <w:rFonts w:ascii="Arial" w:eastAsia="Times New Roman" w:hAnsi="Arial" w:cs="Arial"/>
                <w:color w:val="000000"/>
                <w:lang w:val="en-GB" w:eastAsia="en-GB"/>
              </w:rPr>
            </w:pPr>
            <w:r w:rsidRPr="00E27B65">
              <w:rPr>
                <w:rFonts w:ascii="Arial" w:eastAsia="Times New Roman" w:hAnsi="Arial" w:cs="Arial"/>
                <w:b/>
                <w:bCs/>
                <w:color w:val="000000"/>
                <w:lang w:val="en-GB" w:eastAsia="en-GB"/>
              </w:rPr>
              <w:t>Secure, Inclusive, and Effective Digital Systems</w:t>
            </w:r>
            <w:r w:rsidRPr="00E27B65">
              <w:rPr>
                <w:rFonts w:ascii="Arial" w:eastAsia="Times New Roman" w:hAnsi="Arial" w:cs="Arial"/>
                <w:color w:val="000000"/>
                <w:lang w:val="en-GB" w:eastAsia="en-GB"/>
              </w:rPr>
              <w:t>:</w:t>
            </w:r>
            <w:r w:rsidR="008F3075">
              <w:rPr>
                <w:rFonts w:ascii="Arial" w:eastAsia="Times New Roman" w:hAnsi="Arial" w:cs="Arial"/>
                <w:color w:val="000000"/>
                <w:lang w:val="en-GB" w:eastAsia="en-GB"/>
              </w:rPr>
              <w:t xml:space="preserve"> </w:t>
            </w:r>
            <w:r w:rsidRPr="00E27B65">
              <w:rPr>
                <w:rFonts w:ascii="Arial" w:eastAsia="Times New Roman" w:hAnsi="Arial" w:cs="Arial"/>
                <w:color w:val="000000"/>
                <w:lang w:val="en-GB" w:eastAsia="en-GB"/>
              </w:rPr>
              <w:t>Widespread adoption of interoperable shared care records across services, increase in patient access and use of digital health tools, reduction in disparities in digital access across populations.</w:t>
            </w:r>
          </w:p>
        </w:tc>
      </w:tr>
      <w:tr w:rsidR="00E27B65" w:rsidRPr="00E27B65" w14:paraId="76473023" w14:textId="77777777" w:rsidTr="00925AF1">
        <w:trPr>
          <w:trHeight w:val="2250"/>
        </w:trPr>
        <w:tc>
          <w:tcPr>
            <w:tcW w:w="5235" w:type="dxa"/>
            <w:tcBorders>
              <w:top w:val="nil"/>
              <w:left w:val="single" w:sz="8" w:space="0" w:color="auto"/>
              <w:bottom w:val="single" w:sz="8" w:space="0" w:color="auto"/>
              <w:right w:val="single" w:sz="4" w:space="0" w:color="auto"/>
            </w:tcBorders>
            <w:vAlign w:val="center"/>
            <w:hideMark/>
          </w:tcPr>
          <w:p w14:paraId="0C7DF850" w14:textId="77777777" w:rsidR="00E27B65" w:rsidRPr="00E27B65" w:rsidRDefault="00E27B65" w:rsidP="00E27B65">
            <w:pPr>
              <w:spacing w:after="0" w:line="240" w:lineRule="auto"/>
              <w:rPr>
                <w:rFonts w:ascii="Arial" w:eastAsia="Times New Roman" w:hAnsi="Arial" w:cs="Arial"/>
                <w:b/>
                <w:bCs/>
                <w:color w:val="000000"/>
                <w:lang w:val="en-GB" w:eastAsia="en-GB"/>
              </w:rPr>
            </w:pPr>
            <w:r w:rsidRPr="00E27B65">
              <w:rPr>
                <w:rFonts w:ascii="Arial" w:eastAsia="Times New Roman" w:hAnsi="Arial" w:cs="Arial"/>
                <w:b/>
                <w:bCs/>
                <w:color w:val="000000"/>
                <w:lang w:val="en-GB" w:eastAsia="en-GB"/>
              </w:rPr>
              <w:t>Real-Time Patient Data Navigation:</w:t>
            </w:r>
            <w:r w:rsidRPr="00E27B65">
              <w:rPr>
                <w:rFonts w:ascii="Arial" w:eastAsia="Times New Roman" w:hAnsi="Arial" w:cs="Arial"/>
                <w:color w:val="000000"/>
                <w:lang w:val="en-GB" w:eastAsia="en-GB"/>
              </w:rPr>
              <w:t xml:space="preserve"> Develop fully interoperable high-quality, timely data, enabling patients to track referrals, appointments, and care progression easily.</w:t>
            </w:r>
          </w:p>
        </w:tc>
        <w:tc>
          <w:tcPr>
            <w:tcW w:w="5103" w:type="dxa"/>
            <w:tcBorders>
              <w:top w:val="nil"/>
              <w:left w:val="nil"/>
              <w:bottom w:val="single" w:sz="8" w:space="0" w:color="auto"/>
              <w:right w:val="single" w:sz="8" w:space="0" w:color="auto"/>
            </w:tcBorders>
            <w:vAlign w:val="center"/>
            <w:hideMark/>
          </w:tcPr>
          <w:p w14:paraId="57ABD640" w14:textId="4C275E20" w:rsidR="00E27B65" w:rsidRPr="00E27B65" w:rsidRDefault="00E27B65" w:rsidP="00E27B65">
            <w:pPr>
              <w:spacing w:after="0" w:line="240" w:lineRule="auto"/>
              <w:rPr>
                <w:rFonts w:ascii="Arial" w:eastAsia="Times New Roman" w:hAnsi="Arial" w:cs="Arial"/>
                <w:color w:val="000000"/>
                <w:lang w:val="en-GB" w:eastAsia="en-GB"/>
              </w:rPr>
            </w:pPr>
            <w:r w:rsidRPr="00E27B65">
              <w:rPr>
                <w:rFonts w:ascii="Arial" w:eastAsia="Times New Roman" w:hAnsi="Arial" w:cs="Arial"/>
                <w:b/>
                <w:bCs/>
                <w:color w:val="000000"/>
                <w:lang w:val="en-GB" w:eastAsia="en-GB"/>
              </w:rPr>
              <w:t xml:space="preserve">Enabling Policy &amp; Adaptive Funding </w:t>
            </w:r>
            <w:r w:rsidR="008F3075" w:rsidRPr="00E27B65">
              <w:rPr>
                <w:rFonts w:ascii="Arial" w:eastAsia="Times New Roman" w:hAnsi="Arial" w:cs="Arial"/>
                <w:b/>
                <w:bCs/>
                <w:color w:val="000000"/>
                <w:lang w:val="en-GB" w:eastAsia="en-GB"/>
              </w:rPr>
              <w:t>Environment</w:t>
            </w:r>
            <w:r w:rsidRPr="00E27B65">
              <w:rPr>
                <w:rFonts w:ascii="Arial" w:eastAsia="Times New Roman" w:hAnsi="Arial" w:cs="Arial"/>
                <w:b/>
                <w:bCs/>
                <w:color w:val="000000"/>
                <w:lang w:val="en-GB" w:eastAsia="en-GB"/>
              </w:rPr>
              <w:t xml:space="preserve">: </w:t>
            </w:r>
            <w:r w:rsidRPr="00E27B65">
              <w:rPr>
                <w:rFonts w:ascii="Arial" w:eastAsia="Times New Roman" w:hAnsi="Arial" w:cs="Arial"/>
                <w:color w:val="000000"/>
                <w:lang w:val="en-GB" w:eastAsia="en-GB"/>
              </w:rPr>
              <w:t>Dedicated and sustained investment in innovation and digital transformation, regular launch and evaluation of new care models and pilots, shortened time from policy approval to implementation, routine reporting of quality and equity performance metrics.</w:t>
            </w:r>
          </w:p>
        </w:tc>
      </w:tr>
    </w:tbl>
    <w:p w14:paraId="75ABAE3A" w14:textId="77777777" w:rsidR="00385B50" w:rsidRDefault="00385B50"/>
    <w:p w14:paraId="1E04CB40" w14:textId="2EF416FE" w:rsidR="00385B50" w:rsidRDefault="00385B50"/>
    <w:sectPr w:rsidR="00385B50" w:rsidSect="006B2AFA">
      <w:footerReference w:type="default" r:id="rId8"/>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D09F1" w14:textId="77777777" w:rsidR="007C775F" w:rsidRDefault="007C775F" w:rsidP="006B2AFA">
      <w:pPr>
        <w:spacing w:after="0" w:line="240" w:lineRule="auto"/>
      </w:pPr>
      <w:r>
        <w:separator/>
      </w:r>
    </w:p>
  </w:endnote>
  <w:endnote w:type="continuationSeparator" w:id="0">
    <w:p w14:paraId="13F9CACD" w14:textId="77777777" w:rsidR="007C775F" w:rsidRDefault="007C775F"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6100257"/>
      <w:docPartObj>
        <w:docPartGallery w:val="Page Numbers (Bottom of Page)"/>
        <w:docPartUnique/>
      </w:docPartObj>
    </w:sdtPr>
    <w:sdtEndPr>
      <w:rPr>
        <w:noProof/>
      </w:rPr>
    </w:sdtEndPr>
    <w:sdtContent>
      <w:p w14:paraId="78C358E4" w14:textId="14442CB2" w:rsidR="006B2AFA" w:rsidRDefault="006B2AFA">
        <w:pPr>
          <w:pStyle w:val="Footer"/>
          <w:jc w:val="right"/>
        </w:pPr>
        <w:r>
          <w:fldChar w:fldCharType="begin"/>
        </w:r>
        <w:r>
          <w:instrText xml:space="preserve"> PAGE   \* MERGEFORMAT </w:instrText>
        </w:r>
        <w:r>
          <w:fldChar w:fldCharType="separate"/>
        </w:r>
        <w:r w:rsidR="0048192A">
          <w:rPr>
            <w:noProof/>
          </w:rPr>
          <w:t>1</w:t>
        </w:r>
        <w:r>
          <w:rPr>
            <w:noProof/>
          </w:rPr>
          <w:fldChar w:fldCharType="end"/>
        </w:r>
      </w:p>
    </w:sdtContent>
  </w:sdt>
  <w:p w14:paraId="793624D3" w14:textId="77777777" w:rsidR="006B2AFA" w:rsidRDefault="006B2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CE433" w14:textId="77777777" w:rsidR="007C775F" w:rsidRDefault="007C775F" w:rsidP="006B2AFA">
      <w:pPr>
        <w:spacing w:after="0" w:line="240" w:lineRule="auto"/>
      </w:pPr>
      <w:r>
        <w:separator/>
      </w:r>
    </w:p>
  </w:footnote>
  <w:footnote w:type="continuationSeparator" w:id="0">
    <w:p w14:paraId="6D363044" w14:textId="77777777" w:rsidR="007C775F" w:rsidRDefault="007C775F"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AFA"/>
    <w:rsid w:val="00021C3F"/>
    <w:rsid w:val="00096FD5"/>
    <w:rsid w:val="000A5BBF"/>
    <w:rsid w:val="000D18C8"/>
    <w:rsid w:val="00157BE3"/>
    <w:rsid w:val="0017302F"/>
    <w:rsid w:val="001F7BE2"/>
    <w:rsid w:val="00207ABC"/>
    <w:rsid w:val="002203B2"/>
    <w:rsid w:val="002210CA"/>
    <w:rsid w:val="00254EC3"/>
    <w:rsid w:val="002A7677"/>
    <w:rsid w:val="00322E3B"/>
    <w:rsid w:val="00343916"/>
    <w:rsid w:val="00385B50"/>
    <w:rsid w:val="003C1765"/>
    <w:rsid w:val="003C398A"/>
    <w:rsid w:val="003D0F1D"/>
    <w:rsid w:val="00431A83"/>
    <w:rsid w:val="0048192A"/>
    <w:rsid w:val="004A6CF6"/>
    <w:rsid w:val="005E2E93"/>
    <w:rsid w:val="0062203C"/>
    <w:rsid w:val="00670A2D"/>
    <w:rsid w:val="00676FF0"/>
    <w:rsid w:val="006B2AFA"/>
    <w:rsid w:val="007175EA"/>
    <w:rsid w:val="00717660"/>
    <w:rsid w:val="00796CDF"/>
    <w:rsid w:val="007978F1"/>
    <w:rsid w:val="007B6F34"/>
    <w:rsid w:val="007C775F"/>
    <w:rsid w:val="007D4D89"/>
    <w:rsid w:val="007E1B50"/>
    <w:rsid w:val="00800DA9"/>
    <w:rsid w:val="00820580"/>
    <w:rsid w:val="00821C1C"/>
    <w:rsid w:val="008946C0"/>
    <w:rsid w:val="008A52DA"/>
    <w:rsid w:val="008B0AC2"/>
    <w:rsid w:val="008F3075"/>
    <w:rsid w:val="009000E4"/>
    <w:rsid w:val="00925AF1"/>
    <w:rsid w:val="009831D5"/>
    <w:rsid w:val="00A66089"/>
    <w:rsid w:val="00AC513C"/>
    <w:rsid w:val="00AD3601"/>
    <w:rsid w:val="00B62AC7"/>
    <w:rsid w:val="00B910C2"/>
    <w:rsid w:val="00B95B65"/>
    <w:rsid w:val="00BB0BFF"/>
    <w:rsid w:val="00BF2C7E"/>
    <w:rsid w:val="00C40197"/>
    <w:rsid w:val="00C470D7"/>
    <w:rsid w:val="00C77D08"/>
    <w:rsid w:val="00C81A1E"/>
    <w:rsid w:val="00C8574C"/>
    <w:rsid w:val="00D043C7"/>
    <w:rsid w:val="00E01FB8"/>
    <w:rsid w:val="00E0224C"/>
    <w:rsid w:val="00E27B65"/>
    <w:rsid w:val="00EC2BD8"/>
    <w:rsid w:val="00EE25C0"/>
    <w:rsid w:val="00FB13CE"/>
    <w:rsid w:val="00FB4672"/>
    <w:rsid w:val="00FF2373"/>
    <w:rsid w:val="00FF4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60B2E"/>
  <w15:docId w15:val="{EC5DDE57-6EE5-7C48-96A6-661DD521B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AFA"/>
    <w:rPr>
      <w:color w:val="0000FF"/>
      <w:u w:val="single"/>
    </w:rPr>
  </w:style>
  <w:style w:type="paragraph" w:styleId="Header">
    <w:name w:val="header"/>
    <w:basedOn w:val="Normal"/>
    <w:link w:val="HeaderChar"/>
    <w:uiPriority w:val="99"/>
    <w:unhideWhenUsed/>
    <w:rsid w:val="006B2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AFA"/>
  </w:style>
  <w:style w:type="paragraph" w:styleId="Footer">
    <w:name w:val="footer"/>
    <w:basedOn w:val="Normal"/>
    <w:link w:val="FooterChar"/>
    <w:uiPriority w:val="99"/>
    <w:unhideWhenUsed/>
    <w:rsid w:val="006B2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quator-network.org/reporting-guidelines/srq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1250</Words>
  <Characters>7125</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Miae Lee (NHS Grampian)</cp:lastModifiedBy>
  <cp:revision>2</cp:revision>
  <dcterms:created xsi:type="dcterms:W3CDTF">2026-03-13T11:24:00Z</dcterms:created>
  <dcterms:modified xsi:type="dcterms:W3CDTF">2026-03-13T11:24:00Z</dcterms:modified>
</cp:coreProperties>
</file>