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1EED7" w14:textId="4D84D905" w:rsidR="00E83445" w:rsidRPr="00E83445" w:rsidRDefault="00E83445" w:rsidP="00E83445">
      <w:pPr>
        <w:pStyle w:val="Beschriftung"/>
        <w:keepNext/>
        <w:rPr>
          <w:lang w:val="en-US"/>
        </w:rPr>
      </w:pPr>
      <w:r w:rsidRPr="00E83445">
        <w:rPr>
          <w:lang w:val="en-US"/>
        </w:rPr>
        <w:t xml:space="preserve">Additional File </w:t>
      </w:r>
      <w:r>
        <w:fldChar w:fldCharType="begin"/>
      </w:r>
      <w:r w:rsidRPr="00E83445">
        <w:rPr>
          <w:lang w:val="en-US"/>
        </w:rPr>
        <w:instrText xml:space="preserve"> SEQ Additional_File \* ARABIC </w:instrText>
      </w:r>
      <w:r>
        <w:fldChar w:fldCharType="separate"/>
      </w:r>
      <w:r w:rsidRPr="00E83445">
        <w:rPr>
          <w:noProof/>
          <w:lang w:val="en-US"/>
        </w:rPr>
        <w:t>1</w:t>
      </w:r>
      <w:r>
        <w:fldChar w:fldCharType="end"/>
      </w:r>
      <w:r w:rsidRPr="00E83445">
        <w:rPr>
          <w:lang w:val="en-US"/>
        </w:rPr>
        <w:t>: Examples of classification of unintended medication discrepancies (UMDs) according to severity [modified from Cornish 2005]</w:t>
      </w:r>
    </w:p>
    <w:tbl>
      <w:tblPr>
        <w:tblStyle w:val="Tabellenraster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4542"/>
        <w:gridCol w:w="4820"/>
        <w:gridCol w:w="3544"/>
      </w:tblGrid>
      <w:tr w:rsidR="00325D24" w14:paraId="2277B20E" w14:textId="4E2FA5EC" w:rsidTr="00325D24">
        <w:tc>
          <w:tcPr>
            <w:tcW w:w="2262" w:type="dxa"/>
            <w:vMerge w:val="restart"/>
            <w:tcBorders>
              <w:top w:val="double" w:sz="4" w:space="0" w:color="auto"/>
            </w:tcBorders>
            <w:vAlign w:val="center"/>
          </w:tcPr>
          <w:p w14:paraId="3A41D0C2" w14:textId="69178723" w:rsidR="00325D24" w:rsidRPr="006746D8" w:rsidRDefault="00325D24" w:rsidP="00325D24">
            <w:pPr>
              <w:spacing w:line="276" w:lineRule="auto"/>
              <w:jc w:val="center"/>
              <w:rPr>
                <w:lang w:val="en-US"/>
              </w:rPr>
            </w:pPr>
            <w:r w:rsidRPr="006746D8">
              <w:rPr>
                <w:lang w:val="en-US"/>
              </w:rPr>
              <w:t>Example of UMD</w:t>
            </w:r>
          </w:p>
        </w:tc>
        <w:tc>
          <w:tcPr>
            <w:tcW w:w="45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9F265FE" w14:textId="14B33DE3" w:rsidR="00325D24" w:rsidRPr="006746D8" w:rsidRDefault="00325D24" w:rsidP="00325D24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48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33F67A3" w14:textId="313BAF0B" w:rsidR="00325D24" w:rsidRPr="006746D8" w:rsidRDefault="00325D24" w:rsidP="00325D24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Severity</w:t>
            </w:r>
          </w:p>
        </w:tc>
        <w:tc>
          <w:tcPr>
            <w:tcW w:w="354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4FD261B" w14:textId="3D14A7DC" w:rsidR="00325D24" w:rsidRPr="006746D8" w:rsidRDefault="00325D24" w:rsidP="00325D24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325D24" w14:paraId="2F74DCAE" w14:textId="77777777" w:rsidTr="00325D24">
        <w:tc>
          <w:tcPr>
            <w:tcW w:w="2262" w:type="dxa"/>
            <w:vMerge/>
            <w:tcBorders>
              <w:bottom w:val="single" w:sz="4" w:space="0" w:color="auto"/>
            </w:tcBorders>
            <w:vAlign w:val="center"/>
          </w:tcPr>
          <w:p w14:paraId="718CFFBB" w14:textId="77777777" w:rsidR="00325D24" w:rsidRPr="006746D8" w:rsidRDefault="00325D24" w:rsidP="00325D24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4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B8E63" w14:textId="63561173" w:rsidR="00325D24" w:rsidRPr="006746D8" w:rsidRDefault="00325D24" w:rsidP="00325D24">
            <w:pPr>
              <w:spacing w:line="276" w:lineRule="auto"/>
              <w:jc w:val="center"/>
              <w:rPr>
                <w:lang w:val="en-US"/>
              </w:rPr>
            </w:pPr>
            <w:r w:rsidRPr="006746D8">
              <w:rPr>
                <w:lang w:val="en-US"/>
              </w:rPr>
              <w:t>Minor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243B6" w14:textId="51C2DE25" w:rsidR="00325D24" w:rsidRDefault="00325D24" w:rsidP="00325D24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6746D8">
              <w:rPr>
                <w:lang w:val="en-US"/>
              </w:rPr>
              <w:t>oderate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C4520" w14:textId="243C6C54" w:rsidR="00325D24" w:rsidRDefault="00325D24" w:rsidP="00325D24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6746D8">
              <w:rPr>
                <w:lang w:val="en-US"/>
              </w:rPr>
              <w:t>evere</w:t>
            </w:r>
          </w:p>
        </w:tc>
      </w:tr>
      <w:tr w:rsidR="009718AF" w:rsidRPr="00325D24" w14:paraId="05704E22" w14:textId="4EAB8557" w:rsidTr="00325D24">
        <w:tc>
          <w:tcPr>
            <w:tcW w:w="2262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4F694C1" w14:textId="4A6900B4" w:rsidR="009718AF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Missing inhaler (e.g. salbutamol)</w:t>
            </w:r>
          </w:p>
        </w:tc>
        <w:tc>
          <w:tcPr>
            <w:tcW w:w="4542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2B5AFDD" w14:textId="32EE8926" w:rsidR="009718AF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Patient uses inhaler only occasionally (&lt;1×/week)</w:t>
            </w:r>
            <w:r w:rsidR="004E5C74">
              <w:rPr>
                <w:lang w:val="en-US"/>
              </w:rPr>
              <w:t>;</w:t>
            </w:r>
            <w:r w:rsidR="006746D8">
              <w:rPr>
                <w:lang w:val="en-US"/>
              </w:rPr>
              <w:t xml:space="preserve"> unlikely to be clinically relevant</w:t>
            </w:r>
          </w:p>
        </w:tc>
        <w:tc>
          <w:tcPr>
            <w:tcW w:w="482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F28A5DF" w14:textId="2CECCED9" w:rsidR="009718AF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Patient uses inhaler as needed (&gt;1×/week)</w:t>
            </w:r>
            <w:r w:rsidR="004E5C74">
              <w:rPr>
                <w:lang w:val="en-US"/>
              </w:rPr>
              <w:t>;</w:t>
            </w:r>
            <w:r w:rsidR="006746D8">
              <w:rPr>
                <w:lang w:val="en-US"/>
              </w:rPr>
              <w:t xml:space="preserve"> could be clinically relevant</w:t>
            </w:r>
          </w:p>
        </w:tc>
        <w:tc>
          <w:tcPr>
            <w:tcW w:w="3544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52748E7" w14:textId="014B1DD6" w:rsidR="009718AF" w:rsidRPr="006746D8" w:rsidRDefault="006746D8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Patient requires regular inhalation due to underlying chronic respiratory disease (e.g. COPD or asthma)</w:t>
            </w:r>
            <w:r w:rsidR="004E5C74">
              <w:rPr>
                <w:lang w:val="en-US"/>
              </w:rPr>
              <w:t>,</w:t>
            </w:r>
            <w:r w:rsidRPr="006746D8">
              <w:rPr>
                <w:lang w:val="en-US"/>
              </w:rPr>
              <w:t xml:space="preserve"> making omission clinically relevant</w:t>
            </w:r>
          </w:p>
        </w:tc>
      </w:tr>
      <w:tr w:rsidR="009718AF" w:rsidRPr="00325D24" w14:paraId="35B7DF82" w14:textId="6F2487C7" w:rsidTr="0008666B">
        <w:tc>
          <w:tcPr>
            <w:tcW w:w="226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72140A" w14:textId="4A0C5F26" w:rsidR="009718AF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Wrong drug within the same class (e.g. atorvastatin instead of rosuvastatin)</w:t>
            </w:r>
          </w:p>
        </w:tc>
        <w:tc>
          <w:tcPr>
            <w:tcW w:w="45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77AB7B" w14:textId="15727B90" w:rsidR="009718AF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Equivalent dosing</w:t>
            </w:r>
            <w:r w:rsidR="004E5C74">
              <w:rPr>
                <w:lang w:val="en-US"/>
              </w:rPr>
              <w:t>;</w:t>
            </w:r>
            <w:r w:rsidR="0008666B">
              <w:rPr>
                <w:lang w:val="en-US"/>
              </w:rPr>
              <w:t xml:space="preserve"> </w:t>
            </w:r>
            <w:r w:rsidR="00D523B2">
              <w:rPr>
                <w:lang w:val="en-US"/>
              </w:rPr>
              <w:t>no additional risk factors</w:t>
            </w:r>
            <w:r w:rsidR="004E5C74">
              <w:rPr>
                <w:lang w:val="en-US"/>
              </w:rPr>
              <w:t>, with</w:t>
            </w:r>
            <w:r w:rsidR="00D523B2">
              <w:rPr>
                <w:lang w:val="en-US"/>
              </w:rPr>
              <w:t xml:space="preserve"> </w:t>
            </w:r>
            <w:r w:rsidR="0008666B">
              <w:rPr>
                <w:lang w:val="en-US"/>
              </w:rPr>
              <w:t xml:space="preserve">no </w:t>
            </w:r>
            <w:r w:rsidR="004E5C74">
              <w:rPr>
                <w:lang w:val="en-US"/>
              </w:rPr>
              <w:t>clinically</w:t>
            </w:r>
            <w:r w:rsidR="0008666B">
              <w:rPr>
                <w:lang w:val="en-US"/>
              </w:rPr>
              <w:t xml:space="preserve"> </w:t>
            </w:r>
            <w:r w:rsidR="004E5C74">
              <w:rPr>
                <w:lang w:val="en-US"/>
              </w:rPr>
              <w:t xml:space="preserve">relevant change or </w:t>
            </w:r>
            <w:r w:rsidR="0008666B">
              <w:rPr>
                <w:lang w:val="en-US"/>
              </w:rPr>
              <w:t>harm expected</w:t>
            </w:r>
          </w:p>
        </w:tc>
        <w:tc>
          <w:tcPr>
            <w:tcW w:w="48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FA8472" w14:textId="33E9B6AA" w:rsidR="009718AF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Non-equivalent dosing without additional risk factors (e.g. normal renal function), with no immediate clinical harm expected</w:t>
            </w:r>
          </w:p>
        </w:tc>
        <w:tc>
          <w:tcPr>
            <w:tcW w:w="354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79D088" w14:textId="770941AF" w:rsidR="009718AF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Non-equivalent dosing with risk factors (e.g. impaired renal function), with immediate clinical harm expected (e.g. rhabdomyolysis)</w:t>
            </w:r>
          </w:p>
        </w:tc>
      </w:tr>
      <w:tr w:rsidR="00B5246A" w:rsidRPr="00325D24" w14:paraId="4D19ED50" w14:textId="4741D955" w:rsidTr="0008666B">
        <w:tc>
          <w:tcPr>
            <w:tcW w:w="226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064CC0" w14:textId="0AF4BD7B" w:rsidR="00B5246A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Tablet split incorrectly</w:t>
            </w:r>
          </w:p>
        </w:tc>
        <w:tc>
          <w:tcPr>
            <w:tcW w:w="454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BB4961" w14:textId="7CB4F0BA" w:rsidR="00B5246A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Splitting not recommended according to product information, but clinically negligible dose deviation</w:t>
            </w:r>
          </w:p>
        </w:tc>
        <w:tc>
          <w:tcPr>
            <w:tcW w:w="482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FAC9BB" w14:textId="708F5BE9" w:rsidR="00B5246A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Splitting not recommended; small dose deviations may be clinically relevant</w:t>
            </w:r>
          </w:p>
        </w:tc>
        <w:tc>
          <w:tcPr>
            <w:tcW w:w="354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3B693F" w14:textId="7C94A928" w:rsidR="00B5246A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Splitting not possible (e.g. modified-release formulation)</w:t>
            </w:r>
            <w:r w:rsidR="004E5C74">
              <w:rPr>
                <w:lang w:val="en-US"/>
              </w:rPr>
              <w:t>;</w:t>
            </w:r>
            <w:r w:rsidRPr="006746D8">
              <w:rPr>
                <w:lang w:val="en-US"/>
              </w:rPr>
              <w:t xml:space="preserve"> risk of dose dumping</w:t>
            </w:r>
          </w:p>
        </w:tc>
      </w:tr>
      <w:tr w:rsidR="00B5246A" w:rsidRPr="00325D24" w14:paraId="7CE68647" w14:textId="364167C9" w:rsidTr="0008666B">
        <w:tc>
          <w:tcPr>
            <w:tcW w:w="226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6B202DB" w14:textId="0B89AFC7" w:rsidR="00B5246A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Medication omitted in discharge letter</w:t>
            </w:r>
          </w:p>
        </w:tc>
        <w:tc>
          <w:tcPr>
            <w:tcW w:w="454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62481DF" w14:textId="5151A89F" w:rsidR="00B5246A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As-needed medication rarely used during hospitalization</w:t>
            </w:r>
          </w:p>
        </w:tc>
        <w:tc>
          <w:tcPr>
            <w:tcW w:w="482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1971AA8" w14:textId="15DE3166" w:rsidR="00B5246A" w:rsidRPr="006746D8" w:rsidRDefault="00B1213B" w:rsidP="0008666B">
            <w:pPr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>As-needed medication regularly used and likely required after discharge</w:t>
            </w:r>
          </w:p>
        </w:tc>
        <w:tc>
          <w:tcPr>
            <w:tcW w:w="354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63751F4" w14:textId="61C755E7" w:rsidR="00B5246A" w:rsidRPr="006746D8" w:rsidRDefault="00B1213B" w:rsidP="0008666B">
            <w:pPr>
              <w:keepNext/>
              <w:spacing w:before="240" w:after="240" w:line="276" w:lineRule="auto"/>
              <w:rPr>
                <w:lang w:val="en-US"/>
              </w:rPr>
            </w:pPr>
            <w:r w:rsidRPr="006746D8">
              <w:rPr>
                <w:lang w:val="en-US"/>
              </w:rPr>
              <w:t xml:space="preserve">Chronic medication with high likelihood of unintended </w:t>
            </w:r>
            <w:r w:rsidR="008C5276">
              <w:rPr>
                <w:lang w:val="en-US"/>
              </w:rPr>
              <w:t xml:space="preserve">harm due to </w:t>
            </w:r>
            <w:r w:rsidRPr="006746D8">
              <w:rPr>
                <w:lang w:val="en-US"/>
              </w:rPr>
              <w:t>discontinuation in outpatient care</w:t>
            </w:r>
          </w:p>
        </w:tc>
      </w:tr>
    </w:tbl>
    <w:p w14:paraId="1DEF478C" w14:textId="6060B433" w:rsidR="00BF7451" w:rsidRPr="00B1213B" w:rsidRDefault="00BF7451" w:rsidP="00B1213B">
      <w:pPr>
        <w:pStyle w:val="Beschriftung"/>
        <w:rPr>
          <w:lang w:val="en-US"/>
        </w:rPr>
      </w:pPr>
    </w:p>
    <w:sectPr w:rsidR="00BF7451" w:rsidRPr="00B1213B" w:rsidSect="006746D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51"/>
    <w:rsid w:val="0008666B"/>
    <w:rsid w:val="002C35B7"/>
    <w:rsid w:val="00325D24"/>
    <w:rsid w:val="004E5C74"/>
    <w:rsid w:val="004E5ED8"/>
    <w:rsid w:val="006746D8"/>
    <w:rsid w:val="00800D09"/>
    <w:rsid w:val="008C5276"/>
    <w:rsid w:val="00926C21"/>
    <w:rsid w:val="009718AF"/>
    <w:rsid w:val="00B0010E"/>
    <w:rsid w:val="00B1213B"/>
    <w:rsid w:val="00B5246A"/>
    <w:rsid w:val="00BF7451"/>
    <w:rsid w:val="00CA2C09"/>
    <w:rsid w:val="00D523B2"/>
    <w:rsid w:val="00D83EBF"/>
    <w:rsid w:val="00E83445"/>
    <w:rsid w:val="00EA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E028"/>
  <w15:chartTrackingRefBased/>
  <w15:docId w15:val="{5D921103-0AD1-4F24-927C-18638235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F7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7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F74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F7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F74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F7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F7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F7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F7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F74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F74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F74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F745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F745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F745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F745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F745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F74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F7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F7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F7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F7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F7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F745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F745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F745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F7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F745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F745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7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B1213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erarbeitung">
    <w:name w:val="Revision"/>
    <w:hidden/>
    <w:uiPriority w:val="99"/>
    <w:semiHidden/>
    <w:rsid w:val="00D523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2CB5E-68D2-4599-9435-A1DBAB910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LMU Klinikum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Hermann, Christian</dc:creator>
  <cp:keywords/>
  <dc:description/>
  <cp:lastModifiedBy>Hermann, Christian</cp:lastModifiedBy>
  <cp:revision>6</cp:revision>
  <dcterms:created xsi:type="dcterms:W3CDTF">2026-03-28T14:43:00Z</dcterms:created>
  <dcterms:modified xsi:type="dcterms:W3CDTF">2026-03-29T08:23:00Z</dcterms:modified>
</cp:coreProperties>
</file>